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D1975" w14:textId="165EBACC" w:rsidR="003C563B" w:rsidRPr="0018293E" w:rsidRDefault="009A30EC">
      <w:pPr>
        <w:pStyle w:val="Ttulo"/>
        <w:rPr>
          <w:rFonts w:ascii="Avenir Book" w:hAnsi="Avenir Book"/>
        </w:rPr>
      </w:pPr>
      <w:r w:rsidRPr="0018293E">
        <w:rPr>
          <w:rFonts w:ascii="Avenir Book" w:hAnsi="Avenir Book"/>
          <w:noProof/>
          <w:lang w:val="pt-BR"/>
        </w:rPr>
        <w:drawing>
          <wp:anchor distT="0" distB="0" distL="0" distR="0" simplePos="0" relativeHeight="251658240" behindDoc="0" locked="0" layoutInCell="1" hidden="0" allowOverlap="1" wp14:anchorId="77EF44D3" wp14:editId="4F38220C">
            <wp:simplePos x="0" y="0"/>
            <wp:positionH relativeFrom="page">
              <wp:posOffset>7620</wp:posOffset>
            </wp:positionH>
            <wp:positionV relativeFrom="page">
              <wp:posOffset>188595</wp:posOffset>
            </wp:positionV>
            <wp:extent cx="7562850" cy="20859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1F82F2F7" w:rsidR="003C563B" w:rsidRPr="0018293E" w:rsidRDefault="003C563B">
      <w:pPr>
        <w:pStyle w:val="Ttulo"/>
        <w:rPr>
          <w:rFonts w:ascii="Avenir Book" w:hAnsi="Avenir Book"/>
          <w:sz w:val="20"/>
          <w:szCs w:val="20"/>
        </w:rPr>
      </w:pPr>
    </w:p>
    <w:p w14:paraId="7C303A69" w14:textId="77777777" w:rsidR="0053146E" w:rsidRDefault="0053146E" w:rsidP="000C43FC">
      <w:pPr>
        <w:widowControl/>
        <w:jc w:val="center"/>
        <w:rPr>
          <w:rFonts w:ascii="Avenir" w:hAnsi="Avenir"/>
          <w:b/>
          <w:sz w:val="24"/>
          <w:szCs w:val="24"/>
          <w:lang w:val="pt-BR"/>
        </w:rPr>
      </w:pPr>
      <w:bookmarkStart w:id="0" w:name="_heading=h.gjdgxs" w:colFirst="0" w:colLast="0"/>
      <w:bookmarkEnd w:id="0"/>
    </w:p>
    <w:p w14:paraId="77D1FA3D" w14:textId="21EF80E3" w:rsidR="00D83F3B" w:rsidRPr="000C43FC" w:rsidRDefault="000C43FC" w:rsidP="000C43FC">
      <w:pPr>
        <w:widowControl/>
        <w:jc w:val="center"/>
        <w:rPr>
          <w:rFonts w:ascii="Avenir" w:hAnsi="Avenir"/>
          <w:b/>
          <w:sz w:val="24"/>
          <w:szCs w:val="24"/>
          <w:lang w:val="pt-BR"/>
        </w:rPr>
      </w:pPr>
      <w:r w:rsidRPr="000C43FC">
        <w:rPr>
          <w:rFonts w:ascii="Avenir" w:hAnsi="Avenir"/>
          <w:b/>
          <w:sz w:val="24"/>
          <w:szCs w:val="24"/>
          <w:lang w:val="pt-BR"/>
        </w:rPr>
        <w:t xml:space="preserve">AÇÕES </w:t>
      </w:r>
      <w:r w:rsidR="00973B3B">
        <w:rPr>
          <w:rFonts w:ascii="Avenir" w:hAnsi="Avenir"/>
          <w:b/>
          <w:sz w:val="24"/>
          <w:szCs w:val="24"/>
          <w:lang w:val="pt-BR"/>
        </w:rPr>
        <w:t xml:space="preserve">DE RESILIÊNCIA </w:t>
      </w:r>
      <w:r w:rsidRPr="000C43FC">
        <w:rPr>
          <w:rFonts w:ascii="Avenir" w:hAnsi="Avenir"/>
          <w:b/>
          <w:sz w:val="24"/>
          <w:szCs w:val="24"/>
          <w:lang w:val="pt-BR"/>
        </w:rPr>
        <w:t>DA REDE SOCIOTÉCNICA DA FLONA TAPAJÓS DA REGIÃO AMAZÕNICA, BRASIL</w:t>
      </w:r>
      <w:r w:rsidR="00D83F3B" w:rsidRPr="000C43FC">
        <w:rPr>
          <w:rFonts w:ascii="Avenir" w:hAnsi="Avenir"/>
          <w:b/>
          <w:sz w:val="24"/>
          <w:szCs w:val="24"/>
          <w:lang w:val="pt-BR"/>
        </w:rPr>
        <w:t>.</w:t>
      </w:r>
    </w:p>
    <w:p w14:paraId="114B6843" w14:textId="740AE75D" w:rsidR="003435DF" w:rsidRPr="000C43FC" w:rsidRDefault="0056256A" w:rsidP="0057471D">
      <w:pPr>
        <w:ind w:hanging="2"/>
        <w:jc w:val="center"/>
        <w:rPr>
          <w:rFonts w:ascii="Avenir" w:eastAsia="Arial" w:hAnsi="Avenir" w:cs="Arial"/>
          <w:sz w:val="24"/>
          <w:szCs w:val="24"/>
          <w:vertAlign w:val="superscript"/>
        </w:rPr>
      </w:pPr>
      <w:r w:rsidRPr="000C43FC">
        <w:rPr>
          <w:rFonts w:ascii="Avenir" w:hAnsi="Avenir"/>
          <w:sz w:val="24"/>
          <w:szCs w:val="24"/>
          <w:lang w:val="pt-BR"/>
        </w:rPr>
        <w:t>Deusa Nara Viana Nobre</w:t>
      </w:r>
      <w:r w:rsidRPr="000C43FC">
        <w:rPr>
          <w:rFonts w:ascii="Avenir" w:eastAsia="Arial" w:hAnsi="Avenir" w:cs="Arial"/>
          <w:sz w:val="24"/>
          <w:szCs w:val="24"/>
        </w:rPr>
        <w:t xml:space="preserve"> </w:t>
      </w:r>
      <w:r w:rsidR="003435DF" w:rsidRPr="000C43FC">
        <w:rPr>
          <w:rStyle w:val="Refdenotaderodap"/>
          <w:rFonts w:ascii="Avenir" w:eastAsia="Arial" w:hAnsi="Avenir" w:cs="Arial"/>
          <w:sz w:val="24"/>
          <w:szCs w:val="24"/>
        </w:rPr>
        <w:footnoteReference w:id="1"/>
      </w:r>
    </w:p>
    <w:p w14:paraId="54DA4EB3" w14:textId="68507B4C" w:rsidR="0056256A" w:rsidRDefault="0056256A" w:rsidP="0056256A">
      <w:pPr>
        <w:widowControl/>
        <w:jc w:val="center"/>
        <w:rPr>
          <w:rFonts w:ascii="Avenir" w:hAnsi="Avenir"/>
          <w:sz w:val="24"/>
          <w:szCs w:val="24"/>
          <w:lang w:val="pt-BR"/>
        </w:rPr>
      </w:pPr>
      <w:r w:rsidRPr="000C43FC">
        <w:rPr>
          <w:rFonts w:ascii="Avenir" w:hAnsi="Avenir"/>
          <w:sz w:val="24"/>
          <w:szCs w:val="24"/>
          <w:lang w:val="pt-BR"/>
        </w:rPr>
        <w:t>Lucimar Santiago de Abreu</w:t>
      </w:r>
      <w:r w:rsidRPr="000C43FC">
        <w:rPr>
          <w:rFonts w:ascii="Avenir" w:hAnsi="Avenir"/>
          <w:sz w:val="24"/>
          <w:szCs w:val="24"/>
          <w:vertAlign w:val="superscript"/>
          <w:lang w:val="pt-BR"/>
        </w:rPr>
        <w:footnoteReference w:id="2"/>
      </w:r>
    </w:p>
    <w:p w14:paraId="72970A7E" w14:textId="77777777" w:rsidR="00973B3B" w:rsidRPr="000C43FC" w:rsidRDefault="00973B3B" w:rsidP="0056256A">
      <w:pPr>
        <w:widowControl/>
        <w:jc w:val="center"/>
        <w:rPr>
          <w:rFonts w:ascii="Avenir" w:hAnsi="Avenir"/>
          <w:sz w:val="24"/>
          <w:szCs w:val="24"/>
          <w:lang w:val="pt-BR"/>
        </w:rPr>
      </w:pPr>
    </w:p>
    <w:p w14:paraId="6B473638" w14:textId="6D2F3306" w:rsidR="007F198C" w:rsidRDefault="00285417" w:rsidP="007F198C">
      <w:pPr>
        <w:ind w:hanging="2"/>
        <w:rPr>
          <w:rFonts w:ascii="Avenir" w:eastAsia="Arial" w:hAnsi="Avenir" w:cs="Arial"/>
          <w:b/>
          <w:sz w:val="24"/>
          <w:szCs w:val="24"/>
        </w:rPr>
      </w:pPr>
      <w:r w:rsidRPr="000C43FC">
        <w:rPr>
          <w:rFonts w:ascii="Avenir" w:eastAsia="Arial" w:hAnsi="Avenir" w:cs="Arial"/>
          <w:b/>
          <w:sz w:val="24"/>
          <w:szCs w:val="24"/>
        </w:rPr>
        <w:t>GT</w:t>
      </w:r>
      <w:r w:rsidR="00973B3B">
        <w:rPr>
          <w:rFonts w:ascii="Avenir" w:eastAsia="Arial" w:hAnsi="Avenir" w:cs="Arial"/>
          <w:b/>
          <w:sz w:val="24"/>
          <w:szCs w:val="24"/>
        </w:rPr>
        <w:t xml:space="preserve"> 11</w:t>
      </w:r>
      <w:r w:rsidRPr="000C43FC">
        <w:rPr>
          <w:rFonts w:ascii="Avenir" w:eastAsia="Arial" w:hAnsi="Avenir" w:cs="Arial"/>
          <w:b/>
          <w:sz w:val="24"/>
          <w:szCs w:val="24"/>
        </w:rPr>
        <w:t xml:space="preserve"> </w:t>
      </w:r>
      <w:r w:rsidR="007F198C" w:rsidRPr="000C43FC">
        <w:rPr>
          <w:rFonts w:ascii="Avenir" w:eastAsia="Arial" w:hAnsi="Avenir" w:cs="Arial"/>
          <w:b/>
          <w:sz w:val="24"/>
          <w:szCs w:val="24"/>
        </w:rPr>
        <w:t>:</w:t>
      </w:r>
      <w:r w:rsidR="00973B3B" w:rsidRPr="00973B3B">
        <w:t xml:space="preserve"> </w:t>
      </w:r>
      <w:r w:rsidR="00973B3B" w:rsidRPr="00973B3B">
        <w:rPr>
          <w:rFonts w:ascii="Avenir" w:eastAsia="Arial" w:hAnsi="Avenir" w:cs="Arial"/>
          <w:b/>
          <w:sz w:val="24"/>
          <w:szCs w:val="24"/>
        </w:rPr>
        <w:t>Vulnerabilidade, adaptação e resi</w:t>
      </w:r>
      <w:r w:rsidR="00973B3B">
        <w:rPr>
          <w:rFonts w:ascii="Avenir" w:eastAsia="Arial" w:hAnsi="Avenir" w:cs="Arial"/>
          <w:b/>
          <w:sz w:val="24"/>
          <w:szCs w:val="24"/>
        </w:rPr>
        <w:t>liência da agricultura familiar</w:t>
      </w:r>
    </w:p>
    <w:p w14:paraId="46C56271" w14:textId="77777777" w:rsidR="00973B3B" w:rsidRPr="000C43FC" w:rsidRDefault="00973B3B" w:rsidP="007F198C">
      <w:pPr>
        <w:ind w:hanging="2"/>
        <w:rPr>
          <w:rFonts w:ascii="Avenir" w:eastAsia="Arial" w:hAnsi="Avenir" w:cs="Arial"/>
          <w:sz w:val="24"/>
          <w:szCs w:val="24"/>
        </w:rPr>
      </w:pPr>
    </w:p>
    <w:p w14:paraId="233A71E4" w14:textId="77777777" w:rsidR="007F198C" w:rsidRPr="000C43FC" w:rsidRDefault="007F198C" w:rsidP="007F198C">
      <w:pPr>
        <w:ind w:hanging="2"/>
        <w:jc w:val="center"/>
        <w:rPr>
          <w:rFonts w:ascii="Avenir" w:eastAsia="Arial" w:hAnsi="Avenir" w:cs="Arial"/>
          <w:b/>
          <w:sz w:val="24"/>
          <w:szCs w:val="24"/>
        </w:rPr>
      </w:pPr>
      <w:r w:rsidRPr="000C43FC">
        <w:rPr>
          <w:rFonts w:ascii="Avenir" w:eastAsia="Arial" w:hAnsi="Avenir" w:cs="Arial"/>
          <w:b/>
          <w:sz w:val="24"/>
          <w:szCs w:val="24"/>
        </w:rPr>
        <w:t xml:space="preserve">RESUMO </w:t>
      </w:r>
    </w:p>
    <w:p w14:paraId="59F90881" w14:textId="1DB39151" w:rsidR="00D83F3B" w:rsidRPr="000C43FC" w:rsidRDefault="00D83F3B" w:rsidP="00214867">
      <w:pPr>
        <w:ind w:hanging="2"/>
        <w:jc w:val="both"/>
        <w:rPr>
          <w:rFonts w:ascii="Avenir" w:eastAsia="Arial" w:hAnsi="Avenir"/>
          <w:color w:val="000000"/>
          <w:sz w:val="24"/>
          <w:szCs w:val="24"/>
        </w:rPr>
      </w:pPr>
      <w:bookmarkStart w:id="1" w:name="_GoBack"/>
      <w:bookmarkEnd w:id="1"/>
    </w:p>
    <w:p w14:paraId="36D089E5" w14:textId="29211049" w:rsidR="00D83F3B" w:rsidRPr="000C43FC" w:rsidRDefault="00D71D78" w:rsidP="00214867">
      <w:pPr>
        <w:ind w:firstLine="720"/>
        <w:jc w:val="both"/>
        <w:rPr>
          <w:rFonts w:ascii="Avenir" w:eastAsia="Arial" w:hAnsi="Avenir"/>
          <w:color w:val="000000"/>
          <w:sz w:val="24"/>
          <w:szCs w:val="24"/>
        </w:rPr>
      </w:pPr>
      <w:r w:rsidRPr="000C43FC">
        <w:rPr>
          <w:rFonts w:ascii="Avenir" w:eastAsia="Arial" w:hAnsi="Avenir"/>
          <w:color w:val="000000"/>
          <w:sz w:val="24"/>
          <w:szCs w:val="24"/>
        </w:rPr>
        <w:t>Um problema das socieda</w:t>
      </w:r>
      <w:r w:rsidR="00E8329B">
        <w:rPr>
          <w:rFonts w:ascii="Avenir" w:eastAsia="Arial" w:hAnsi="Avenir"/>
          <w:color w:val="000000"/>
          <w:sz w:val="24"/>
          <w:szCs w:val="24"/>
        </w:rPr>
        <w:t xml:space="preserve">des contemporâneas é o risco social, econômico e ambiental colocado pelas mudanças do clima  e pela </w:t>
      </w:r>
      <w:r w:rsidRPr="000C43FC">
        <w:rPr>
          <w:rFonts w:ascii="Avenir" w:eastAsia="Arial" w:hAnsi="Avenir"/>
          <w:color w:val="000000"/>
          <w:sz w:val="24"/>
          <w:szCs w:val="24"/>
        </w:rPr>
        <w:t xml:space="preserve">perda da biodiversidade da floresta Amazônica, </w:t>
      </w:r>
      <w:r w:rsidR="00E8329B">
        <w:rPr>
          <w:rFonts w:ascii="Avenir" w:eastAsia="Arial" w:hAnsi="Avenir"/>
          <w:color w:val="000000"/>
          <w:sz w:val="24"/>
          <w:szCs w:val="24"/>
        </w:rPr>
        <w:t>decorrente de ameaças humanas do uso</w:t>
      </w:r>
      <w:r w:rsidRPr="000C43FC">
        <w:rPr>
          <w:rFonts w:ascii="Avenir" w:eastAsia="Arial" w:hAnsi="Avenir"/>
          <w:color w:val="000000"/>
          <w:sz w:val="24"/>
          <w:szCs w:val="24"/>
        </w:rPr>
        <w:t xml:space="preserve"> insustentável dos recursos naturais</w:t>
      </w:r>
      <w:r w:rsidR="00E8329B">
        <w:rPr>
          <w:rFonts w:ascii="Avenir" w:eastAsia="Arial" w:hAnsi="Avenir"/>
          <w:color w:val="000000"/>
          <w:sz w:val="24"/>
          <w:szCs w:val="24"/>
        </w:rPr>
        <w:t xml:space="preserve">. </w:t>
      </w:r>
      <w:r w:rsidRPr="000C43FC">
        <w:rPr>
          <w:rFonts w:ascii="Avenir" w:eastAsia="Arial" w:hAnsi="Avenir"/>
          <w:color w:val="000000"/>
          <w:sz w:val="24"/>
          <w:szCs w:val="24"/>
        </w:rPr>
        <w:t>A Flona Tapajós que integra o Sistema Nacional de Unidade de Conservaç</w:t>
      </w:r>
      <w:r w:rsidR="00214867" w:rsidRPr="000C43FC">
        <w:rPr>
          <w:rFonts w:ascii="Avenir" w:eastAsia="Arial" w:hAnsi="Avenir"/>
          <w:color w:val="000000"/>
          <w:sz w:val="24"/>
          <w:szCs w:val="24"/>
        </w:rPr>
        <w:t>ão (SNUC) do bioma Amazônia l</w:t>
      </w:r>
      <w:r w:rsidRPr="000C43FC">
        <w:rPr>
          <w:rFonts w:ascii="Avenir" w:eastAsia="Arial" w:hAnsi="Avenir"/>
          <w:color w:val="000000"/>
          <w:sz w:val="24"/>
          <w:szCs w:val="24"/>
        </w:rPr>
        <w:t>ocaliza</w:t>
      </w:r>
      <w:r w:rsidR="00214867" w:rsidRPr="000C43FC">
        <w:rPr>
          <w:rFonts w:ascii="Avenir" w:eastAsia="Arial" w:hAnsi="Avenir"/>
          <w:color w:val="000000"/>
          <w:sz w:val="24"/>
          <w:szCs w:val="24"/>
        </w:rPr>
        <w:t>-se</w:t>
      </w:r>
      <w:r w:rsidRPr="000C43FC">
        <w:rPr>
          <w:rFonts w:ascii="Avenir" w:eastAsia="Arial" w:hAnsi="Avenir"/>
          <w:color w:val="000000"/>
          <w:sz w:val="24"/>
          <w:szCs w:val="24"/>
        </w:rPr>
        <w:t xml:space="preserve"> no Oeste do Pará</w:t>
      </w:r>
      <w:r w:rsidR="00214867" w:rsidRPr="000C43FC">
        <w:rPr>
          <w:rFonts w:ascii="Avenir" w:eastAsia="Arial" w:hAnsi="Avenir"/>
          <w:color w:val="000000"/>
          <w:sz w:val="24"/>
          <w:szCs w:val="24"/>
        </w:rPr>
        <w:t xml:space="preserve">, </w:t>
      </w:r>
      <w:r w:rsidRPr="000C43FC">
        <w:rPr>
          <w:rFonts w:ascii="Avenir" w:eastAsia="Arial" w:hAnsi="Avenir"/>
          <w:color w:val="000000"/>
          <w:sz w:val="24"/>
          <w:szCs w:val="24"/>
        </w:rPr>
        <w:t>é um exemplo desta prob</w:t>
      </w:r>
      <w:r w:rsidR="00214867" w:rsidRPr="000C43FC">
        <w:rPr>
          <w:rFonts w:ascii="Avenir" w:eastAsia="Arial" w:hAnsi="Avenir"/>
          <w:color w:val="000000"/>
          <w:sz w:val="24"/>
          <w:szCs w:val="24"/>
        </w:rPr>
        <w:t xml:space="preserve">lemática que </w:t>
      </w:r>
      <w:r w:rsidRPr="000C43FC">
        <w:rPr>
          <w:rFonts w:ascii="Avenir" w:eastAsia="Arial" w:hAnsi="Avenir"/>
          <w:color w:val="000000"/>
          <w:sz w:val="24"/>
          <w:szCs w:val="24"/>
        </w:rPr>
        <w:t>nos leva a reflet</w:t>
      </w:r>
      <w:r w:rsidR="00036BB1" w:rsidRPr="000C43FC">
        <w:rPr>
          <w:rFonts w:ascii="Avenir" w:eastAsia="Arial" w:hAnsi="Avenir"/>
          <w:color w:val="000000"/>
          <w:sz w:val="24"/>
          <w:szCs w:val="24"/>
        </w:rPr>
        <w:t xml:space="preserve">ir sobre </w:t>
      </w:r>
      <w:r w:rsidR="00E8329B">
        <w:rPr>
          <w:rFonts w:ascii="Avenir" w:eastAsia="Arial" w:hAnsi="Avenir"/>
          <w:color w:val="000000"/>
          <w:sz w:val="24"/>
          <w:szCs w:val="24"/>
        </w:rPr>
        <w:t xml:space="preserve">a </w:t>
      </w:r>
      <w:r w:rsidR="00036BB1" w:rsidRPr="000C43FC">
        <w:rPr>
          <w:rFonts w:ascii="Avenir" w:eastAsia="Arial" w:hAnsi="Avenir"/>
          <w:color w:val="000000"/>
          <w:sz w:val="24"/>
          <w:szCs w:val="24"/>
        </w:rPr>
        <w:t xml:space="preserve">transição </w:t>
      </w:r>
      <w:r w:rsidRPr="000C43FC">
        <w:rPr>
          <w:rFonts w:ascii="Avenir" w:eastAsia="Arial" w:hAnsi="Avenir"/>
          <w:color w:val="000000"/>
          <w:sz w:val="24"/>
          <w:szCs w:val="24"/>
        </w:rPr>
        <w:t xml:space="preserve">de base ecológica. Assim, o objetivo deste trabalho de pesquisa é analisar o processo de inserção comercial </w:t>
      </w:r>
      <w:r w:rsidR="00214867" w:rsidRPr="000C43FC">
        <w:rPr>
          <w:rFonts w:ascii="Avenir" w:eastAsia="Arial" w:hAnsi="Avenir"/>
          <w:color w:val="000000"/>
          <w:sz w:val="24"/>
          <w:szCs w:val="24"/>
        </w:rPr>
        <w:t>de produtos sustentá</w:t>
      </w:r>
      <w:r w:rsidR="00B06C50">
        <w:rPr>
          <w:rFonts w:ascii="Avenir" w:eastAsia="Arial" w:hAnsi="Avenir"/>
          <w:color w:val="000000"/>
          <w:sz w:val="24"/>
          <w:szCs w:val="24"/>
        </w:rPr>
        <w:t>veis produzido por  produtores</w:t>
      </w:r>
      <w:r w:rsidR="00214867" w:rsidRPr="000C43FC">
        <w:rPr>
          <w:rFonts w:ascii="Avenir" w:eastAsia="Arial" w:hAnsi="Avenir"/>
          <w:color w:val="000000"/>
          <w:sz w:val="24"/>
          <w:szCs w:val="24"/>
        </w:rPr>
        <w:t xml:space="preserve"> familiares d</w:t>
      </w:r>
      <w:r w:rsidRPr="000C43FC">
        <w:rPr>
          <w:rFonts w:ascii="Avenir" w:eastAsia="Arial" w:hAnsi="Avenir"/>
          <w:color w:val="000000"/>
          <w:sz w:val="24"/>
          <w:szCs w:val="24"/>
        </w:rPr>
        <w:t>a região</w:t>
      </w:r>
      <w:r w:rsidR="00214867" w:rsidRPr="000C43FC">
        <w:rPr>
          <w:rFonts w:ascii="Avenir" w:eastAsia="Arial" w:hAnsi="Avenir"/>
          <w:color w:val="000000"/>
          <w:sz w:val="24"/>
          <w:szCs w:val="24"/>
        </w:rPr>
        <w:t>, os quais participam de</w:t>
      </w:r>
      <w:r w:rsidRPr="000C43FC">
        <w:rPr>
          <w:rFonts w:ascii="Avenir" w:eastAsia="Arial" w:hAnsi="Avenir"/>
          <w:color w:val="000000"/>
          <w:sz w:val="24"/>
          <w:szCs w:val="24"/>
        </w:rPr>
        <w:t xml:space="preserve"> uma rede constituída por múltiplas instit</w:t>
      </w:r>
      <w:r w:rsidR="00214867" w:rsidRPr="000C43FC">
        <w:rPr>
          <w:rFonts w:ascii="Avenir" w:eastAsia="Arial" w:hAnsi="Avenir"/>
          <w:color w:val="000000"/>
          <w:sz w:val="24"/>
          <w:szCs w:val="24"/>
        </w:rPr>
        <w:t xml:space="preserve">uições. Na pesquisa </w:t>
      </w:r>
      <w:r w:rsidR="003B57E4" w:rsidRPr="000C43FC">
        <w:rPr>
          <w:rFonts w:ascii="Avenir" w:eastAsia="Arial" w:hAnsi="Avenir"/>
          <w:color w:val="000000"/>
          <w:sz w:val="24"/>
          <w:szCs w:val="24"/>
        </w:rPr>
        <w:t>de natureza qualitativa foram</w:t>
      </w:r>
      <w:r w:rsidR="00214867" w:rsidRPr="000C43FC">
        <w:rPr>
          <w:rFonts w:ascii="Avenir" w:eastAsia="Arial" w:hAnsi="Avenir"/>
          <w:color w:val="000000"/>
          <w:sz w:val="24"/>
          <w:szCs w:val="24"/>
        </w:rPr>
        <w:t xml:space="preserve"> realizadas</w:t>
      </w:r>
      <w:r w:rsidRPr="000C43FC">
        <w:rPr>
          <w:rFonts w:ascii="Avenir" w:eastAsia="Arial" w:hAnsi="Avenir"/>
          <w:color w:val="000000"/>
          <w:sz w:val="24"/>
          <w:szCs w:val="24"/>
        </w:rPr>
        <w:t xml:space="preserve"> </w:t>
      </w:r>
      <w:r w:rsidR="00214867" w:rsidRPr="000C43FC">
        <w:rPr>
          <w:rFonts w:ascii="Avenir" w:eastAsia="Arial" w:hAnsi="Avenir"/>
          <w:color w:val="000000"/>
          <w:sz w:val="24"/>
          <w:szCs w:val="24"/>
        </w:rPr>
        <w:t>visitas</w:t>
      </w:r>
      <w:r w:rsidR="003B57E4" w:rsidRPr="000C43FC">
        <w:rPr>
          <w:rFonts w:ascii="Avenir" w:eastAsia="Arial" w:hAnsi="Avenir"/>
          <w:color w:val="000000"/>
          <w:sz w:val="24"/>
          <w:szCs w:val="24"/>
        </w:rPr>
        <w:t xml:space="preserve">  e</w:t>
      </w:r>
      <w:r w:rsidRPr="000C43FC">
        <w:rPr>
          <w:rFonts w:ascii="Avenir" w:eastAsia="Arial" w:hAnsi="Avenir"/>
          <w:color w:val="000000"/>
          <w:sz w:val="24"/>
          <w:szCs w:val="24"/>
        </w:rPr>
        <w:t xml:space="preserve"> entrevistas com produtores e técnicos da rede sociotécnica. Constatou-se que o conjunto de ações desenvolvidas fortaleceu a coesão e a governança social, pr</w:t>
      </w:r>
      <w:r w:rsidR="00214867" w:rsidRPr="000C43FC">
        <w:rPr>
          <w:rFonts w:ascii="Avenir" w:eastAsia="Arial" w:hAnsi="Avenir"/>
          <w:color w:val="000000"/>
          <w:sz w:val="24"/>
          <w:szCs w:val="24"/>
        </w:rPr>
        <w:t xml:space="preserve">oporcionou um ambiente propício </w:t>
      </w:r>
      <w:r w:rsidRPr="000C43FC">
        <w:rPr>
          <w:rFonts w:ascii="Avenir" w:eastAsia="Arial" w:hAnsi="Avenir"/>
          <w:color w:val="000000"/>
          <w:sz w:val="24"/>
          <w:szCs w:val="24"/>
        </w:rPr>
        <w:t>à me</w:t>
      </w:r>
      <w:r w:rsidR="00562193">
        <w:rPr>
          <w:rFonts w:ascii="Avenir" w:eastAsia="Arial" w:hAnsi="Avenir"/>
          <w:color w:val="000000"/>
          <w:sz w:val="24"/>
          <w:szCs w:val="24"/>
        </w:rPr>
        <w:t>lhoria da renda dos produtores</w:t>
      </w:r>
      <w:r w:rsidRPr="000C43FC">
        <w:rPr>
          <w:rFonts w:ascii="Avenir" w:eastAsia="Arial" w:hAnsi="Avenir"/>
          <w:color w:val="000000"/>
          <w:sz w:val="24"/>
          <w:szCs w:val="24"/>
        </w:rPr>
        <w:t xml:space="preserve"> famíliares.</w:t>
      </w:r>
    </w:p>
    <w:p w14:paraId="6B8A8CE9" w14:textId="3BCEDF85" w:rsidR="007F198C" w:rsidRDefault="007F198C" w:rsidP="00214867">
      <w:pPr>
        <w:ind w:hanging="2"/>
        <w:jc w:val="both"/>
        <w:rPr>
          <w:sz w:val="24"/>
          <w:szCs w:val="24"/>
          <w:lang w:val="pt-BR"/>
        </w:rPr>
      </w:pPr>
      <w:r w:rsidRPr="00214867">
        <w:rPr>
          <w:rFonts w:eastAsia="Arial"/>
          <w:sz w:val="24"/>
          <w:szCs w:val="24"/>
        </w:rPr>
        <w:t>Pala</w:t>
      </w:r>
      <w:r w:rsidR="00D5202B" w:rsidRPr="00214867">
        <w:rPr>
          <w:rFonts w:eastAsia="Arial"/>
          <w:sz w:val="24"/>
          <w:szCs w:val="24"/>
        </w:rPr>
        <w:t>vras-chave:</w:t>
      </w:r>
      <w:r w:rsidR="00D5202B" w:rsidRPr="00214867">
        <w:rPr>
          <w:sz w:val="24"/>
          <w:szCs w:val="24"/>
          <w:lang w:val="pt-BR"/>
        </w:rPr>
        <w:t xml:space="preserve"> Reprodução</w:t>
      </w:r>
      <w:r w:rsidR="0053146E">
        <w:rPr>
          <w:sz w:val="24"/>
          <w:szCs w:val="24"/>
          <w:lang w:val="pt-BR"/>
        </w:rPr>
        <w:t xml:space="preserve"> familiar; desenvolvimento local</w:t>
      </w:r>
      <w:r w:rsidR="00D5202B" w:rsidRPr="00214867">
        <w:rPr>
          <w:sz w:val="24"/>
          <w:szCs w:val="24"/>
          <w:lang w:val="pt-BR"/>
        </w:rPr>
        <w:t>, sustentabilidade;</w:t>
      </w:r>
    </w:p>
    <w:p w14:paraId="7485694D" w14:textId="77777777" w:rsidR="00495585" w:rsidRPr="00214867" w:rsidRDefault="00495585" w:rsidP="00214867">
      <w:pPr>
        <w:ind w:hanging="2"/>
        <w:jc w:val="both"/>
        <w:rPr>
          <w:rFonts w:eastAsia="Arial"/>
          <w:sz w:val="24"/>
          <w:szCs w:val="24"/>
        </w:rPr>
      </w:pPr>
    </w:p>
    <w:p w14:paraId="2A4E5FE6" w14:textId="77777777" w:rsidR="00495585" w:rsidRDefault="007F198C" w:rsidP="00D90561">
      <w:pPr>
        <w:spacing w:line="360" w:lineRule="auto"/>
        <w:jc w:val="both"/>
        <w:rPr>
          <w:rFonts w:eastAsia="Arial"/>
          <w:b/>
          <w:sz w:val="24"/>
          <w:szCs w:val="24"/>
        </w:rPr>
      </w:pPr>
      <w:r w:rsidRPr="00F064E3">
        <w:rPr>
          <w:rFonts w:eastAsia="Arial"/>
          <w:b/>
          <w:sz w:val="24"/>
          <w:szCs w:val="24"/>
        </w:rPr>
        <w:t>INTRODUÇÃO</w:t>
      </w:r>
      <w:r w:rsidR="00D90561" w:rsidRPr="00F064E3">
        <w:rPr>
          <w:rFonts w:eastAsia="Arial"/>
          <w:sz w:val="24"/>
          <w:szCs w:val="24"/>
        </w:rPr>
        <w:t xml:space="preserve"> </w:t>
      </w:r>
    </w:p>
    <w:p w14:paraId="20DAC904" w14:textId="55048AD1" w:rsidR="00D90561" w:rsidRPr="00495585" w:rsidRDefault="00D90561" w:rsidP="00495585">
      <w:pPr>
        <w:spacing w:line="360" w:lineRule="auto"/>
        <w:ind w:firstLine="720"/>
        <w:jc w:val="both"/>
        <w:rPr>
          <w:rFonts w:eastAsia="Arial"/>
          <w:b/>
          <w:sz w:val="24"/>
          <w:szCs w:val="24"/>
        </w:rPr>
      </w:pPr>
      <w:r w:rsidRPr="00F064E3">
        <w:rPr>
          <w:rFonts w:eastAsia="Arial"/>
          <w:sz w:val="24"/>
          <w:szCs w:val="24"/>
        </w:rPr>
        <w:t>Um problema atual importante das sociedades contemporâneas é o risco</w:t>
      </w:r>
      <w:r w:rsidR="00C71D4E">
        <w:rPr>
          <w:rFonts w:eastAsia="Arial"/>
          <w:sz w:val="24"/>
          <w:szCs w:val="24"/>
        </w:rPr>
        <w:t xml:space="preserve"> colocado pelas mudanças climáticas e a perda da biodiversidade das floresta Amazônica</w:t>
      </w:r>
      <w:r w:rsidR="00495585">
        <w:rPr>
          <w:rFonts w:eastAsia="Arial"/>
          <w:sz w:val="24"/>
          <w:szCs w:val="24"/>
        </w:rPr>
        <w:t>, decorrente de ameaças humanas</w:t>
      </w:r>
      <w:r w:rsidRPr="00F064E3">
        <w:rPr>
          <w:rFonts w:eastAsia="Arial"/>
          <w:sz w:val="24"/>
          <w:szCs w:val="24"/>
        </w:rPr>
        <w:t>–do manejo insustentável dos recursos naturais (ABREU, 2005</w:t>
      </w:r>
      <w:r w:rsidR="00C71D4E">
        <w:rPr>
          <w:rFonts w:eastAsia="Arial"/>
          <w:sz w:val="24"/>
          <w:szCs w:val="24"/>
        </w:rPr>
        <w:t>).</w:t>
      </w:r>
      <w:r w:rsidRPr="00F064E3">
        <w:rPr>
          <w:rFonts w:eastAsia="Arial"/>
          <w:sz w:val="24"/>
          <w:szCs w:val="24"/>
        </w:rPr>
        <w:t xml:space="preserve">Um caso que expressa essa situação é o da Flona Tapajós que integra o Sistema Nacional de Unidade de Conservação (SNUC) do bioma Amazônia e se localiza no Oeste do Pará. </w:t>
      </w:r>
    </w:p>
    <w:p w14:paraId="666A45F0" w14:textId="030D1459" w:rsidR="004633E6" w:rsidRDefault="00D90561" w:rsidP="00D90561">
      <w:pPr>
        <w:spacing w:line="360" w:lineRule="auto"/>
        <w:jc w:val="both"/>
        <w:rPr>
          <w:rFonts w:eastAsia="Arial"/>
          <w:sz w:val="24"/>
          <w:szCs w:val="24"/>
        </w:rPr>
      </w:pPr>
      <w:r w:rsidRPr="00F064E3">
        <w:rPr>
          <w:rFonts w:eastAsia="Arial"/>
          <w:sz w:val="24"/>
          <w:szCs w:val="24"/>
        </w:rPr>
        <w:tab/>
        <w:t xml:space="preserve">A Flona Tapajós é um exemplo de tal ameaça e problemática e, nos leva a refletir sobre alternativas possíveis de modelos produtivos de base ecológica. Assim, os objetivos da pesquisa foram: o de identificar e analisar o impacto social das ações sustentáveis pautadas por uma rede </w:t>
      </w:r>
      <w:r w:rsidRPr="00F064E3">
        <w:rPr>
          <w:rFonts w:eastAsia="Arial"/>
          <w:sz w:val="24"/>
          <w:szCs w:val="24"/>
        </w:rPr>
        <w:lastRenderedPageBreak/>
        <w:t xml:space="preserve">sociotécnica de múltiplas instituições, e construir um inventário das ações desenvolvidas. </w:t>
      </w:r>
      <w:r w:rsidR="004633E6">
        <w:rPr>
          <w:rFonts w:eastAsia="Arial"/>
          <w:sz w:val="24"/>
          <w:szCs w:val="24"/>
        </w:rPr>
        <w:t xml:space="preserve"> B</w:t>
      </w:r>
      <w:r w:rsidR="004633E6" w:rsidRPr="00F064E3">
        <w:rPr>
          <w:rFonts w:eastAsia="Arial"/>
          <w:sz w:val="24"/>
          <w:szCs w:val="24"/>
        </w:rPr>
        <w:t>uscou-se compreender como essas ações foram definidas, quem participou deste processo e, quais foram os possíveis impactos sociais e, até ambientais gerado</w:t>
      </w:r>
      <w:r w:rsidR="0053146E">
        <w:rPr>
          <w:rFonts w:eastAsia="Arial"/>
          <w:sz w:val="24"/>
          <w:szCs w:val="24"/>
        </w:rPr>
        <w:t>s por essas diversas ações que podem configurar formas de resiliência social</w:t>
      </w:r>
      <w:r w:rsidR="004633E6" w:rsidRPr="00F064E3">
        <w:rPr>
          <w:rFonts w:eastAsia="Arial"/>
          <w:sz w:val="24"/>
          <w:szCs w:val="24"/>
        </w:rPr>
        <w:t>. E, finalmente, se essas ações de fato impulsionaram o desenvolvimento local das comunidades tradicionais da Flona Tapajós</w:t>
      </w:r>
      <w:r w:rsidR="004633E6">
        <w:rPr>
          <w:rFonts w:eastAsia="Arial"/>
          <w:sz w:val="24"/>
          <w:szCs w:val="24"/>
        </w:rPr>
        <w:t xml:space="preserve">. </w:t>
      </w:r>
    </w:p>
    <w:p w14:paraId="045E645D" w14:textId="78656F43" w:rsidR="00D90561" w:rsidRPr="00F064E3" w:rsidRDefault="00D90561" w:rsidP="004633E6">
      <w:pPr>
        <w:spacing w:line="360" w:lineRule="auto"/>
        <w:ind w:firstLine="720"/>
        <w:jc w:val="both"/>
        <w:rPr>
          <w:rFonts w:eastAsia="Arial"/>
          <w:sz w:val="24"/>
          <w:szCs w:val="24"/>
        </w:rPr>
      </w:pPr>
      <w:r w:rsidRPr="00F064E3">
        <w:rPr>
          <w:rFonts w:eastAsia="Arial"/>
          <w:sz w:val="24"/>
          <w:szCs w:val="24"/>
        </w:rPr>
        <w:t xml:space="preserve">Um dos atores chaves desta rede é a Cooperativa Mista da Flona Tapajós, denominada de Coomflona. A Flona Tapajós apresenta um sistema fundiário com alta predominância de produção familiar de subsistência, onde a comunidade local, para garantir a reprodução de social </w:t>
      </w:r>
      <w:r w:rsidR="00C71D4E">
        <w:rPr>
          <w:rFonts w:eastAsia="Arial"/>
          <w:sz w:val="24"/>
          <w:szCs w:val="24"/>
        </w:rPr>
        <w:t xml:space="preserve">de </w:t>
      </w:r>
      <w:r w:rsidR="00C71D4E" w:rsidRPr="00C71D4E">
        <w:rPr>
          <w:rFonts w:eastAsia="Arial"/>
          <w:sz w:val="24"/>
          <w:szCs w:val="24"/>
        </w:rPr>
        <w:t xml:space="preserve">forma </w:t>
      </w:r>
      <w:r w:rsidRPr="00F064E3">
        <w:rPr>
          <w:rFonts w:eastAsia="Arial"/>
          <w:sz w:val="24"/>
          <w:szCs w:val="24"/>
        </w:rPr>
        <w:t xml:space="preserve"> ecologicamente adequada, depende de</w:t>
      </w:r>
      <w:r w:rsidR="00C71D4E">
        <w:rPr>
          <w:rFonts w:eastAsia="Arial"/>
          <w:sz w:val="24"/>
          <w:szCs w:val="24"/>
        </w:rPr>
        <w:t xml:space="preserve"> organização social e </w:t>
      </w:r>
      <w:r w:rsidRPr="00F064E3">
        <w:rPr>
          <w:rFonts w:eastAsia="Arial"/>
          <w:sz w:val="24"/>
          <w:szCs w:val="24"/>
        </w:rPr>
        <w:t xml:space="preserve"> políticas públicas comprometidas com o desenvolvimento local sustentável. </w:t>
      </w:r>
    </w:p>
    <w:p w14:paraId="079AE8C7" w14:textId="77777777" w:rsidR="00D90561" w:rsidRPr="00F064E3" w:rsidRDefault="00D90561" w:rsidP="00D90561">
      <w:pPr>
        <w:spacing w:line="360" w:lineRule="auto"/>
        <w:jc w:val="both"/>
        <w:rPr>
          <w:rFonts w:eastAsia="Arial"/>
          <w:sz w:val="24"/>
          <w:szCs w:val="24"/>
        </w:rPr>
      </w:pPr>
      <w:r w:rsidRPr="00F064E3">
        <w:rPr>
          <w:rFonts w:eastAsia="Arial"/>
          <w:sz w:val="24"/>
          <w:szCs w:val="24"/>
        </w:rPr>
        <w:t>Problemática da pesquisa</w:t>
      </w:r>
    </w:p>
    <w:p w14:paraId="6D327BF2" w14:textId="77777777" w:rsidR="003F6DBC" w:rsidRDefault="00D90561" w:rsidP="00C71D4E">
      <w:pPr>
        <w:spacing w:line="360" w:lineRule="auto"/>
        <w:ind w:firstLine="720"/>
        <w:jc w:val="both"/>
        <w:rPr>
          <w:rFonts w:eastAsia="Arial"/>
          <w:sz w:val="24"/>
          <w:szCs w:val="24"/>
        </w:rPr>
      </w:pPr>
      <w:r w:rsidRPr="00F064E3">
        <w:rPr>
          <w:rFonts w:eastAsia="Arial"/>
          <w:sz w:val="24"/>
          <w:szCs w:val="24"/>
        </w:rPr>
        <w:t>Atualmente</w:t>
      </w:r>
      <w:r w:rsidR="009D749A">
        <w:rPr>
          <w:rFonts w:eastAsia="Arial"/>
          <w:sz w:val="24"/>
          <w:szCs w:val="24"/>
        </w:rPr>
        <w:t>, ainda</w:t>
      </w:r>
      <w:r w:rsidRPr="00F064E3">
        <w:rPr>
          <w:rFonts w:eastAsia="Arial"/>
          <w:sz w:val="24"/>
          <w:szCs w:val="24"/>
        </w:rPr>
        <w:t xml:space="preserve"> são poucos os estudos que tratam da questão da emergência de novas configurações de redes sociais ou coletivos, denominadas redes </w:t>
      </w:r>
      <w:r w:rsidR="009D749A">
        <w:rPr>
          <w:rFonts w:eastAsia="Arial"/>
          <w:sz w:val="24"/>
          <w:szCs w:val="24"/>
        </w:rPr>
        <w:t xml:space="preserve">sociotécnicas </w:t>
      </w:r>
      <w:r w:rsidRPr="00F064E3">
        <w:rPr>
          <w:rFonts w:eastAsia="Arial"/>
          <w:sz w:val="24"/>
          <w:szCs w:val="24"/>
        </w:rPr>
        <w:t>de agroecologia, orientadas para a segurança alimentar e nutricional, bem como para o fortalecimento da sustentabilidade em distintos biomas. O olhar das ciências sociais traz grandes contribuições para a compreensão do funcionamento e papel das redes sociotécnicas e para o entendimento da sua relação com as políticas públicas, proporcionando uma reflexão qualificada</w:t>
      </w:r>
      <w:r w:rsidR="003F6DBC">
        <w:rPr>
          <w:rFonts w:eastAsia="Arial"/>
          <w:sz w:val="24"/>
          <w:szCs w:val="24"/>
        </w:rPr>
        <w:t>.</w:t>
      </w:r>
    </w:p>
    <w:p w14:paraId="3A33EE5B" w14:textId="6D346559" w:rsidR="00D90561" w:rsidRPr="00F064E3" w:rsidRDefault="00C71D4E" w:rsidP="00C71D4E">
      <w:pPr>
        <w:spacing w:line="360" w:lineRule="auto"/>
        <w:ind w:firstLine="720"/>
        <w:jc w:val="both"/>
        <w:rPr>
          <w:rFonts w:eastAsia="Arial"/>
          <w:sz w:val="24"/>
          <w:szCs w:val="24"/>
        </w:rPr>
      </w:pPr>
      <w:r w:rsidRPr="00C71D4E">
        <w:rPr>
          <w:rFonts w:eastAsia="Arial"/>
          <w:sz w:val="24"/>
          <w:szCs w:val="24"/>
        </w:rPr>
        <w:t>Rede sociotécnica é um conceito da sociologia da inovação elaborada na década de 80 por Michel Callon e Bruno Latour, autores franceses. Representa um conjunto heterogêneo de atores sociais e elementos não humanos em relação, alinhados em torno de um quadro de interesse comum. Atuar de forma alinhada representa cada integrante exercendo um papel definido e em colaboração.</w:t>
      </w:r>
      <w:r>
        <w:rPr>
          <w:rFonts w:eastAsia="Arial"/>
          <w:sz w:val="24"/>
          <w:szCs w:val="24"/>
        </w:rPr>
        <w:t xml:space="preserve"> </w:t>
      </w:r>
      <w:r w:rsidR="00D90561" w:rsidRPr="00F064E3">
        <w:rPr>
          <w:rFonts w:eastAsia="Arial"/>
          <w:sz w:val="24"/>
          <w:szCs w:val="24"/>
        </w:rPr>
        <w:t>Essa problemática de pesquisa é parte integral da abordagem da investigação que visa captar, e qualificar, as percepções dos atores sociais, as relações que estabelecem com o mundo rural, os sujeitos protagonistas dos movimentos sociais e as múltiplas facetas do desenvolvimento rural no mundo contemporâneo (SARAVALLE; ABREU, 2017).</w:t>
      </w:r>
    </w:p>
    <w:p w14:paraId="754BECE7" w14:textId="4CE29250" w:rsidR="00D90561" w:rsidRPr="00F064E3" w:rsidRDefault="00D90561" w:rsidP="00C71D4E">
      <w:pPr>
        <w:spacing w:line="360" w:lineRule="auto"/>
        <w:ind w:firstLine="720"/>
        <w:jc w:val="both"/>
        <w:rPr>
          <w:rFonts w:eastAsia="Arial"/>
          <w:sz w:val="24"/>
          <w:szCs w:val="24"/>
        </w:rPr>
      </w:pPr>
      <w:r w:rsidRPr="00F064E3">
        <w:rPr>
          <w:rFonts w:eastAsia="Arial"/>
          <w:sz w:val="24"/>
          <w:szCs w:val="24"/>
        </w:rPr>
        <w:t>Portanto, neste tipo de pesquisa sobre o mundo rural contemporâneo seleciona-se como público alvo da pesquisa não mais simplesmente agricultores ou técnicos, mas o conjunto de atores vinculados aos co</w:t>
      </w:r>
      <w:r w:rsidR="00C71D4E">
        <w:rPr>
          <w:rFonts w:eastAsia="Arial"/>
          <w:sz w:val="24"/>
          <w:szCs w:val="24"/>
        </w:rPr>
        <w:t>letivos articulados com ações</w:t>
      </w:r>
      <w:r w:rsidRPr="00F064E3">
        <w:rPr>
          <w:rFonts w:eastAsia="Arial"/>
          <w:sz w:val="24"/>
          <w:szCs w:val="24"/>
        </w:rPr>
        <w:t xml:space="preserve"> de fomento à agroecologia e à sustentabilidade dos territórios (SARAVALLE; ABREU, 2017).</w:t>
      </w:r>
      <w:r w:rsidRPr="00F064E3">
        <w:rPr>
          <w:rFonts w:eastAsia="Arial"/>
          <w:sz w:val="24"/>
          <w:szCs w:val="24"/>
        </w:rPr>
        <w:tab/>
      </w:r>
    </w:p>
    <w:p w14:paraId="4262FA5B" w14:textId="03564188" w:rsidR="00D90561" w:rsidRPr="00F064E3" w:rsidRDefault="00D90561" w:rsidP="00D90561">
      <w:pPr>
        <w:spacing w:line="360" w:lineRule="auto"/>
        <w:jc w:val="both"/>
        <w:rPr>
          <w:rFonts w:eastAsia="Arial"/>
          <w:sz w:val="24"/>
          <w:szCs w:val="24"/>
        </w:rPr>
      </w:pPr>
      <w:r w:rsidRPr="00F064E3">
        <w:rPr>
          <w:rFonts w:eastAsia="Arial"/>
          <w:sz w:val="24"/>
          <w:szCs w:val="24"/>
        </w:rPr>
        <w:t xml:space="preserve"> </w:t>
      </w:r>
      <w:r w:rsidRPr="00F064E3">
        <w:rPr>
          <w:rFonts w:eastAsia="Arial"/>
          <w:sz w:val="24"/>
          <w:szCs w:val="24"/>
        </w:rPr>
        <w:tab/>
        <w:t xml:space="preserve">Segundo Espada (2013), há pouco tempo atrás, o resultado da interação e cooperação em rede de atores institucionais que apoiam a Coomflona promoveu o cumprimento dos requisitos da certificação do Forest Stewardship Council (FSC). Esta certificação visava favorecer a ampliação do mercado da madeira produzida pela cooperativa, até mesmo para outros países. </w:t>
      </w:r>
    </w:p>
    <w:p w14:paraId="6A2B59AF" w14:textId="77777777" w:rsidR="00D90561" w:rsidRPr="00F064E3" w:rsidRDefault="00D90561" w:rsidP="00540CB5">
      <w:pPr>
        <w:spacing w:line="360" w:lineRule="auto"/>
        <w:ind w:firstLine="720"/>
        <w:jc w:val="both"/>
        <w:rPr>
          <w:rFonts w:eastAsia="Arial"/>
          <w:sz w:val="24"/>
          <w:szCs w:val="24"/>
        </w:rPr>
      </w:pPr>
      <w:r w:rsidRPr="00F064E3">
        <w:rPr>
          <w:rFonts w:eastAsia="Arial"/>
          <w:sz w:val="24"/>
          <w:szCs w:val="24"/>
        </w:rPr>
        <w:lastRenderedPageBreak/>
        <w:t>Vasconcellos e Vasconcellos (2008) também ressaltaram que a Flona Tapajós caracterizada pela predominância de produção familiar e de subsistência e pela dependência do governo, ausência de crédito e restrições de acesso ao mercado, deveria estrategicamente fortalecer a organização da comunidade local para a efetividade das ações. Assim, o caso da Coomflona tem sido avaliado atualmente como um modelo de gestão ambiental que contribui para o desenvolvimento sustentável da floresta amazônica (ESPADA, 2013).</w:t>
      </w:r>
    </w:p>
    <w:p w14:paraId="1C1C8C9B" w14:textId="42A20B8C" w:rsidR="00D90561" w:rsidRPr="00F064E3" w:rsidRDefault="002C6E58" w:rsidP="002C6E58">
      <w:pPr>
        <w:spacing w:line="360" w:lineRule="auto"/>
        <w:ind w:firstLine="720"/>
        <w:jc w:val="both"/>
        <w:rPr>
          <w:rFonts w:eastAsia="Arial"/>
          <w:sz w:val="24"/>
          <w:szCs w:val="24"/>
        </w:rPr>
      </w:pPr>
      <w:r>
        <w:rPr>
          <w:rFonts w:eastAsia="Arial"/>
          <w:sz w:val="24"/>
          <w:szCs w:val="24"/>
        </w:rPr>
        <w:t>Assim, têm-se as</w:t>
      </w:r>
      <w:r w:rsidR="00D90561" w:rsidRPr="00F064E3">
        <w:rPr>
          <w:rFonts w:eastAsia="Arial"/>
          <w:sz w:val="24"/>
          <w:szCs w:val="24"/>
        </w:rPr>
        <w:t xml:space="preserve"> seguinte</w:t>
      </w:r>
      <w:r>
        <w:rPr>
          <w:rFonts w:eastAsia="Arial"/>
          <w:sz w:val="24"/>
          <w:szCs w:val="24"/>
        </w:rPr>
        <w:t>s questões</w:t>
      </w:r>
      <w:r w:rsidR="00D90561" w:rsidRPr="00F064E3">
        <w:rPr>
          <w:rFonts w:eastAsia="Arial"/>
          <w:sz w:val="24"/>
          <w:szCs w:val="24"/>
        </w:rPr>
        <w:t xml:space="preserve"> </w:t>
      </w:r>
      <w:r>
        <w:rPr>
          <w:rFonts w:eastAsia="Arial"/>
          <w:sz w:val="24"/>
          <w:szCs w:val="24"/>
        </w:rPr>
        <w:t xml:space="preserve">adicionais </w:t>
      </w:r>
      <w:r w:rsidR="00D90561" w:rsidRPr="00F064E3">
        <w:rPr>
          <w:rFonts w:eastAsia="Arial"/>
          <w:sz w:val="24"/>
          <w:szCs w:val="24"/>
        </w:rPr>
        <w:t xml:space="preserve">de pesquisa: Quais são as ações que estão sendo adotadas pela Cooperativa Mista Flona Tapajós, isoladas ou em rede de cooperação e, se essas ações promovem positivamente impacto no desenvolvimento rural (local) das comunidades da Floresta Nacional do Tapajós? É necessário avaliar o impacto dessas ações conduzidas por diferentes atores sociais, verificando como ocorre a interação e a construção das ações e suas estratégias coletivas, tendo como pressuposto para a análise a importância da organização social para alcançar o desenvolvimento local.  </w:t>
      </w:r>
    </w:p>
    <w:p w14:paraId="54A7679B" w14:textId="77777777" w:rsidR="00D90561" w:rsidRPr="00F064E3" w:rsidRDefault="00D90561" w:rsidP="00D90561">
      <w:pPr>
        <w:spacing w:line="360" w:lineRule="auto"/>
        <w:jc w:val="both"/>
        <w:rPr>
          <w:rFonts w:eastAsia="Arial"/>
          <w:sz w:val="24"/>
          <w:szCs w:val="24"/>
        </w:rPr>
      </w:pPr>
      <w:r w:rsidRPr="00F064E3">
        <w:rPr>
          <w:rFonts w:eastAsia="Arial"/>
          <w:sz w:val="24"/>
          <w:szCs w:val="24"/>
        </w:rPr>
        <w:t>A metodologia da pesquisa</w:t>
      </w:r>
    </w:p>
    <w:p w14:paraId="6EA7E533" w14:textId="224E2EDB" w:rsidR="00D90561" w:rsidRPr="00F064E3" w:rsidRDefault="00D90561" w:rsidP="002C6E58">
      <w:pPr>
        <w:spacing w:line="360" w:lineRule="auto"/>
        <w:ind w:firstLine="720"/>
        <w:jc w:val="both"/>
        <w:rPr>
          <w:rFonts w:eastAsia="Arial"/>
          <w:sz w:val="24"/>
          <w:szCs w:val="24"/>
        </w:rPr>
      </w:pPr>
      <w:r w:rsidRPr="00F064E3">
        <w:rPr>
          <w:rFonts w:eastAsia="Arial"/>
          <w:sz w:val="24"/>
          <w:szCs w:val="24"/>
        </w:rPr>
        <w:t xml:space="preserve">A metodologia utilizada </w:t>
      </w:r>
      <w:r w:rsidR="004633E6">
        <w:rPr>
          <w:rFonts w:eastAsia="Arial"/>
          <w:sz w:val="24"/>
          <w:szCs w:val="24"/>
        </w:rPr>
        <w:t xml:space="preserve">é </w:t>
      </w:r>
      <w:r w:rsidRPr="00F064E3">
        <w:rPr>
          <w:rFonts w:eastAsia="Arial"/>
          <w:sz w:val="24"/>
          <w:szCs w:val="24"/>
        </w:rPr>
        <w:t xml:space="preserve">de natureza qualitativa. </w:t>
      </w:r>
      <w:r w:rsidR="004633E6" w:rsidRPr="00F064E3">
        <w:rPr>
          <w:rFonts w:eastAsia="Arial"/>
          <w:sz w:val="24"/>
          <w:szCs w:val="24"/>
        </w:rPr>
        <w:t>A pesquisa foi conduzida através da revisão bibliográfica acessada via internet e, complementada por um conjunto de entrevistas com produtores e técnicos da rede sociotécnica local.</w:t>
      </w:r>
      <w:r w:rsidR="002C6E58">
        <w:rPr>
          <w:rFonts w:eastAsia="Arial"/>
          <w:sz w:val="24"/>
          <w:szCs w:val="24"/>
        </w:rPr>
        <w:t xml:space="preserve"> </w:t>
      </w:r>
      <w:r w:rsidRPr="00F064E3">
        <w:rPr>
          <w:rFonts w:eastAsia="Arial"/>
          <w:sz w:val="24"/>
          <w:szCs w:val="24"/>
        </w:rPr>
        <w:t>Portanto, primeiramente foi conduzida a pesquisa documental e, na sequência, o material selecionado foi avaliado e realizado uma descrição dos resultados encontrados.</w:t>
      </w:r>
    </w:p>
    <w:p w14:paraId="3A10B5F6" w14:textId="114B6A20" w:rsidR="00D90561" w:rsidRPr="00F064E3" w:rsidRDefault="00D90561" w:rsidP="002C6E58">
      <w:pPr>
        <w:spacing w:line="360" w:lineRule="auto"/>
        <w:ind w:firstLine="720"/>
        <w:jc w:val="both"/>
        <w:rPr>
          <w:rFonts w:eastAsia="Arial"/>
          <w:sz w:val="24"/>
          <w:szCs w:val="24"/>
        </w:rPr>
      </w:pPr>
      <w:r w:rsidRPr="00F064E3">
        <w:rPr>
          <w:rFonts w:eastAsia="Arial"/>
          <w:sz w:val="24"/>
          <w:szCs w:val="24"/>
        </w:rPr>
        <w:t>Para complementar o primeiro momento da pesquisa construiu-se um roteiro semiestruturado</w:t>
      </w:r>
      <w:r w:rsidR="002C6E58">
        <w:rPr>
          <w:rFonts w:eastAsia="Arial"/>
          <w:sz w:val="24"/>
          <w:szCs w:val="24"/>
        </w:rPr>
        <w:t xml:space="preserve"> para orientar as entrevistas,</w:t>
      </w:r>
      <w:r w:rsidRPr="00F064E3">
        <w:rPr>
          <w:rFonts w:eastAsia="Arial"/>
          <w:sz w:val="24"/>
          <w:szCs w:val="24"/>
        </w:rPr>
        <w:t xml:space="preserve"> que foram conduzidas entre membros da comunidade de São domingos, Maguari e Jamaraquá da Flona Tapajós, com representante da cooperativa, todos pertencentes à rede sociotécnica local. As comunidades participantes da pesquisa situam-se distante da cidade de Belterra, via estrada (Transtapajós) cerca de 20 km. A escolha das mesmas se deu pela proximidade da cidade, a qualidade de via de acesso e também a melhor infraestrutura em relação as demais, como por exemplo, presença de escola, pousada, centro comunitário e telecentro. Foram entrevistadas 35 pessoas cooperadas totalizando 17,24% do total de cooperados da cooperativa e 1 representante da cooperativa.</w:t>
      </w:r>
    </w:p>
    <w:p w14:paraId="2E216F84" w14:textId="20FF51FB" w:rsidR="00D90561" w:rsidRPr="00F064E3" w:rsidRDefault="00D90561" w:rsidP="00D90561">
      <w:pPr>
        <w:spacing w:line="360" w:lineRule="auto"/>
        <w:jc w:val="both"/>
        <w:rPr>
          <w:rFonts w:eastAsia="Arial"/>
          <w:sz w:val="24"/>
          <w:szCs w:val="24"/>
        </w:rPr>
      </w:pPr>
      <w:r w:rsidRPr="00F064E3">
        <w:rPr>
          <w:rFonts w:eastAsia="Arial"/>
          <w:sz w:val="24"/>
          <w:szCs w:val="24"/>
        </w:rPr>
        <w:t xml:space="preserve"> Em seguida, o material foi sistematizado e adotou se </w:t>
      </w:r>
      <w:r w:rsidR="002C6E58">
        <w:rPr>
          <w:rFonts w:eastAsia="Arial"/>
          <w:sz w:val="24"/>
          <w:szCs w:val="24"/>
        </w:rPr>
        <w:t>a perspectiva d</w:t>
      </w:r>
      <w:r w:rsidRPr="00F064E3">
        <w:rPr>
          <w:rFonts w:eastAsia="Arial"/>
          <w:sz w:val="24"/>
          <w:szCs w:val="24"/>
        </w:rPr>
        <w:t xml:space="preserve">os ensinamentos da denominada sociologia compreensiva </w:t>
      </w:r>
      <w:r w:rsidR="002C6E58">
        <w:rPr>
          <w:rFonts w:eastAsia="Arial"/>
          <w:sz w:val="24"/>
          <w:szCs w:val="24"/>
        </w:rPr>
        <w:t>inspirada em Weber (2004), n</w:t>
      </w:r>
      <w:r w:rsidRPr="00F064E3">
        <w:rPr>
          <w:rFonts w:eastAsia="Arial"/>
          <w:sz w:val="24"/>
          <w:szCs w:val="24"/>
        </w:rPr>
        <w:t>a interpretação das entrevistas qualitativas, tendo como pressuposto o intuito geral de captar, identificar, caracterizar a natureza das percepções dos atores locais (produtores e técnicos, especificamente) sobre as ações conduzidas pela cooperativa e rede sociotécnica.</w:t>
      </w:r>
    </w:p>
    <w:p w14:paraId="72241055" w14:textId="3E5B093E" w:rsidR="00B325E5" w:rsidRPr="00B325E5" w:rsidRDefault="004D50D4" w:rsidP="004D50D4">
      <w:pPr>
        <w:spacing w:line="360" w:lineRule="auto"/>
        <w:jc w:val="both"/>
        <w:rPr>
          <w:rFonts w:ascii="Avenir Book" w:eastAsia="Arial" w:hAnsi="Avenir Book" w:cs="Arial"/>
          <w:b/>
          <w:sz w:val="24"/>
          <w:szCs w:val="24"/>
        </w:rPr>
      </w:pPr>
      <w:r>
        <w:rPr>
          <w:rFonts w:ascii="Avenir Book" w:eastAsia="Arial" w:hAnsi="Avenir Book" w:cs="Arial"/>
          <w:b/>
          <w:sz w:val="24"/>
          <w:szCs w:val="24"/>
        </w:rPr>
        <w:t>DESENVOLVIMENTO</w:t>
      </w:r>
      <w:r>
        <w:rPr>
          <w:rFonts w:ascii="Avenir Book" w:eastAsia="Arial" w:hAnsi="Avenir Book" w:cs="Arial"/>
          <w:b/>
          <w:sz w:val="24"/>
          <w:szCs w:val="24"/>
        </w:rPr>
        <w:br/>
      </w:r>
      <w:r w:rsidR="00B325E5" w:rsidRPr="00B325E5">
        <w:rPr>
          <w:rFonts w:eastAsia="Calibri"/>
          <w:bCs/>
          <w:sz w:val="24"/>
          <w:szCs w:val="24"/>
          <w:lang w:val="pt-BR" w:eastAsia="en-US"/>
        </w:rPr>
        <w:lastRenderedPageBreak/>
        <w:t xml:space="preserve">Criação da Floresta Nacional do Tapajós </w:t>
      </w:r>
    </w:p>
    <w:p w14:paraId="59EAC5EE" w14:textId="61E4000D" w:rsidR="00B325E5" w:rsidRPr="00B325E5" w:rsidRDefault="00B325E5" w:rsidP="00DF6E56">
      <w:pPr>
        <w:widowControl/>
        <w:autoSpaceDE w:val="0"/>
        <w:autoSpaceDN w:val="0"/>
        <w:adjustRightInd w:val="0"/>
        <w:spacing w:line="360" w:lineRule="auto"/>
        <w:ind w:firstLine="709"/>
        <w:jc w:val="both"/>
        <w:rPr>
          <w:rFonts w:eastAsia="Calibri"/>
          <w:sz w:val="24"/>
          <w:szCs w:val="24"/>
          <w:lang w:val="pt-BR" w:eastAsia="en-US"/>
        </w:rPr>
      </w:pPr>
      <w:r w:rsidRPr="00B325E5">
        <w:rPr>
          <w:rFonts w:eastAsia="Calibri"/>
          <w:sz w:val="24"/>
          <w:szCs w:val="24"/>
          <w:lang w:val="pt-BR" w:eastAsia="en-US"/>
        </w:rPr>
        <w:t>A área de estudo se localiza no âmbito da Floresta Nacional do Tapajós,</w:t>
      </w:r>
      <w:r w:rsidRPr="00B325E5">
        <w:rPr>
          <w:rFonts w:ascii="Calibri" w:eastAsia="Calibri" w:hAnsi="Calibri"/>
          <w:lang w:val="pt-BR" w:eastAsia="en-US"/>
        </w:rPr>
        <w:t xml:space="preserve"> </w:t>
      </w:r>
      <w:r w:rsidRPr="00B325E5">
        <w:rPr>
          <w:rFonts w:eastAsia="Calibri"/>
          <w:sz w:val="24"/>
          <w:szCs w:val="24"/>
          <w:lang w:val="pt-BR" w:eastAsia="en-US"/>
        </w:rPr>
        <w:t xml:space="preserve">que está localizada no município de </w:t>
      </w:r>
      <w:proofErr w:type="spellStart"/>
      <w:r w:rsidRPr="00B325E5">
        <w:rPr>
          <w:rFonts w:eastAsia="Calibri"/>
          <w:sz w:val="24"/>
          <w:szCs w:val="24"/>
          <w:lang w:val="pt-BR" w:eastAsia="en-US"/>
        </w:rPr>
        <w:t>Belterra</w:t>
      </w:r>
      <w:proofErr w:type="spellEnd"/>
      <w:r w:rsidRPr="00B325E5">
        <w:rPr>
          <w:rFonts w:eastAsia="Calibri"/>
          <w:sz w:val="24"/>
          <w:szCs w:val="24"/>
          <w:lang w:val="pt-BR" w:eastAsia="en-US"/>
        </w:rPr>
        <w:t xml:space="preserve">, na região Oeste do Estado do Pará. 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possui uma área de 527 mil hectares. Possui uma população de aproximadamente 1100 famílias distribuídas em 24 comunidades (SOARES, 2006). Criada pelo Decreto nº. 73.684 de 19/02/1974, o nome da Floresta Nacional é decorrência do Rio Tapajós. Este, por sua vez, faz referência ao povo indígena que existiu por essas localidades, denominado Tapajós. </w:t>
      </w:r>
    </w:p>
    <w:p w14:paraId="1EB829FC" w14:textId="77B4F054" w:rsidR="00B325E5" w:rsidRDefault="00B325E5" w:rsidP="00B325E5">
      <w:pPr>
        <w:widowControl/>
        <w:autoSpaceDE w:val="0"/>
        <w:autoSpaceDN w:val="0"/>
        <w:adjustRightInd w:val="0"/>
        <w:spacing w:line="360" w:lineRule="auto"/>
        <w:ind w:firstLine="709"/>
        <w:jc w:val="both"/>
        <w:rPr>
          <w:rFonts w:eastAsia="Calibri"/>
          <w:sz w:val="24"/>
          <w:szCs w:val="24"/>
          <w:shd w:val="clear" w:color="auto" w:fill="FFFFFF"/>
          <w:lang w:val="pt-BR" w:eastAsia="en-US"/>
        </w:rPr>
      </w:pPr>
      <w:r w:rsidRPr="00B325E5">
        <w:rPr>
          <w:rFonts w:eastAsia="Calibri"/>
          <w:sz w:val="24"/>
          <w:szCs w:val="24"/>
          <w:lang w:val="pt-BR" w:eastAsia="en-US"/>
        </w:rPr>
        <w:t xml:space="preserve"> </w:t>
      </w:r>
      <w:r w:rsidR="00DF6E56">
        <w:rPr>
          <w:rFonts w:eastAsia="Calibri"/>
          <w:sz w:val="24"/>
          <w:szCs w:val="24"/>
          <w:lang w:val="pt-BR" w:eastAsia="en-US"/>
        </w:rPr>
        <w:t xml:space="preserve">A </w:t>
      </w:r>
      <w:r w:rsidRPr="00B325E5">
        <w:rPr>
          <w:rFonts w:eastAsia="Calibri"/>
          <w:sz w:val="24"/>
          <w:szCs w:val="24"/>
          <w:lang w:val="pt-BR" w:eastAsia="en-US"/>
        </w:rPr>
        <w:t>Floresta Nacional é definida através do Sistema Nacional de Unidade de Conservação (SNUC) como categoria de uso sustentável, tem por</w:t>
      </w:r>
      <w:r w:rsidRPr="00B325E5">
        <w:rPr>
          <w:rFonts w:eastAsia="Calibri"/>
          <w:sz w:val="24"/>
          <w:szCs w:val="24"/>
          <w:shd w:val="clear" w:color="auto" w:fill="FFFFFF"/>
          <w:lang w:val="pt-BR" w:eastAsia="en-US"/>
        </w:rPr>
        <w:t xml:space="preserve"> objetivo básico, compatibilizar a conservação da natureza com o uso sustentável dos recursos naturais, portanto, permite a presença de população tradicional em seu interior (BRASIL, 2000). </w:t>
      </w:r>
      <w:r w:rsidRPr="00B325E5">
        <w:rPr>
          <w:rFonts w:eastAsia="Calibri"/>
          <w:color w:val="000000"/>
          <w:sz w:val="24"/>
          <w:szCs w:val="24"/>
          <w:shd w:val="clear" w:color="auto" w:fill="FFFFFF"/>
          <w:lang w:val="pt-BR" w:eastAsia="en-US"/>
        </w:rPr>
        <w:t xml:space="preserve">No caso da </w:t>
      </w:r>
      <w:proofErr w:type="spellStart"/>
      <w:r w:rsidRPr="00B325E5">
        <w:rPr>
          <w:rFonts w:eastAsia="Calibri"/>
          <w:color w:val="000000"/>
          <w:sz w:val="24"/>
          <w:szCs w:val="24"/>
          <w:shd w:val="clear" w:color="auto" w:fill="FFFFFF"/>
          <w:lang w:val="pt-BR" w:eastAsia="en-US"/>
        </w:rPr>
        <w:t>Flona</w:t>
      </w:r>
      <w:proofErr w:type="spellEnd"/>
      <w:r w:rsidRPr="00B325E5">
        <w:rPr>
          <w:rFonts w:eastAsia="Calibri"/>
          <w:color w:val="000000"/>
          <w:sz w:val="24"/>
          <w:szCs w:val="24"/>
          <w:shd w:val="clear" w:color="auto" w:fill="FFFFFF"/>
          <w:lang w:val="pt-BR" w:eastAsia="en-US"/>
        </w:rPr>
        <w:t xml:space="preserve"> Tapajós, no ato da criação não houve a preocupação com a população que residia na localidade. A população foi informada da criação quando o processo de desapropriação já estava em andamento. Nesse sentido, as comunidades renegaram as desapropriações de suas </w:t>
      </w:r>
      <w:r w:rsidRPr="00B325E5">
        <w:rPr>
          <w:rFonts w:eastAsia="Calibri"/>
          <w:sz w:val="24"/>
          <w:szCs w:val="24"/>
          <w:shd w:val="clear" w:color="auto" w:fill="FFFFFF"/>
          <w:lang w:val="pt-BR" w:eastAsia="en-US"/>
        </w:rPr>
        <w:t>terras (IORIS, 2000).</w:t>
      </w:r>
    </w:p>
    <w:p w14:paraId="79274610" w14:textId="77777777" w:rsidR="00B325E5" w:rsidRPr="00352872" w:rsidRDefault="00B325E5" w:rsidP="00B325E5">
      <w:pPr>
        <w:widowControl/>
        <w:spacing w:line="360" w:lineRule="auto"/>
        <w:jc w:val="both"/>
        <w:rPr>
          <w:rFonts w:eastAsia="Calibri"/>
          <w:sz w:val="24"/>
          <w:szCs w:val="24"/>
          <w:lang w:val="pt-BR" w:eastAsia="en-US"/>
        </w:rPr>
      </w:pPr>
      <w:r w:rsidRPr="00352872">
        <w:rPr>
          <w:rFonts w:eastAsia="Calibri"/>
          <w:sz w:val="24"/>
          <w:szCs w:val="24"/>
          <w:lang w:val="pt-BR" w:eastAsia="en-US"/>
        </w:rPr>
        <w:t xml:space="preserve">População tradicional e o desenvolvimento local </w:t>
      </w:r>
    </w:p>
    <w:p w14:paraId="13025B8C" w14:textId="0C67FDD5" w:rsidR="00B325E5" w:rsidRPr="00B325E5" w:rsidRDefault="00DF6E56" w:rsidP="00B325E5">
      <w:pPr>
        <w:widowControl/>
        <w:spacing w:line="360" w:lineRule="auto"/>
        <w:ind w:firstLine="708"/>
        <w:jc w:val="both"/>
        <w:rPr>
          <w:rFonts w:eastAsia="Calibri"/>
          <w:sz w:val="24"/>
          <w:szCs w:val="24"/>
          <w:lang w:val="pt-BR" w:eastAsia="en-US"/>
        </w:rPr>
      </w:pPr>
      <w:r>
        <w:rPr>
          <w:rFonts w:eastAsia="Calibri"/>
          <w:sz w:val="24"/>
          <w:szCs w:val="24"/>
          <w:lang w:val="pt-BR" w:eastAsia="en-US"/>
        </w:rPr>
        <w:t>A</w:t>
      </w:r>
      <w:r w:rsidR="00B325E5" w:rsidRPr="00B325E5">
        <w:rPr>
          <w:rFonts w:eastAsia="Calibri"/>
          <w:sz w:val="24"/>
          <w:szCs w:val="24"/>
          <w:lang w:val="pt-BR" w:eastAsia="en-US"/>
        </w:rPr>
        <w:t xml:space="preserve"> noção de populações tradicionais é fruto de debate científico do campo das ciências sociais que envolveu o conjunto das instituições e organizações associadas às populações tradicionais, contribuindo para qualificar, no âmbito da política pública brasileira, essa categoria social. Portanto, na década de 1</w:t>
      </w:r>
      <w:r w:rsidR="00562193">
        <w:rPr>
          <w:rFonts w:eastAsia="Calibri"/>
          <w:sz w:val="24"/>
          <w:szCs w:val="24"/>
          <w:lang w:val="pt-BR" w:eastAsia="en-US"/>
        </w:rPr>
        <w:t>990, cientistas sociais discutiram</w:t>
      </w:r>
      <w:r w:rsidR="00B325E5" w:rsidRPr="00B325E5">
        <w:rPr>
          <w:rFonts w:eastAsia="Calibri"/>
          <w:sz w:val="24"/>
          <w:szCs w:val="24"/>
          <w:lang w:val="pt-BR" w:eastAsia="en-US"/>
        </w:rPr>
        <w:t xml:space="preserve"> o conceito de populações tradicionais e suas características e modos de vida, cuja denominação “populações tradicionais” é uma das modalidades da categoria heterogênea denominada “produtores familiares” citado por Abreu (2005)</w:t>
      </w:r>
      <w:r>
        <w:rPr>
          <w:rFonts w:eastAsia="Calibri"/>
          <w:sz w:val="24"/>
          <w:szCs w:val="24"/>
          <w:lang w:val="pt-BR" w:eastAsia="en-US"/>
        </w:rPr>
        <w:t xml:space="preserve"> apud Almeida (1999) e Cunha (1999)</w:t>
      </w:r>
      <w:r w:rsidR="00B325E5" w:rsidRPr="00B325E5">
        <w:rPr>
          <w:rFonts w:eastAsia="Calibri"/>
          <w:sz w:val="24"/>
          <w:szCs w:val="24"/>
          <w:lang w:val="pt-BR" w:eastAsia="en-US"/>
        </w:rPr>
        <w:t xml:space="preserve">. </w:t>
      </w:r>
    </w:p>
    <w:p w14:paraId="044C6844" w14:textId="77777777"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 xml:space="preserve">Já a discussão em torno da compatibilidade de uso das unidades de conservação pelas populações tradicionais, teve como pano de fundo os objetivos das populações com relação aos territórios, ou seja, o que elas pretendem obter deles. Cunha e Almeida (2001) citam alguns agentes que compõem as populações tradicionais que são eles: extrativistas, seringueiros, castanheiros, quebradoras de coco babaçu, ribeirinhos, pescadores artesanais, </w:t>
      </w:r>
      <w:proofErr w:type="spellStart"/>
      <w:r w:rsidRPr="00B325E5">
        <w:rPr>
          <w:rFonts w:eastAsia="Calibri"/>
          <w:sz w:val="24"/>
          <w:szCs w:val="24"/>
          <w:lang w:val="pt-BR" w:eastAsia="en-US"/>
        </w:rPr>
        <w:t>varjeiros</w:t>
      </w:r>
      <w:proofErr w:type="spellEnd"/>
      <w:r w:rsidRPr="00B325E5">
        <w:rPr>
          <w:rFonts w:eastAsia="Calibri"/>
          <w:sz w:val="24"/>
          <w:szCs w:val="24"/>
          <w:lang w:val="pt-BR" w:eastAsia="en-US"/>
        </w:rPr>
        <w:t xml:space="preserve">, faxinalenses, comunidades de fundo de pasto, </w:t>
      </w:r>
      <w:proofErr w:type="spellStart"/>
      <w:r w:rsidRPr="00B325E5">
        <w:rPr>
          <w:rFonts w:eastAsia="Calibri"/>
          <w:sz w:val="24"/>
          <w:szCs w:val="24"/>
          <w:lang w:val="pt-BR" w:eastAsia="en-US"/>
        </w:rPr>
        <w:t>pomeranos</w:t>
      </w:r>
      <w:proofErr w:type="spellEnd"/>
      <w:r w:rsidRPr="00B325E5">
        <w:rPr>
          <w:rFonts w:eastAsia="Calibri"/>
          <w:sz w:val="24"/>
          <w:szCs w:val="24"/>
          <w:lang w:val="pt-BR" w:eastAsia="en-US"/>
        </w:rPr>
        <w:t xml:space="preserve">, ciganos, </w:t>
      </w:r>
      <w:proofErr w:type="spellStart"/>
      <w:r w:rsidRPr="00B325E5">
        <w:rPr>
          <w:rFonts w:eastAsia="Calibri"/>
          <w:sz w:val="24"/>
          <w:szCs w:val="24"/>
          <w:lang w:val="pt-BR" w:eastAsia="en-US"/>
        </w:rPr>
        <w:t>geraizeiros</w:t>
      </w:r>
      <w:proofErr w:type="spellEnd"/>
      <w:r w:rsidRPr="00B325E5">
        <w:rPr>
          <w:rFonts w:eastAsia="Calibri"/>
          <w:sz w:val="24"/>
          <w:szCs w:val="24"/>
          <w:lang w:val="pt-BR" w:eastAsia="en-US"/>
        </w:rPr>
        <w:t xml:space="preserve">, </w:t>
      </w:r>
      <w:proofErr w:type="spellStart"/>
      <w:r w:rsidRPr="00B325E5">
        <w:rPr>
          <w:rFonts w:eastAsia="Calibri"/>
          <w:sz w:val="24"/>
          <w:szCs w:val="24"/>
          <w:lang w:val="pt-BR" w:eastAsia="en-US"/>
        </w:rPr>
        <w:t>vazanteiros</w:t>
      </w:r>
      <w:proofErr w:type="spellEnd"/>
      <w:r w:rsidRPr="00B325E5">
        <w:rPr>
          <w:rFonts w:eastAsia="Calibri"/>
          <w:sz w:val="24"/>
          <w:szCs w:val="24"/>
          <w:lang w:val="pt-BR" w:eastAsia="en-US"/>
        </w:rPr>
        <w:t xml:space="preserve">, </w:t>
      </w:r>
      <w:proofErr w:type="spellStart"/>
      <w:r w:rsidRPr="00B325E5">
        <w:rPr>
          <w:rFonts w:eastAsia="Calibri"/>
          <w:sz w:val="24"/>
          <w:szCs w:val="24"/>
          <w:lang w:val="pt-BR" w:eastAsia="en-US"/>
        </w:rPr>
        <w:t>piaçabeiros</w:t>
      </w:r>
      <w:proofErr w:type="spellEnd"/>
      <w:r w:rsidRPr="00B325E5">
        <w:rPr>
          <w:rFonts w:eastAsia="Calibri"/>
          <w:sz w:val="24"/>
          <w:szCs w:val="24"/>
          <w:lang w:val="pt-BR" w:eastAsia="en-US"/>
        </w:rPr>
        <w:t>, pantaneiros, entre outros (ABREU, 2005).</w:t>
      </w:r>
    </w:p>
    <w:p w14:paraId="02489C26" w14:textId="6569B93C"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A população da Floresta Nacional do Tapajós foi enquadrad</w:t>
      </w:r>
      <w:r w:rsidR="00562193">
        <w:rPr>
          <w:rFonts w:eastAsia="Calibri"/>
          <w:sz w:val="24"/>
          <w:szCs w:val="24"/>
          <w:lang w:val="pt-BR" w:eastAsia="en-US"/>
        </w:rPr>
        <w:t>a entre os conceitos citados ac</w:t>
      </w:r>
      <w:r w:rsidRPr="00B325E5">
        <w:rPr>
          <w:rFonts w:eastAsia="Calibri"/>
          <w:sz w:val="24"/>
          <w:szCs w:val="24"/>
          <w:lang w:val="pt-BR" w:eastAsia="en-US"/>
        </w:rPr>
        <w:t xml:space="preserve">ima como população tradicional, pois apresenta um modo de ocupação da área sustentável, utilizando os recursos naturais de forma sustentável e se organizam em associações ou cooperativas para a comercialização de seus excedentes. Garcia (2008) descreve a população </w:t>
      </w:r>
      <w:r w:rsidRPr="00B325E5">
        <w:rPr>
          <w:rFonts w:eastAsia="Calibri"/>
          <w:sz w:val="24"/>
          <w:szCs w:val="24"/>
          <w:lang w:val="pt-BR" w:eastAsia="en-US"/>
        </w:rPr>
        <w:lastRenderedPageBreak/>
        <w:t xml:space="preserve">da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como populações tradicionais (as que vivem nas áreas rurais) e urbanas (as que vivem em Aveiro), comunidades não tradicionais (posseiros, colonos assentados pelo Instituto de Reforma Agrária- INCRA) e índios resistentes.</w:t>
      </w:r>
    </w:p>
    <w:p w14:paraId="369B0E0F" w14:textId="77777777"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A organização social da população tradicional local ocorreu a partir de associações e cooperativa, com o intuito de promover o desenvolvimento local, através da comercialização de produtos florestais madeireiros e não madeireiros, que são extraídos da floresta de forma sustentável. Através da organização foi estabelecida a base social para construir um processo de desenvolvimento sustentável. Pressupunha-se que a cooperação seria a prática que poderia favorecer os processos de inclusão do produtor familiar de maneira sustentável no mundo globalizado e competitivo, abrindo novas oportunidades e espaços para a realização dos projetos familiares.</w:t>
      </w:r>
    </w:p>
    <w:p w14:paraId="75772E63" w14:textId="6012FAEC"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 xml:space="preserve"> A busca pela autonomia, autogestão e o </w:t>
      </w:r>
      <w:proofErr w:type="spellStart"/>
      <w:r w:rsidRPr="00B325E5">
        <w:rPr>
          <w:rFonts w:eastAsia="Calibri"/>
          <w:sz w:val="24"/>
          <w:szCs w:val="24"/>
          <w:lang w:val="pt-BR" w:eastAsia="en-US"/>
        </w:rPr>
        <w:t>empoderamento</w:t>
      </w:r>
      <w:proofErr w:type="spellEnd"/>
      <w:r w:rsidRPr="00B325E5">
        <w:rPr>
          <w:rFonts w:eastAsia="Calibri"/>
          <w:sz w:val="24"/>
          <w:szCs w:val="24"/>
          <w:lang w:val="pt-BR" w:eastAsia="en-US"/>
        </w:rPr>
        <w:t xml:space="preserve"> dos grupos, através de cooperativa e da rede </w:t>
      </w:r>
      <w:proofErr w:type="spellStart"/>
      <w:r w:rsidRPr="00B325E5">
        <w:rPr>
          <w:rFonts w:eastAsia="Calibri"/>
          <w:sz w:val="24"/>
          <w:szCs w:val="24"/>
          <w:lang w:val="pt-BR" w:eastAsia="en-US"/>
        </w:rPr>
        <w:t>sociotécnica</w:t>
      </w:r>
      <w:proofErr w:type="spellEnd"/>
      <w:r w:rsidRPr="00B325E5">
        <w:rPr>
          <w:rFonts w:eastAsia="Calibri"/>
          <w:sz w:val="24"/>
          <w:szCs w:val="24"/>
          <w:lang w:val="pt-BR" w:eastAsia="en-US"/>
        </w:rPr>
        <w:t xml:space="preserve"> parece garantir a participação da população local na gestão de unidades de conservação, além de ser forte aliada na fiscalização dessas áreas. E dentro desses grupos sociais ou comunidades, o cooperativismo emerge como estratégia de desenvolvimento socioeconômico para os habitantes da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A articulação de grupos tem se demonstrado aliada na busca da inclusão socioeconômica e na preservação ambiental de unidades de conservação.</w:t>
      </w:r>
    </w:p>
    <w:p w14:paraId="783B941B" w14:textId="1D139C23"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 xml:space="preserve">Os cooperados das comunidades de São domingos, Maguari e </w:t>
      </w:r>
      <w:proofErr w:type="spellStart"/>
      <w:r w:rsidRPr="00B325E5">
        <w:rPr>
          <w:rFonts w:eastAsia="Calibri"/>
          <w:sz w:val="24"/>
          <w:szCs w:val="24"/>
          <w:lang w:val="pt-BR" w:eastAsia="en-US"/>
        </w:rPr>
        <w:t>Jamaraquá</w:t>
      </w:r>
      <w:proofErr w:type="spellEnd"/>
      <w:r w:rsidR="00B06C50">
        <w:rPr>
          <w:rFonts w:eastAsia="Calibri"/>
          <w:sz w:val="24"/>
          <w:szCs w:val="24"/>
          <w:lang w:val="pt-BR" w:eastAsia="en-US"/>
        </w:rPr>
        <w:t xml:space="preserve"> são em sua maioria produtores</w:t>
      </w:r>
      <w:r w:rsidRPr="00B325E5">
        <w:rPr>
          <w:rFonts w:eastAsia="Calibri"/>
          <w:sz w:val="24"/>
          <w:szCs w:val="24"/>
          <w:lang w:val="pt-BR" w:eastAsia="en-US"/>
        </w:rPr>
        <w:t xml:space="preserve"> familiares, outros, além de agricultores, são artesãos, extraem da floresta látex da seringueira que é utilizado para a produção de artesanato (bolsas, sandálias, colares, entre outros), com relação à produção de alimentos produzem a farinha de mandioca, polpa de </w:t>
      </w:r>
      <w:proofErr w:type="spellStart"/>
      <w:r w:rsidRPr="00B325E5">
        <w:rPr>
          <w:rFonts w:eastAsia="Calibri"/>
          <w:sz w:val="24"/>
          <w:szCs w:val="24"/>
          <w:lang w:val="pt-BR" w:eastAsia="en-US"/>
        </w:rPr>
        <w:t>ta</w:t>
      </w:r>
      <w:r w:rsidR="00F3540C">
        <w:rPr>
          <w:rFonts w:eastAsia="Calibri"/>
          <w:sz w:val="24"/>
          <w:szCs w:val="24"/>
          <w:lang w:val="pt-BR" w:eastAsia="en-US"/>
        </w:rPr>
        <w:t>pereba</w:t>
      </w:r>
      <w:proofErr w:type="spellEnd"/>
      <w:r w:rsidR="00F3540C">
        <w:rPr>
          <w:rFonts w:eastAsia="Calibri"/>
          <w:sz w:val="24"/>
          <w:szCs w:val="24"/>
          <w:lang w:val="pt-BR" w:eastAsia="en-US"/>
        </w:rPr>
        <w:t>, caju e cupuaçu (Quadro I</w:t>
      </w:r>
      <w:r w:rsidRPr="00B325E5">
        <w:rPr>
          <w:rFonts w:eastAsia="Calibri"/>
          <w:sz w:val="24"/>
          <w:szCs w:val="24"/>
          <w:lang w:val="pt-BR" w:eastAsia="en-US"/>
        </w:rPr>
        <w:t>).</w:t>
      </w:r>
    </w:p>
    <w:p w14:paraId="20ADD1A9" w14:textId="7350234B" w:rsidR="00B325E5" w:rsidRPr="00B325E5" w:rsidRDefault="00F3540C" w:rsidP="00B325E5">
      <w:pPr>
        <w:widowControl/>
        <w:spacing w:line="360" w:lineRule="auto"/>
        <w:jc w:val="both"/>
        <w:rPr>
          <w:rFonts w:eastAsia="Calibri"/>
          <w:sz w:val="24"/>
          <w:szCs w:val="24"/>
          <w:lang w:val="pt-BR" w:eastAsia="en-US"/>
        </w:rPr>
      </w:pPr>
      <w:r>
        <w:rPr>
          <w:rFonts w:eastAsia="Calibri"/>
          <w:b/>
          <w:lang w:val="pt-BR" w:eastAsia="en-US"/>
        </w:rPr>
        <w:t>Quadro I</w:t>
      </w:r>
      <w:r w:rsidR="00B325E5" w:rsidRPr="00B325E5">
        <w:rPr>
          <w:rFonts w:eastAsia="Calibri"/>
          <w:b/>
          <w:lang w:val="pt-BR" w:eastAsia="en-US"/>
        </w:rPr>
        <w:t xml:space="preserve">. </w:t>
      </w:r>
      <w:r w:rsidR="00B325E5" w:rsidRPr="00B325E5">
        <w:rPr>
          <w:rFonts w:eastAsia="Calibri"/>
          <w:lang w:val="pt-BR" w:eastAsia="en-US"/>
        </w:rPr>
        <w:t>Matéria prima retirada da floresta para a produção de artesanato, alimento e uso medicinal</w:t>
      </w:r>
      <w:r w:rsidR="00B325E5" w:rsidRPr="00B325E5">
        <w:rPr>
          <w:rFonts w:ascii="Arial" w:eastAsia="Calibri" w:hAnsi="Arial" w:cs="Arial"/>
          <w:lang w:val="pt-BR" w:eastAsia="en-US"/>
        </w:rPr>
        <w:t>.</w:t>
      </w:r>
      <w:r w:rsidR="00B325E5" w:rsidRPr="00B325E5">
        <w:rPr>
          <w:rFonts w:eastAsia="Calibri"/>
          <w:sz w:val="24"/>
          <w:szCs w:val="24"/>
          <w:lang w:val="pt-BR" w:eastAsia="en-US"/>
        </w:rPr>
        <w:t xml:space="preserve"> </w:t>
      </w:r>
    </w:p>
    <w:tbl>
      <w:tblPr>
        <w:tblStyle w:val="Tabelacomgrade"/>
        <w:tblW w:w="0" w:type="auto"/>
        <w:tblInd w:w="0" w:type="dxa"/>
        <w:tblLook w:val="04A0" w:firstRow="1" w:lastRow="0" w:firstColumn="1" w:lastColumn="0" w:noHBand="0" w:noVBand="1"/>
      </w:tblPr>
      <w:tblGrid>
        <w:gridCol w:w="2093"/>
        <w:gridCol w:w="1276"/>
        <w:gridCol w:w="1134"/>
        <w:gridCol w:w="1701"/>
      </w:tblGrid>
      <w:tr w:rsidR="00B325E5" w:rsidRPr="00B325E5" w14:paraId="277C5318"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475111FE" w14:textId="77777777" w:rsidR="00B325E5" w:rsidRPr="00B325E5" w:rsidRDefault="00B325E5" w:rsidP="00B325E5">
            <w:pPr>
              <w:spacing w:line="360" w:lineRule="auto"/>
              <w:jc w:val="both"/>
              <w:rPr>
                <w:sz w:val="24"/>
                <w:szCs w:val="24"/>
                <w:lang w:val="pt-BR"/>
              </w:rPr>
            </w:pPr>
            <w:r w:rsidRPr="00B325E5">
              <w:rPr>
                <w:b/>
                <w:lang w:val="pt-BR"/>
              </w:rPr>
              <w:t>Matéria prima</w:t>
            </w:r>
          </w:p>
        </w:tc>
        <w:tc>
          <w:tcPr>
            <w:tcW w:w="1276" w:type="dxa"/>
            <w:tcBorders>
              <w:top w:val="single" w:sz="4" w:space="0" w:color="auto"/>
              <w:left w:val="single" w:sz="4" w:space="0" w:color="auto"/>
              <w:bottom w:val="single" w:sz="4" w:space="0" w:color="auto"/>
              <w:right w:val="single" w:sz="4" w:space="0" w:color="auto"/>
            </w:tcBorders>
            <w:hideMark/>
          </w:tcPr>
          <w:p w14:paraId="0C2C0FB3" w14:textId="77777777" w:rsidR="00B325E5" w:rsidRPr="00B325E5" w:rsidRDefault="00B325E5" w:rsidP="00B325E5">
            <w:pPr>
              <w:spacing w:line="360" w:lineRule="auto"/>
              <w:jc w:val="both"/>
              <w:rPr>
                <w:sz w:val="24"/>
                <w:szCs w:val="24"/>
                <w:lang w:val="pt-BR"/>
              </w:rPr>
            </w:pPr>
            <w:r w:rsidRPr="00B325E5">
              <w:rPr>
                <w:b/>
                <w:lang w:val="pt-BR"/>
              </w:rPr>
              <w:t>Artesanato</w:t>
            </w:r>
          </w:p>
        </w:tc>
        <w:tc>
          <w:tcPr>
            <w:tcW w:w="1134" w:type="dxa"/>
            <w:tcBorders>
              <w:top w:val="single" w:sz="4" w:space="0" w:color="auto"/>
              <w:left w:val="single" w:sz="4" w:space="0" w:color="auto"/>
              <w:bottom w:val="single" w:sz="4" w:space="0" w:color="auto"/>
              <w:right w:val="single" w:sz="4" w:space="0" w:color="auto"/>
            </w:tcBorders>
            <w:hideMark/>
          </w:tcPr>
          <w:p w14:paraId="1162F203" w14:textId="77777777" w:rsidR="00B325E5" w:rsidRPr="00B325E5" w:rsidRDefault="00B325E5" w:rsidP="00B325E5">
            <w:pPr>
              <w:spacing w:line="360" w:lineRule="auto"/>
              <w:jc w:val="both"/>
              <w:rPr>
                <w:sz w:val="24"/>
                <w:szCs w:val="24"/>
                <w:lang w:val="pt-BR"/>
              </w:rPr>
            </w:pPr>
            <w:r w:rsidRPr="00B325E5">
              <w:rPr>
                <w:b/>
                <w:lang w:val="pt-BR"/>
              </w:rPr>
              <w:t>Alimento</w:t>
            </w:r>
          </w:p>
        </w:tc>
        <w:tc>
          <w:tcPr>
            <w:tcW w:w="1701" w:type="dxa"/>
            <w:tcBorders>
              <w:top w:val="single" w:sz="4" w:space="0" w:color="auto"/>
              <w:left w:val="single" w:sz="4" w:space="0" w:color="auto"/>
              <w:bottom w:val="single" w:sz="4" w:space="0" w:color="auto"/>
              <w:right w:val="single" w:sz="4" w:space="0" w:color="auto"/>
            </w:tcBorders>
            <w:hideMark/>
          </w:tcPr>
          <w:p w14:paraId="1BEB2878" w14:textId="77777777" w:rsidR="00B325E5" w:rsidRPr="00B325E5" w:rsidRDefault="00B325E5" w:rsidP="00B325E5">
            <w:pPr>
              <w:spacing w:line="360" w:lineRule="auto"/>
              <w:jc w:val="both"/>
              <w:rPr>
                <w:sz w:val="24"/>
                <w:szCs w:val="24"/>
                <w:lang w:val="pt-BR"/>
              </w:rPr>
            </w:pPr>
            <w:r w:rsidRPr="00B325E5">
              <w:rPr>
                <w:b/>
                <w:lang w:val="pt-BR"/>
              </w:rPr>
              <w:t>Uso Medicinal</w:t>
            </w:r>
          </w:p>
        </w:tc>
      </w:tr>
      <w:tr w:rsidR="00B325E5" w:rsidRPr="00B325E5" w14:paraId="696DE7AD"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678C8ED7" w14:textId="77777777" w:rsidR="00B325E5" w:rsidRPr="00B325E5" w:rsidRDefault="00B325E5" w:rsidP="00B325E5">
            <w:pPr>
              <w:spacing w:line="360" w:lineRule="auto"/>
              <w:jc w:val="both"/>
              <w:rPr>
                <w:sz w:val="24"/>
                <w:szCs w:val="24"/>
                <w:lang w:val="pt-BR"/>
              </w:rPr>
            </w:pPr>
            <w:r w:rsidRPr="00B325E5">
              <w:rPr>
                <w:lang w:val="pt-BR"/>
              </w:rPr>
              <w:t>Látex da Seringueira</w:t>
            </w:r>
          </w:p>
        </w:tc>
        <w:tc>
          <w:tcPr>
            <w:tcW w:w="1276" w:type="dxa"/>
            <w:tcBorders>
              <w:top w:val="single" w:sz="4" w:space="0" w:color="auto"/>
              <w:left w:val="single" w:sz="4" w:space="0" w:color="auto"/>
              <w:bottom w:val="single" w:sz="4" w:space="0" w:color="auto"/>
              <w:right w:val="single" w:sz="4" w:space="0" w:color="auto"/>
            </w:tcBorders>
            <w:hideMark/>
          </w:tcPr>
          <w:p w14:paraId="1650C71E" w14:textId="4A9144A7" w:rsidR="00B325E5" w:rsidRPr="00B325E5" w:rsidRDefault="00973B3B" w:rsidP="00B325E5">
            <w:pPr>
              <w:spacing w:line="360" w:lineRule="auto"/>
              <w:jc w:val="center"/>
              <w:rPr>
                <w:sz w:val="24"/>
                <w:szCs w:val="24"/>
                <w:lang w:val="pt-BR"/>
              </w:rPr>
            </w:pPr>
            <w:r w:rsidRPr="00B325E5">
              <w:rPr>
                <w:sz w:val="24"/>
                <w:szCs w:val="24"/>
                <w:lang w:val="pt-BR"/>
              </w:rPr>
              <w:t>X</w:t>
            </w:r>
          </w:p>
        </w:tc>
        <w:tc>
          <w:tcPr>
            <w:tcW w:w="1134" w:type="dxa"/>
            <w:tcBorders>
              <w:top w:val="single" w:sz="4" w:space="0" w:color="auto"/>
              <w:left w:val="single" w:sz="4" w:space="0" w:color="auto"/>
              <w:bottom w:val="single" w:sz="4" w:space="0" w:color="auto"/>
              <w:right w:val="single" w:sz="4" w:space="0" w:color="auto"/>
            </w:tcBorders>
          </w:tcPr>
          <w:p w14:paraId="33F38ACA"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14:paraId="21202666" w14:textId="77777777" w:rsidR="00B325E5" w:rsidRPr="00B325E5" w:rsidRDefault="00B325E5" w:rsidP="00B325E5">
            <w:pPr>
              <w:spacing w:line="360" w:lineRule="auto"/>
              <w:jc w:val="center"/>
              <w:rPr>
                <w:sz w:val="24"/>
                <w:szCs w:val="24"/>
                <w:lang w:val="pt-BR"/>
              </w:rPr>
            </w:pPr>
          </w:p>
        </w:tc>
      </w:tr>
      <w:tr w:rsidR="00B325E5" w:rsidRPr="00B325E5" w14:paraId="4C900D74"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385DC2C5" w14:textId="77777777" w:rsidR="00B325E5" w:rsidRPr="00B325E5" w:rsidRDefault="00B325E5" w:rsidP="00B325E5">
            <w:pPr>
              <w:spacing w:line="360" w:lineRule="auto"/>
              <w:jc w:val="both"/>
              <w:rPr>
                <w:sz w:val="24"/>
                <w:szCs w:val="24"/>
                <w:lang w:val="pt-BR"/>
              </w:rPr>
            </w:pPr>
            <w:r w:rsidRPr="00B325E5">
              <w:rPr>
                <w:lang w:val="pt-BR"/>
              </w:rPr>
              <w:t>Semente Seringueira</w:t>
            </w:r>
          </w:p>
        </w:tc>
        <w:tc>
          <w:tcPr>
            <w:tcW w:w="1276" w:type="dxa"/>
            <w:tcBorders>
              <w:top w:val="single" w:sz="4" w:space="0" w:color="auto"/>
              <w:left w:val="single" w:sz="4" w:space="0" w:color="auto"/>
              <w:bottom w:val="single" w:sz="4" w:space="0" w:color="auto"/>
              <w:right w:val="single" w:sz="4" w:space="0" w:color="auto"/>
            </w:tcBorders>
            <w:hideMark/>
          </w:tcPr>
          <w:p w14:paraId="0005E121" w14:textId="1F56860A" w:rsidR="00B325E5" w:rsidRPr="00B325E5" w:rsidRDefault="00973B3B" w:rsidP="00B325E5">
            <w:pPr>
              <w:spacing w:line="360" w:lineRule="auto"/>
              <w:jc w:val="center"/>
              <w:rPr>
                <w:sz w:val="24"/>
                <w:szCs w:val="24"/>
                <w:lang w:val="pt-BR"/>
              </w:rPr>
            </w:pPr>
            <w:r w:rsidRPr="00B325E5">
              <w:rPr>
                <w:sz w:val="24"/>
                <w:szCs w:val="24"/>
                <w:lang w:val="pt-BR"/>
              </w:rPr>
              <w:t>X</w:t>
            </w:r>
          </w:p>
        </w:tc>
        <w:tc>
          <w:tcPr>
            <w:tcW w:w="1134" w:type="dxa"/>
            <w:tcBorders>
              <w:top w:val="single" w:sz="4" w:space="0" w:color="auto"/>
              <w:left w:val="single" w:sz="4" w:space="0" w:color="auto"/>
              <w:bottom w:val="single" w:sz="4" w:space="0" w:color="auto"/>
              <w:right w:val="single" w:sz="4" w:space="0" w:color="auto"/>
            </w:tcBorders>
          </w:tcPr>
          <w:p w14:paraId="7C9A4F21"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14:paraId="46DAA245" w14:textId="77777777" w:rsidR="00B325E5" w:rsidRPr="00B325E5" w:rsidRDefault="00B325E5" w:rsidP="00B325E5">
            <w:pPr>
              <w:spacing w:line="360" w:lineRule="auto"/>
              <w:jc w:val="center"/>
              <w:rPr>
                <w:sz w:val="24"/>
                <w:szCs w:val="24"/>
                <w:lang w:val="pt-BR"/>
              </w:rPr>
            </w:pPr>
          </w:p>
        </w:tc>
      </w:tr>
      <w:tr w:rsidR="00B325E5" w:rsidRPr="00B325E5" w14:paraId="75FD509A"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4D60F38E" w14:textId="77777777" w:rsidR="00B325E5" w:rsidRPr="00B325E5" w:rsidRDefault="00B325E5" w:rsidP="00B325E5">
            <w:pPr>
              <w:spacing w:line="360" w:lineRule="auto"/>
              <w:jc w:val="both"/>
              <w:rPr>
                <w:sz w:val="24"/>
                <w:szCs w:val="24"/>
                <w:lang w:val="pt-BR"/>
              </w:rPr>
            </w:pPr>
            <w:r w:rsidRPr="00B325E5">
              <w:rPr>
                <w:lang w:val="pt-BR"/>
              </w:rPr>
              <w:t>Castanha do Pará</w:t>
            </w:r>
          </w:p>
        </w:tc>
        <w:tc>
          <w:tcPr>
            <w:tcW w:w="1276" w:type="dxa"/>
            <w:tcBorders>
              <w:top w:val="single" w:sz="4" w:space="0" w:color="auto"/>
              <w:left w:val="single" w:sz="4" w:space="0" w:color="auto"/>
              <w:bottom w:val="single" w:sz="4" w:space="0" w:color="auto"/>
              <w:right w:val="single" w:sz="4" w:space="0" w:color="auto"/>
            </w:tcBorders>
          </w:tcPr>
          <w:p w14:paraId="1B6C7551"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2ADD5907" w14:textId="7DE9C484"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tcPr>
          <w:p w14:paraId="08AD28A7" w14:textId="77777777" w:rsidR="00B325E5" w:rsidRPr="00B325E5" w:rsidRDefault="00B325E5" w:rsidP="00B325E5">
            <w:pPr>
              <w:spacing w:line="360" w:lineRule="auto"/>
              <w:jc w:val="center"/>
              <w:rPr>
                <w:sz w:val="24"/>
                <w:szCs w:val="24"/>
                <w:lang w:val="pt-BR"/>
              </w:rPr>
            </w:pPr>
          </w:p>
        </w:tc>
      </w:tr>
      <w:tr w:rsidR="00B325E5" w:rsidRPr="00B325E5" w14:paraId="07F01E68"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120A1E28" w14:textId="3DF27006" w:rsidR="00B325E5" w:rsidRPr="00B325E5" w:rsidRDefault="00B325E5" w:rsidP="00B325E5">
            <w:pPr>
              <w:spacing w:line="360" w:lineRule="auto"/>
              <w:jc w:val="both"/>
              <w:rPr>
                <w:sz w:val="24"/>
                <w:szCs w:val="24"/>
                <w:lang w:val="pt-BR"/>
              </w:rPr>
            </w:pPr>
            <w:r w:rsidRPr="00B325E5">
              <w:rPr>
                <w:lang w:val="pt-BR"/>
              </w:rPr>
              <w:t xml:space="preserve">Castanha de </w:t>
            </w:r>
            <w:r w:rsidR="00B06C50">
              <w:rPr>
                <w:lang w:val="pt-BR"/>
              </w:rPr>
              <w:t>caju</w:t>
            </w:r>
          </w:p>
        </w:tc>
        <w:tc>
          <w:tcPr>
            <w:tcW w:w="1276" w:type="dxa"/>
            <w:tcBorders>
              <w:top w:val="single" w:sz="4" w:space="0" w:color="auto"/>
              <w:left w:val="single" w:sz="4" w:space="0" w:color="auto"/>
              <w:bottom w:val="single" w:sz="4" w:space="0" w:color="auto"/>
              <w:right w:val="single" w:sz="4" w:space="0" w:color="auto"/>
            </w:tcBorders>
          </w:tcPr>
          <w:p w14:paraId="2933A1E6"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3CD6C554" w14:textId="0A07033E"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tcPr>
          <w:p w14:paraId="165CFA04" w14:textId="77777777" w:rsidR="00B325E5" w:rsidRPr="00B325E5" w:rsidRDefault="00B325E5" w:rsidP="00B325E5">
            <w:pPr>
              <w:spacing w:line="360" w:lineRule="auto"/>
              <w:jc w:val="center"/>
              <w:rPr>
                <w:sz w:val="24"/>
                <w:szCs w:val="24"/>
                <w:lang w:val="pt-BR"/>
              </w:rPr>
            </w:pPr>
          </w:p>
        </w:tc>
      </w:tr>
      <w:tr w:rsidR="00B325E5" w:rsidRPr="00B325E5" w14:paraId="06578B00"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21CB430A" w14:textId="77777777" w:rsidR="00B325E5" w:rsidRPr="00B325E5" w:rsidRDefault="00B325E5" w:rsidP="00B325E5">
            <w:pPr>
              <w:spacing w:line="360" w:lineRule="auto"/>
              <w:jc w:val="both"/>
              <w:rPr>
                <w:sz w:val="24"/>
                <w:szCs w:val="24"/>
                <w:lang w:val="pt-BR"/>
              </w:rPr>
            </w:pPr>
            <w:r w:rsidRPr="00B325E5">
              <w:rPr>
                <w:lang w:val="pt-BR"/>
              </w:rPr>
              <w:t xml:space="preserve">Semente de </w:t>
            </w:r>
            <w:proofErr w:type="spellStart"/>
            <w:r w:rsidRPr="00B325E5">
              <w:rPr>
                <w:lang w:val="pt-BR"/>
              </w:rPr>
              <w:t>andiroba</w:t>
            </w:r>
            <w:proofErr w:type="spellEnd"/>
          </w:p>
        </w:tc>
        <w:tc>
          <w:tcPr>
            <w:tcW w:w="1276" w:type="dxa"/>
            <w:tcBorders>
              <w:top w:val="single" w:sz="4" w:space="0" w:color="auto"/>
              <w:left w:val="single" w:sz="4" w:space="0" w:color="auto"/>
              <w:bottom w:val="single" w:sz="4" w:space="0" w:color="auto"/>
              <w:right w:val="single" w:sz="4" w:space="0" w:color="auto"/>
            </w:tcBorders>
          </w:tcPr>
          <w:p w14:paraId="0DD7A682"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251B94D5" w14:textId="200612CF"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hideMark/>
          </w:tcPr>
          <w:p w14:paraId="2E296D6C" w14:textId="77777777" w:rsidR="00B325E5" w:rsidRPr="00B325E5" w:rsidRDefault="00B325E5" w:rsidP="00B325E5">
            <w:pPr>
              <w:spacing w:line="360" w:lineRule="auto"/>
              <w:jc w:val="center"/>
              <w:rPr>
                <w:sz w:val="24"/>
                <w:szCs w:val="24"/>
                <w:lang w:val="pt-BR"/>
              </w:rPr>
            </w:pPr>
            <w:r w:rsidRPr="00B325E5">
              <w:rPr>
                <w:sz w:val="24"/>
                <w:szCs w:val="24"/>
                <w:lang w:val="pt-BR"/>
              </w:rPr>
              <w:t>X</w:t>
            </w:r>
          </w:p>
        </w:tc>
      </w:tr>
      <w:tr w:rsidR="00B325E5" w:rsidRPr="00B325E5" w14:paraId="7864757C"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677C2C68" w14:textId="77777777" w:rsidR="00B325E5" w:rsidRPr="00B325E5" w:rsidRDefault="00B325E5" w:rsidP="00B325E5">
            <w:pPr>
              <w:spacing w:line="360" w:lineRule="auto"/>
              <w:jc w:val="both"/>
              <w:rPr>
                <w:sz w:val="24"/>
                <w:szCs w:val="24"/>
                <w:lang w:val="pt-BR"/>
              </w:rPr>
            </w:pPr>
            <w:r w:rsidRPr="00B325E5">
              <w:rPr>
                <w:lang w:val="pt-BR"/>
              </w:rPr>
              <w:t>Mel de abelha</w:t>
            </w:r>
          </w:p>
        </w:tc>
        <w:tc>
          <w:tcPr>
            <w:tcW w:w="1276" w:type="dxa"/>
            <w:tcBorders>
              <w:top w:val="single" w:sz="4" w:space="0" w:color="auto"/>
              <w:left w:val="single" w:sz="4" w:space="0" w:color="auto"/>
              <w:bottom w:val="single" w:sz="4" w:space="0" w:color="auto"/>
              <w:right w:val="single" w:sz="4" w:space="0" w:color="auto"/>
            </w:tcBorders>
          </w:tcPr>
          <w:p w14:paraId="21C06E78"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6E5ABF84" w14:textId="598A065D"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hideMark/>
          </w:tcPr>
          <w:p w14:paraId="2A72278F" w14:textId="77777777" w:rsidR="00B325E5" w:rsidRPr="00B325E5" w:rsidRDefault="00B325E5" w:rsidP="00B325E5">
            <w:pPr>
              <w:spacing w:line="360" w:lineRule="auto"/>
              <w:jc w:val="center"/>
              <w:rPr>
                <w:sz w:val="24"/>
                <w:szCs w:val="24"/>
                <w:lang w:val="pt-BR"/>
              </w:rPr>
            </w:pPr>
            <w:r w:rsidRPr="00B325E5">
              <w:rPr>
                <w:sz w:val="24"/>
                <w:szCs w:val="24"/>
                <w:lang w:val="pt-BR"/>
              </w:rPr>
              <w:t>X</w:t>
            </w:r>
          </w:p>
        </w:tc>
      </w:tr>
      <w:tr w:rsidR="00B325E5" w:rsidRPr="00B325E5" w14:paraId="1AEC9B0D"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40FBFC66" w14:textId="77777777" w:rsidR="00B325E5" w:rsidRPr="00B325E5" w:rsidRDefault="00B325E5" w:rsidP="00B325E5">
            <w:pPr>
              <w:spacing w:line="360" w:lineRule="auto"/>
              <w:jc w:val="both"/>
              <w:rPr>
                <w:sz w:val="24"/>
                <w:szCs w:val="24"/>
                <w:lang w:val="pt-BR"/>
              </w:rPr>
            </w:pPr>
            <w:r w:rsidRPr="00B325E5">
              <w:rPr>
                <w:lang w:val="pt-BR"/>
              </w:rPr>
              <w:t>Sementes florestais</w:t>
            </w:r>
          </w:p>
        </w:tc>
        <w:tc>
          <w:tcPr>
            <w:tcW w:w="1276" w:type="dxa"/>
            <w:tcBorders>
              <w:top w:val="single" w:sz="4" w:space="0" w:color="auto"/>
              <w:left w:val="single" w:sz="4" w:space="0" w:color="auto"/>
              <w:bottom w:val="single" w:sz="4" w:space="0" w:color="auto"/>
              <w:right w:val="single" w:sz="4" w:space="0" w:color="auto"/>
            </w:tcBorders>
            <w:hideMark/>
          </w:tcPr>
          <w:p w14:paraId="1E0EB3B1" w14:textId="0075032D" w:rsidR="00B325E5" w:rsidRPr="00B325E5" w:rsidRDefault="00973B3B" w:rsidP="00B325E5">
            <w:pPr>
              <w:spacing w:line="360" w:lineRule="auto"/>
              <w:jc w:val="center"/>
              <w:rPr>
                <w:sz w:val="24"/>
                <w:szCs w:val="24"/>
                <w:lang w:val="pt-BR"/>
              </w:rPr>
            </w:pPr>
            <w:r w:rsidRPr="00B325E5">
              <w:rPr>
                <w:sz w:val="24"/>
                <w:szCs w:val="24"/>
                <w:lang w:val="pt-BR"/>
              </w:rPr>
              <w:t>X</w:t>
            </w:r>
          </w:p>
        </w:tc>
        <w:tc>
          <w:tcPr>
            <w:tcW w:w="1134" w:type="dxa"/>
            <w:tcBorders>
              <w:top w:val="single" w:sz="4" w:space="0" w:color="auto"/>
              <w:left w:val="single" w:sz="4" w:space="0" w:color="auto"/>
              <w:bottom w:val="single" w:sz="4" w:space="0" w:color="auto"/>
              <w:right w:val="single" w:sz="4" w:space="0" w:color="auto"/>
            </w:tcBorders>
          </w:tcPr>
          <w:p w14:paraId="35105096"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14:paraId="4DF068AD" w14:textId="77777777" w:rsidR="00B325E5" w:rsidRPr="00B325E5" w:rsidRDefault="00B325E5" w:rsidP="00B325E5">
            <w:pPr>
              <w:spacing w:line="360" w:lineRule="auto"/>
              <w:jc w:val="center"/>
              <w:rPr>
                <w:sz w:val="24"/>
                <w:szCs w:val="24"/>
                <w:lang w:val="pt-BR"/>
              </w:rPr>
            </w:pPr>
          </w:p>
        </w:tc>
      </w:tr>
      <w:tr w:rsidR="00B325E5" w:rsidRPr="00B325E5" w14:paraId="5C20E5CD"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02051246" w14:textId="77777777" w:rsidR="00B325E5" w:rsidRPr="00B325E5" w:rsidRDefault="00B325E5" w:rsidP="00B325E5">
            <w:pPr>
              <w:spacing w:line="360" w:lineRule="auto"/>
              <w:jc w:val="both"/>
              <w:rPr>
                <w:lang w:val="pt-BR"/>
              </w:rPr>
            </w:pPr>
            <w:r w:rsidRPr="00B325E5">
              <w:rPr>
                <w:lang w:val="pt-BR"/>
              </w:rPr>
              <w:lastRenderedPageBreak/>
              <w:t xml:space="preserve">Fruto de </w:t>
            </w:r>
            <w:proofErr w:type="spellStart"/>
            <w:r w:rsidRPr="00B325E5">
              <w:rPr>
                <w:lang w:val="pt-BR"/>
              </w:rPr>
              <w:t>taperebá</w:t>
            </w:r>
            <w:proofErr w:type="spellEnd"/>
          </w:p>
        </w:tc>
        <w:tc>
          <w:tcPr>
            <w:tcW w:w="1276" w:type="dxa"/>
            <w:tcBorders>
              <w:top w:val="single" w:sz="4" w:space="0" w:color="auto"/>
              <w:left w:val="single" w:sz="4" w:space="0" w:color="auto"/>
              <w:bottom w:val="single" w:sz="4" w:space="0" w:color="auto"/>
              <w:right w:val="single" w:sz="4" w:space="0" w:color="auto"/>
            </w:tcBorders>
          </w:tcPr>
          <w:p w14:paraId="179AC506"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27853680" w14:textId="06AEE4E1"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tcPr>
          <w:p w14:paraId="3C888346" w14:textId="77777777" w:rsidR="00B325E5" w:rsidRPr="00B325E5" w:rsidRDefault="00B325E5" w:rsidP="00B325E5">
            <w:pPr>
              <w:spacing w:line="360" w:lineRule="auto"/>
              <w:jc w:val="center"/>
              <w:rPr>
                <w:sz w:val="24"/>
                <w:szCs w:val="24"/>
                <w:lang w:val="pt-BR"/>
              </w:rPr>
            </w:pPr>
          </w:p>
        </w:tc>
      </w:tr>
      <w:tr w:rsidR="00B325E5" w:rsidRPr="00B325E5" w14:paraId="59988E53"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751CCD59" w14:textId="77777777" w:rsidR="00B325E5" w:rsidRPr="00B325E5" w:rsidRDefault="00B325E5" w:rsidP="00B325E5">
            <w:pPr>
              <w:spacing w:line="360" w:lineRule="auto"/>
              <w:jc w:val="both"/>
              <w:rPr>
                <w:lang w:val="pt-BR"/>
              </w:rPr>
            </w:pPr>
            <w:r w:rsidRPr="00B325E5">
              <w:rPr>
                <w:lang w:val="pt-BR"/>
              </w:rPr>
              <w:t>Fruto de caju</w:t>
            </w:r>
          </w:p>
        </w:tc>
        <w:tc>
          <w:tcPr>
            <w:tcW w:w="1276" w:type="dxa"/>
            <w:tcBorders>
              <w:top w:val="single" w:sz="4" w:space="0" w:color="auto"/>
              <w:left w:val="single" w:sz="4" w:space="0" w:color="auto"/>
              <w:bottom w:val="single" w:sz="4" w:space="0" w:color="auto"/>
              <w:right w:val="single" w:sz="4" w:space="0" w:color="auto"/>
            </w:tcBorders>
          </w:tcPr>
          <w:p w14:paraId="6CFED467"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0727640A" w14:textId="7E61CC87"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tcPr>
          <w:p w14:paraId="0D358769" w14:textId="77777777" w:rsidR="00B325E5" w:rsidRPr="00B325E5" w:rsidRDefault="00B325E5" w:rsidP="00B325E5">
            <w:pPr>
              <w:spacing w:line="360" w:lineRule="auto"/>
              <w:jc w:val="center"/>
              <w:rPr>
                <w:sz w:val="24"/>
                <w:szCs w:val="24"/>
                <w:lang w:val="pt-BR"/>
              </w:rPr>
            </w:pPr>
          </w:p>
        </w:tc>
      </w:tr>
      <w:tr w:rsidR="00B325E5" w:rsidRPr="00B325E5" w14:paraId="61B2FA99"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4C98F56C" w14:textId="77777777" w:rsidR="00B325E5" w:rsidRPr="00B325E5" w:rsidRDefault="00B325E5" w:rsidP="00B325E5">
            <w:pPr>
              <w:spacing w:line="360" w:lineRule="auto"/>
              <w:jc w:val="both"/>
              <w:rPr>
                <w:lang w:val="pt-BR"/>
              </w:rPr>
            </w:pPr>
            <w:r w:rsidRPr="00B325E5">
              <w:rPr>
                <w:lang w:val="pt-BR"/>
              </w:rPr>
              <w:t>Fruto de Cupuaçu</w:t>
            </w:r>
          </w:p>
        </w:tc>
        <w:tc>
          <w:tcPr>
            <w:tcW w:w="1276" w:type="dxa"/>
            <w:tcBorders>
              <w:top w:val="single" w:sz="4" w:space="0" w:color="auto"/>
              <w:left w:val="single" w:sz="4" w:space="0" w:color="auto"/>
              <w:bottom w:val="single" w:sz="4" w:space="0" w:color="auto"/>
              <w:right w:val="single" w:sz="4" w:space="0" w:color="auto"/>
            </w:tcBorders>
          </w:tcPr>
          <w:p w14:paraId="230BFFF6"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1E673E09" w14:textId="01B3EB34"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tcPr>
          <w:p w14:paraId="79C3A58D" w14:textId="77777777" w:rsidR="00B325E5" w:rsidRPr="00B325E5" w:rsidRDefault="00B325E5" w:rsidP="00B325E5">
            <w:pPr>
              <w:spacing w:line="360" w:lineRule="auto"/>
              <w:jc w:val="center"/>
              <w:rPr>
                <w:sz w:val="24"/>
                <w:szCs w:val="24"/>
                <w:lang w:val="pt-BR"/>
              </w:rPr>
            </w:pPr>
          </w:p>
        </w:tc>
      </w:tr>
      <w:tr w:rsidR="00B325E5" w:rsidRPr="00B325E5" w14:paraId="1C5BCB0A"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2A449A79" w14:textId="77777777" w:rsidR="00B325E5" w:rsidRPr="00B325E5" w:rsidRDefault="00B325E5" w:rsidP="00B325E5">
            <w:pPr>
              <w:spacing w:line="360" w:lineRule="auto"/>
              <w:jc w:val="both"/>
              <w:rPr>
                <w:lang w:val="pt-BR"/>
              </w:rPr>
            </w:pPr>
            <w:r w:rsidRPr="00B325E5">
              <w:rPr>
                <w:lang w:val="pt-BR"/>
              </w:rPr>
              <w:t xml:space="preserve">Cipó </w:t>
            </w:r>
            <w:proofErr w:type="spellStart"/>
            <w:r w:rsidRPr="00B325E5">
              <w:rPr>
                <w:lang w:val="pt-BR"/>
              </w:rPr>
              <w:t>ambé</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4E6D419" w14:textId="4FA5DD7F" w:rsidR="00B325E5" w:rsidRPr="00B325E5" w:rsidRDefault="00973B3B" w:rsidP="00B325E5">
            <w:pPr>
              <w:spacing w:line="360" w:lineRule="auto"/>
              <w:jc w:val="center"/>
              <w:rPr>
                <w:sz w:val="24"/>
                <w:szCs w:val="24"/>
                <w:lang w:val="pt-BR"/>
              </w:rPr>
            </w:pPr>
            <w:r w:rsidRPr="00B325E5">
              <w:rPr>
                <w:sz w:val="24"/>
                <w:szCs w:val="24"/>
                <w:lang w:val="pt-BR"/>
              </w:rPr>
              <w:t>X</w:t>
            </w:r>
          </w:p>
        </w:tc>
        <w:tc>
          <w:tcPr>
            <w:tcW w:w="1134" w:type="dxa"/>
            <w:tcBorders>
              <w:top w:val="single" w:sz="4" w:space="0" w:color="auto"/>
              <w:left w:val="single" w:sz="4" w:space="0" w:color="auto"/>
              <w:bottom w:val="single" w:sz="4" w:space="0" w:color="auto"/>
              <w:right w:val="single" w:sz="4" w:space="0" w:color="auto"/>
            </w:tcBorders>
          </w:tcPr>
          <w:p w14:paraId="46638924"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14:paraId="7390FD8C" w14:textId="77777777" w:rsidR="00B325E5" w:rsidRPr="00B325E5" w:rsidRDefault="00B325E5" w:rsidP="00B325E5">
            <w:pPr>
              <w:spacing w:line="360" w:lineRule="auto"/>
              <w:jc w:val="center"/>
              <w:rPr>
                <w:sz w:val="24"/>
                <w:szCs w:val="24"/>
                <w:lang w:val="pt-BR"/>
              </w:rPr>
            </w:pPr>
          </w:p>
        </w:tc>
      </w:tr>
      <w:tr w:rsidR="00B325E5" w:rsidRPr="00B325E5" w14:paraId="3DFF646F"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0888F6C2" w14:textId="77777777" w:rsidR="00B325E5" w:rsidRPr="00B325E5" w:rsidRDefault="00B325E5" w:rsidP="00B325E5">
            <w:pPr>
              <w:spacing w:line="360" w:lineRule="auto"/>
              <w:jc w:val="both"/>
              <w:rPr>
                <w:lang w:val="pt-BR"/>
              </w:rPr>
            </w:pPr>
            <w:r w:rsidRPr="00B325E5">
              <w:rPr>
                <w:lang w:val="pt-BR"/>
              </w:rPr>
              <w:t xml:space="preserve">Fruto de </w:t>
            </w:r>
            <w:proofErr w:type="spellStart"/>
            <w:r w:rsidRPr="00B325E5">
              <w:rPr>
                <w:lang w:val="pt-BR"/>
              </w:rPr>
              <w:t>piquiá</w:t>
            </w:r>
            <w:proofErr w:type="spellEnd"/>
          </w:p>
        </w:tc>
        <w:tc>
          <w:tcPr>
            <w:tcW w:w="1276" w:type="dxa"/>
            <w:tcBorders>
              <w:top w:val="single" w:sz="4" w:space="0" w:color="auto"/>
              <w:left w:val="single" w:sz="4" w:space="0" w:color="auto"/>
              <w:bottom w:val="single" w:sz="4" w:space="0" w:color="auto"/>
              <w:right w:val="single" w:sz="4" w:space="0" w:color="auto"/>
            </w:tcBorders>
          </w:tcPr>
          <w:p w14:paraId="096F25D4"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080AF615" w14:textId="1F4A5846" w:rsidR="00B325E5" w:rsidRPr="00B325E5" w:rsidRDefault="004A5C74" w:rsidP="00B325E5">
            <w:pPr>
              <w:spacing w:line="360" w:lineRule="auto"/>
              <w:jc w:val="center"/>
              <w:rPr>
                <w:sz w:val="24"/>
                <w:szCs w:val="24"/>
                <w:lang w:val="pt-BR"/>
              </w:rPr>
            </w:pPr>
            <w:r w:rsidRPr="00B325E5">
              <w:rPr>
                <w:sz w:val="24"/>
                <w:szCs w:val="24"/>
                <w:lang w:val="pt-BR"/>
              </w:rPr>
              <w:t>X</w:t>
            </w:r>
          </w:p>
        </w:tc>
        <w:tc>
          <w:tcPr>
            <w:tcW w:w="1701" w:type="dxa"/>
            <w:tcBorders>
              <w:top w:val="single" w:sz="4" w:space="0" w:color="auto"/>
              <w:left w:val="single" w:sz="4" w:space="0" w:color="auto"/>
              <w:bottom w:val="single" w:sz="4" w:space="0" w:color="auto"/>
              <w:right w:val="single" w:sz="4" w:space="0" w:color="auto"/>
            </w:tcBorders>
            <w:hideMark/>
          </w:tcPr>
          <w:p w14:paraId="278F42B8" w14:textId="77777777" w:rsidR="00B325E5" w:rsidRPr="00B325E5" w:rsidRDefault="00B325E5" w:rsidP="00B325E5">
            <w:pPr>
              <w:spacing w:line="360" w:lineRule="auto"/>
              <w:jc w:val="center"/>
              <w:rPr>
                <w:sz w:val="24"/>
                <w:szCs w:val="24"/>
                <w:lang w:val="pt-BR"/>
              </w:rPr>
            </w:pPr>
            <w:r w:rsidRPr="00B325E5">
              <w:rPr>
                <w:sz w:val="24"/>
                <w:szCs w:val="24"/>
                <w:lang w:val="pt-BR"/>
              </w:rPr>
              <w:t>X</w:t>
            </w:r>
          </w:p>
        </w:tc>
      </w:tr>
      <w:tr w:rsidR="00B325E5" w:rsidRPr="00B325E5" w14:paraId="102CB1D4" w14:textId="77777777" w:rsidTr="00B325E5">
        <w:tc>
          <w:tcPr>
            <w:tcW w:w="2093" w:type="dxa"/>
            <w:tcBorders>
              <w:top w:val="single" w:sz="4" w:space="0" w:color="auto"/>
              <w:left w:val="single" w:sz="4" w:space="0" w:color="auto"/>
              <w:bottom w:val="single" w:sz="4" w:space="0" w:color="auto"/>
              <w:right w:val="single" w:sz="4" w:space="0" w:color="auto"/>
            </w:tcBorders>
            <w:hideMark/>
          </w:tcPr>
          <w:p w14:paraId="09BCDD21" w14:textId="77777777" w:rsidR="00B325E5" w:rsidRPr="00B325E5" w:rsidRDefault="00B325E5" w:rsidP="00B325E5">
            <w:pPr>
              <w:spacing w:line="360" w:lineRule="auto"/>
              <w:jc w:val="both"/>
              <w:rPr>
                <w:lang w:val="pt-BR"/>
              </w:rPr>
            </w:pPr>
            <w:r w:rsidRPr="00B325E5">
              <w:rPr>
                <w:lang w:val="pt-BR"/>
              </w:rPr>
              <w:t>Palhas diversas</w:t>
            </w:r>
          </w:p>
        </w:tc>
        <w:tc>
          <w:tcPr>
            <w:tcW w:w="1276" w:type="dxa"/>
            <w:tcBorders>
              <w:top w:val="single" w:sz="4" w:space="0" w:color="auto"/>
              <w:left w:val="single" w:sz="4" w:space="0" w:color="auto"/>
              <w:bottom w:val="single" w:sz="4" w:space="0" w:color="auto"/>
              <w:right w:val="single" w:sz="4" w:space="0" w:color="auto"/>
            </w:tcBorders>
            <w:hideMark/>
          </w:tcPr>
          <w:p w14:paraId="2D7BF68F" w14:textId="14ED73CD" w:rsidR="00B325E5" w:rsidRPr="00B325E5" w:rsidRDefault="00973B3B" w:rsidP="00B325E5">
            <w:pPr>
              <w:spacing w:line="360" w:lineRule="auto"/>
              <w:jc w:val="center"/>
              <w:rPr>
                <w:sz w:val="24"/>
                <w:szCs w:val="24"/>
                <w:lang w:val="pt-BR"/>
              </w:rPr>
            </w:pPr>
            <w:r w:rsidRPr="00B325E5">
              <w:rPr>
                <w:sz w:val="24"/>
                <w:szCs w:val="24"/>
                <w:lang w:val="pt-BR"/>
              </w:rPr>
              <w:t>X</w:t>
            </w:r>
          </w:p>
        </w:tc>
        <w:tc>
          <w:tcPr>
            <w:tcW w:w="1134" w:type="dxa"/>
            <w:tcBorders>
              <w:top w:val="single" w:sz="4" w:space="0" w:color="auto"/>
              <w:left w:val="single" w:sz="4" w:space="0" w:color="auto"/>
              <w:bottom w:val="single" w:sz="4" w:space="0" w:color="auto"/>
              <w:right w:val="single" w:sz="4" w:space="0" w:color="auto"/>
            </w:tcBorders>
          </w:tcPr>
          <w:p w14:paraId="07AE8EF0"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tcPr>
          <w:p w14:paraId="4EAE4F80" w14:textId="77777777" w:rsidR="00B325E5" w:rsidRPr="00B325E5" w:rsidRDefault="00B325E5" w:rsidP="00B325E5">
            <w:pPr>
              <w:spacing w:line="360" w:lineRule="auto"/>
              <w:jc w:val="center"/>
              <w:rPr>
                <w:sz w:val="24"/>
                <w:szCs w:val="24"/>
                <w:lang w:val="pt-BR"/>
              </w:rPr>
            </w:pPr>
          </w:p>
        </w:tc>
      </w:tr>
      <w:tr w:rsidR="00B325E5" w:rsidRPr="00B325E5" w14:paraId="31C0176E" w14:textId="77777777" w:rsidTr="00B325E5">
        <w:trPr>
          <w:trHeight w:val="284"/>
        </w:trPr>
        <w:tc>
          <w:tcPr>
            <w:tcW w:w="2093" w:type="dxa"/>
            <w:tcBorders>
              <w:top w:val="single" w:sz="4" w:space="0" w:color="auto"/>
              <w:left w:val="single" w:sz="4" w:space="0" w:color="auto"/>
              <w:bottom w:val="single" w:sz="4" w:space="0" w:color="auto"/>
              <w:right w:val="single" w:sz="4" w:space="0" w:color="auto"/>
            </w:tcBorders>
            <w:hideMark/>
          </w:tcPr>
          <w:p w14:paraId="1DAEBAB4" w14:textId="77777777" w:rsidR="00B325E5" w:rsidRPr="00B325E5" w:rsidRDefault="00B325E5" w:rsidP="00B325E5">
            <w:pPr>
              <w:spacing w:line="360" w:lineRule="auto"/>
              <w:jc w:val="both"/>
              <w:rPr>
                <w:lang w:val="pt-BR"/>
              </w:rPr>
            </w:pPr>
            <w:r w:rsidRPr="00B325E5">
              <w:rPr>
                <w:lang w:val="pt-BR"/>
              </w:rPr>
              <w:t>Cascas diversas</w:t>
            </w:r>
          </w:p>
        </w:tc>
        <w:tc>
          <w:tcPr>
            <w:tcW w:w="1276" w:type="dxa"/>
            <w:tcBorders>
              <w:top w:val="single" w:sz="4" w:space="0" w:color="auto"/>
              <w:left w:val="single" w:sz="4" w:space="0" w:color="auto"/>
              <w:bottom w:val="single" w:sz="4" w:space="0" w:color="auto"/>
              <w:right w:val="single" w:sz="4" w:space="0" w:color="auto"/>
            </w:tcBorders>
          </w:tcPr>
          <w:p w14:paraId="533D5711" w14:textId="77777777" w:rsidR="00B325E5" w:rsidRPr="00B325E5" w:rsidRDefault="00B325E5" w:rsidP="00B325E5">
            <w:pPr>
              <w:spacing w:line="360" w:lineRule="auto"/>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tcPr>
          <w:p w14:paraId="7342128C" w14:textId="77777777" w:rsidR="00B325E5" w:rsidRPr="00B325E5" w:rsidRDefault="00B325E5" w:rsidP="00B325E5">
            <w:pPr>
              <w:spacing w:line="360" w:lineRule="auto"/>
              <w:jc w:val="center"/>
              <w:rPr>
                <w:sz w:val="24"/>
                <w:szCs w:val="24"/>
                <w:lang w:val="pt-BR"/>
              </w:rPr>
            </w:pPr>
          </w:p>
        </w:tc>
        <w:tc>
          <w:tcPr>
            <w:tcW w:w="1701" w:type="dxa"/>
            <w:tcBorders>
              <w:top w:val="single" w:sz="4" w:space="0" w:color="auto"/>
              <w:left w:val="single" w:sz="4" w:space="0" w:color="auto"/>
              <w:bottom w:val="single" w:sz="4" w:space="0" w:color="auto"/>
              <w:right w:val="single" w:sz="4" w:space="0" w:color="auto"/>
            </w:tcBorders>
            <w:hideMark/>
          </w:tcPr>
          <w:p w14:paraId="48CE69DD" w14:textId="77777777" w:rsidR="00B325E5" w:rsidRPr="00B325E5" w:rsidRDefault="00B325E5" w:rsidP="00B325E5">
            <w:pPr>
              <w:spacing w:line="360" w:lineRule="auto"/>
              <w:jc w:val="center"/>
              <w:rPr>
                <w:sz w:val="24"/>
                <w:szCs w:val="24"/>
                <w:lang w:val="pt-BR"/>
              </w:rPr>
            </w:pPr>
            <w:r w:rsidRPr="00B325E5">
              <w:rPr>
                <w:sz w:val="24"/>
                <w:szCs w:val="24"/>
                <w:lang w:val="pt-BR"/>
              </w:rPr>
              <w:t>X</w:t>
            </w:r>
          </w:p>
        </w:tc>
      </w:tr>
    </w:tbl>
    <w:p w14:paraId="314FB020" w14:textId="77777777" w:rsidR="00B325E5" w:rsidRPr="00B325E5" w:rsidRDefault="00B325E5" w:rsidP="00B325E5">
      <w:pPr>
        <w:widowControl/>
        <w:spacing w:after="200" w:line="276" w:lineRule="auto"/>
        <w:rPr>
          <w:rFonts w:eastAsia="Calibri"/>
          <w:sz w:val="24"/>
          <w:szCs w:val="24"/>
          <w:lang w:val="pt-BR" w:eastAsia="en-US"/>
        </w:rPr>
      </w:pPr>
    </w:p>
    <w:p w14:paraId="59249B4F" w14:textId="77777777"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 xml:space="preserve">O sistema de produção é baseado no extrativismo, retirando da floresta a matéria prima para a produção de artesanato, alimentos e para fins medicinais. Para a produção de alimentos a pesquisa mostrou que todos os participantes aprenderam com seus pais a manejar a terra, primeiramente eles desmatam o tamanho da área que é liberada pelo órgão gestor, em seguida eles queimam e por último eles fazem o plantio da cultura desejada, que geralmente é a mandioca para a produção da farinha. </w:t>
      </w:r>
    </w:p>
    <w:p w14:paraId="462405C7" w14:textId="45D7B2C5" w:rsidR="00B325E5" w:rsidRPr="00B06C50" w:rsidRDefault="00B325E5" w:rsidP="00B06C50">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Os agricultores têm utilizado a organização social para garantir a comercialização de seus produtos, uma vez que organizados coletivamente conseguem eliminar ou restringir a ação dos atravessadores. Desta forma, eles conseguem administrar sua produção e comercialização, e tornam-se autônomos, pois se apropriam de seus próprios meios de produção e decidem de forma coletiva quais os melhores caminhos a serem seguidos.</w:t>
      </w:r>
      <w:r w:rsidR="00B06C50">
        <w:rPr>
          <w:rFonts w:eastAsia="Calibri"/>
          <w:sz w:val="24"/>
          <w:szCs w:val="24"/>
          <w:lang w:val="pt-BR" w:eastAsia="en-US"/>
        </w:rPr>
        <w:t xml:space="preserve"> Ou seja, a</w:t>
      </w:r>
      <w:r w:rsidRPr="00B325E5">
        <w:rPr>
          <w:sz w:val="24"/>
          <w:szCs w:val="24"/>
          <w:lang w:val="pt-BR"/>
        </w:rPr>
        <w:t xml:space="preserve">través da interação em redes </w:t>
      </w:r>
      <w:proofErr w:type="spellStart"/>
      <w:r w:rsidRPr="00B325E5">
        <w:rPr>
          <w:sz w:val="24"/>
          <w:szCs w:val="24"/>
          <w:lang w:val="pt-BR"/>
        </w:rPr>
        <w:t>sociotécnicas</w:t>
      </w:r>
      <w:proofErr w:type="spellEnd"/>
      <w:r w:rsidRPr="00B325E5">
        <w:rPr>
          <w:sz w:val="24"/>
          <w:szCs w:val="24"/>
          <w:lang w:val="pt-BR"/>
        </w:rPr>
        <w:t xml:space="preserve"> que inclui produ</w:t>
      </w:r>
      <w:r w:rsidR="00B06C50">
        <w:rPr>
          <w:sz w:val="24"/>
          <w:szCs w:val="24"/>
          <w:lang w:val="pt-BR"/>
        </w:rPr>
        <w:t xml:space="preserve">tores, técnicos e </w:t>
      </w:r>
      <w:r w:rsidR="00726172">
        <w:rPr>
          <w:sz w:val="24"/>
          <w:szCs w:val="24"/>
          <w:lang w:val="pt-BR"/>
        </w:rPr>
        <w:t xml:space="preserve">até </w:t>
      </w:r>
      <w:r w:rsidR="00B06C50">
        <w:rPr>
          <w:sz w:val="24"/>
          <w:szCs w:val="24"/>
          <w:lang w:val="pt-BR"/>
        </w:rPr>
        <w:t>consumidores</w:t>
      </w:r>
      <w:r w:rsidR="00B6223C">
        <w:rPr>
          <w:sz w:val="24"/>
          <w:szCs w:val="24"/>
          <w:lang w:val="pt-BR"/>
        </w:rPr>
        <w:t>.</w:t>
      </w:r>
      <w:r w:rsidRPr="00B325E5">
        <w:rPr>
          <w:sz w:val="24"/>
          <w:szCs w:val="24"/>
          <w:lang w:val="pt-BR"/>
        </w:rPr>
        <w:t xml:space="preserve"> </w:t>
      </w:r>
    </w:p>
    <w:p w14:paraId="36B9B481" w14:textId="5C73C8D8" w:rsidR="00B325E5" w:rsidRPr="00B325E5" w:rsidRDefault="00B06C50" w:rsidP="00B325E5">
      <w:pPr>
        <w:widowControl/>
        <w:tabs>
          <w:tab w:val="left" w:pos="709"/>
        </w:tabs>
        <w:spacing w:line="360" w:lineRule="auto"/>
        <w:jc w:val="both"/>
        <w:rPr>
          <w:color w:val="000000"/>
          <w:sz w:val="24"/>
          <w:szCs w:val="24"/>
          <w:lang w:val="pt-BR"/>
        </w:rPr>
      </w:pPr>
      <w:r>
        <w:rPr>
          <w:color w:val="000000"/>
          <w:sz w:val="24"/>
          <w:szCs w:val="24"/>
          <w:lang w:val="pt-BR"/>
        </w:rPr>
        <w:t xml:space="preserve">Criação e situação atual da </w:t>
      </w:r>
      <w:r w:rsidR="00B325E5" w:rsidRPr="00B325E5">
        <w:rPr>
          <w:color w:val="000000"/>
          <w:sz w:val="24"/>
          <w:szCs w:val="24"/>
          <w:lang w:val="pt-BR"/>
        </w:rPr>
        <w:t>cooperativa</w:t>
      </w:r>
    </w:p>
    <w:p w14:paraId="184DECDC" w14:textId="77777777" w:rsidR="00B325E5" w:rsidRPr="00B325E5" w:rsidRDefault="00B325E5" w:rsidP="00B325E5">
      <w:pPr>
        <w:widowControl/>
        <w:tabs>
          <w:tab w:val="left" w:pos="709"/>
        </w:tabs>
        <w:spacing w:line="360" w:lineRule="auto"/>
        <w:jc w:val="both"/>
        <w:rPr>
          <w:rFonts w:eastAsia="Calibri"/>
          <w:sz w:val="24"/>
          <w:szCs w:val="24"/>
          <w:lang w:val="pt-BR" w:eastAsia="en-US"/>
        </w:rPr>
      </w:pPr>
      <w:r w:rsidRPr="00B325E5">
        <w:rPr>
          <w:b/>
          <w:color w:val="000000"/>
          <w:sz w:val="24"/>
          <w:szCs w:val="24"/>
          <w:lang w:val="pt-BR"/>
        </w:rPr>
        <w:tab/>
      </w:r>
      <w:r w:rsidRPr="00B325E5">
        <w:rPr>
          <w:rFonts w:eastAsia="Calibri"/>
          <w:sz w:val="24"/>
          <w:szCs w:val="24"/>
          <w:lang w:val="pt-BR" w:eastAsia="en-US"/>
        </w:rPr>
        <w:t xml:space="preserve">A COOMFLONA surgiu em fevereiro de 2005 com 20 sócios e, em 2007, já contava com 121 sócios, e com uma estrutura que reunia um conselho de administração (presidente, secretário e tesoureiro) equipe de comercialização, equipe técnica permanente, assessor financeiro, assessor do conselho de administração, contador e conselho fiscal. </w:t>
      </w:r>
    </w:p>
    <w:p w14:paraId="00848453" w14:textId="77777777" w:rsidR="00B325E5" w:rsidRPr="00B325E5" w:rsidRDefault="00B325E5" w:rsidP="00B325E5">
      <w:pPr>
        <w:widowControl/>
        <w:tabs>
          <w:tab w:val="left" w:pos="709"/>
        </w:tabs>
        <w:spacing w:line="360" w:lineRule="auto"/>
        <w:ind w:firstLine="709"/>
        <w:jc w:val="both"/>
        <w:rPr>
          <w:rFonts w:eastAsia="Calibri"/>
          <w:sz w:val="24"/>
          <w:szCs w:val="24"/>
          <w:lang w:val="pt-BR" w:eastAsia="en-US"/>
        </w:rPr>
      </w:pPr>
      <w:r w:rsidRPr="00B325E5">
        <w:rPr>
          <w:rFonts w:eastAsia="Calibri"/>
          <w:sz w:val="24"/>
          <w:szCs w:val="24"/>
          <w:lang w:val="pt-BR" w:eastAsia="en-US"/>
        </w:rPr>
        <w:t xml:space="preserve">O primeiro projeto comunitário denominava-se Projeto </w:t>
      </w:r>
      <w:proofErr w:type="spellStart"/>
      <w:r w:rsidRPr="00B325E5">
        <w:rPr>
          <w:rFonts w:eastAsia="Calibri"/>
          <w:sz w:val="24"/>
          <w:szCs w:val="24"/>
          <w:lang w:val="pt-BR" w:eastAsia="en-US"/>
        </w:rPr>
        <w:t>Ambé</w:t>
      </w:r>
      <w:proofErr w:type="spellEnd"/>
      <w:r w:rsidRPr="00B325E5">
        <w:rPr>
          <w:rFonts w:eastAsia="Calibri"/>
          <w:sz w:val="24"/>
          <w:szCs w:val="24"/>
          <w:lang w:val="pt-BR" w:eastAsia="en-US"/>
        </w:rPr>
        <w:t xml:space="preserve"> voltado para o manejo sustentável florestal. Esse projeto buscava meios de incluir socialmente as comunidades tradicionais residentes na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a partir de um manejo florestal comunitário e de baixo impacto através da exploração de produtos florestais madeireiros e não madeireiros. A Cooperativa Mista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em 2005, construiu esse projeto com a participação comunitária e a valorização do saber tradicional das comunidades sobre a ecologia da floresta.</w:t>
      </w:r>
    </w:p>
    <w:p w14:paraId="76D513CE" w14:textId="77777777" w:rsidR="00B325E5" w:rsidRPr="00B325E5" w:rsidRDefault="00B325E5" w:rsidP="00B325E5">
      <w:pPr>
        <w:widowControl/>
        <w:spacing w:line="360" w:lineRule="auto"/>
        <w:ind w:firstLine="709"/>
        <w:jc w:val="both"/>
        <w:rPr>
          <w:rFonts w:eastAsia="Calibri"/>
          <w:sz w:val="24"/>
          <w:szCs w:val="24"/>
          <w:lang w:val="pt-BR" w:eastAsia="en-US"/>
        </w:rPr>
      </w:pPr>
      <w:r w:rsidRPr="00B325E5">
        <w:rPr>
          <w:rFonts w:eastAsia="Calibri"/>
          <w:sz w:val="24"/>
          <w:szCs w:val="24"/>
          <w:lang w:val="pt-BR" w:eastAsia="en-US"/>
        </w:rPr>
        <w:t xml:space="preserve">Ressalta-se que o projeto </w:t>
      </w:r>
      <w:proofErr w:type="spellStart"/>
      <w:r w:rsidRPr="00B325E5">
        <w:rPr>
          <w:rFonts w:eastAsia="Calibri"/>
          <w:sz w:val="24"/>
          <w:szCs w:val="24"/>
          <w:lang w:val="pt-BR" w:eastAsia="en-US"/>
        </w:rPr>
        <w:t>Ambé</w:t>
      </w:r>
      <w:proofErr w:type="spellEnd"/>
      <w:r w:rsidRPr="00B325E5">
        <w:rPr>
          <w:rFonts w:eastAsia="Calibri"/>
          <w:sz w:val="24"/>
          <w:szCs w:val="24"/>
          <w:lang w:val="pt-BR" w:eastAsia="en-US"/>
        </w:rPr>
        <w:t xml:space="preserve"> criado em 2005, foi uma iniciativa de manejo florestal comunitário apoiado pelo Pro-manejo (Projeto apoio ao manejo florestal sustentável na </w:t>
      </w:r>
      <w:r w:rsidRPr="00B325E5">
        <w:rPr>
          <w:rFonts w:eastAsia="Calibri"/>
          <w:sz w:val="24"/>
          <w:szCs w:val="24"/>
          <w:lang w:val="pt-BR" w:eastAsia="en-US"/>
        </w:rPr>
        <w:lastRenderedPageBreak/>
        <w:t>Amazônia) e financiada por uma instituição alemã que doou mais de um milhão e meio de reais para viabilizar os primeiros anos do manejo em questão (IBAMA, 2008).</w:t>
      </w:r>
    </w:p>
    <w:p w14:paraId="6765B3C1" w14:textId="77777777" w:rsidR="00B325E5" w:rsidRPr="00B325E5" w:rsidRDefault="00B325E5" w:rsidP="00B325E5">
      <w:pPr>
        <w:widowControl/>
        <w:spacing w:line="360" w:lineRule="auto"/>
        <w:ind w:firstLine="709"/>
        <w:jc w:val="both"/>
        <w:rPr>
          <w:rFonts w:eastAsia="Calibri"/>
          <w:sz w:val="24"/>
          <w:szCs w:val="24"/>
          <w:lang w:val="pt-BR" w:eastAsia="en-US"/>
        </w:rPr>
      </w:pPr>
      <w:r w:rsidRPr="00B325E5">
        <w:rPr>
          <w:rFonts w:eastAsia="Calibri"/>
          <w:sz w:val="24"/>
          <w:szCs w:val="24"/>
          <w:lang w:val="pt-BR" w:eastAsia="en-US"/>
        </w:rPr>
        <w:t xml:space="preserve">Atualmente, a cooperativa tem conseguido se capitalizar e seguir operando com o manejo florestal na Floresta Nacional do Tapajós, e com o aporte significativo de recursos financeiros provenientes da venda da madeira (HUMPHRIES et al., 2013) e, vem investindo na diversificação de atividades produtivas, com o objetivo de trazer melhoria de qualidade de vida através da geração de renda e apoio diversos como, manutenção de estradas para escoamento da produção e transporte de seus moradores, e investimentos em cadeias produtivas distintas, entre estas: a comercialização de borracha natural, e do óleo de copaíba e </w:t>
      </w:r>
      <w:proofErr w:type="spellStart"/>
      <w:r w:rsidRPr="00B325E5">
        <w:rPr>
          <w:rFonts w:eastAsia="Calibri"/>
          <w:sz w:val="24"/>
          <w:szCs w:val="24"/>
          <w:lang w:val="pt-BR" w:eastAsia="en-US"/>
        </w:rPr>
        <w:t>andiroba</w:t>
      </w:r>
      <w:proofErr w:type="spellEnd"/>
      <w:r w:rsidRPr="00B325E5">
        <w:rPr>
          <w:rFonts w:eastAsia="Calibri"/>
          <w:sz w:val="24"/>
          <w:szCs w:val="24"/>
          <w:lang w:val="pt-BR" w:eastAsia="en-US"/>
        </w:rPr>
        <w:t xml:space="preserve"> (ESPADA, 2013).</w:t>
      </w:r>
    </w:p>
    <w:p w14:paraId="43ADEA79" w14:textId="77777777" w:rsidR="00B325E5" w:rsidRPr="00B325E5" w:rsidRDefault="00B325E5" w:rsidP="00B325E5">
      <w:pPr>
        <w:widowControl/>
        <w:tabs>
          <w:tab w:val="left" w:pos="709"/>
        </w:tabs>
        <w:spacing w:line="360" w:lineRule="auto"/>
        <w:ind w:firstLine="709"/>
        <w:jc w:val="both"/>
        <w:rPr>
          <w:rFonts w:eastAsia="Calibri"/>
          <w:color w:val="002060"/>
          <w:sz w:val="24"/>
          <w:szCs w:val="24"/>
          <w:lang w:val="pt-BR" w:eastAsia="en-US"/>
        </w:rPr>
      </w:pPr>
      <w:r w:rsidRPr="00B325E5">
        <w:rPr>
          <w:rFonts w:eastAsia="Calibri"/>
          <w:sz w:val="24"/>
          <w:szCs w:val="24"/>
          <w:lang w:val="pt-BR" w:eastAsia="en-US"/>
        </w:rPr>
        <w:t>A cooperativa tem como parceiros instituições de pesquisas a Universidade Federal do Oeste do Pará (UFOPA), Instituto de Floresta Tropical (IFT), Empresa Brasileira de Pesquisa Agropecuária (EMBRAPA), Empresa de Assistência Técnica e Extensão Rural (EMATER), Instituto Brasileiro do Meio Ambiente e dos Recursos Naturais Renováveis (IBAMA), Instituto Chico Mendes de Conservação da Biodiversidade (</w:t>
      </w:r>
      <w:proofErr w:type="spellStart"/>
      <w:r w:rsidRPr="00B325E5">
        <w:rPr>
          <w:rFonts w:eastAsia="Calibri"/>
          <w:sz w:val="24"/>
          <w:szCs w:val="24"/>
          <w:lang w:val="pt-BR" w:eastAsia="en-US"/>
        </w:rPr>
        <w:t>ICMbio</w:t>
      </w:r>
      <w:proofErr w:type="spellEnd"/>
      <w:r w:rsidRPr="00B325E5">
        <w:rPr>
          <w:rFonts w:eastAsia="Calibri"/>
          <w:sz w:val="24"/>
          <w:szCs w:val="24"/>
          <w:lang w:val="pt-BR" w:eastAsia="en-US"/>
        </w:rPr>
        <w:t xml:space="preserve">), Ministério do Meio Ambiente (MMA), Instituto Internacional de Educação do Brasil (IEB), </w:t>
      </w:r>
      <w:proofErr w:type="spellStart"/>
      <w:r w:rsidRPr="00B325E5">
        <w:rPr>
          <w:rFonts w:eastAsia="Calibri"/>
          <w:sz w:val="24"/>
          <w:szCs w:val="24"/>
          <w:lang w:val="pt-BR" w:eastAsia="en-US"/>
        </w:rPr>
        <w:t>Amazon</w:t>
      </w:r>
      <w:proofErr w:type="spellEnd"/>
      <w:r w:rsidRPr="00B325E5">
        <w:rPr>
          <w:rFonts w:eastAsia="Calibri"/>
          <w:sz w:val="24"/>
          <w:szCs w:val="24"/>
          <w:lang w:val="pt-BR" w:eastAsia="en-US"/>
        </w:rPr>
        <w:t xml:space="preserve"> </w:t>
      </w:r>
      <w:proofErr w:type="spellStart"/>
      <w:r w:rsidRPr="00B325E5">
        <w:rPr>
          <w:rFonts w:eastAsia="Calibri"/>
          <w:sz w:val="24"/>
          <w:szCs w:val="24"/>
          <w:lang w:val="pt-BR" w:eastAsia="en-US"/>
        </w:rPr>
        <w:t>Alternative</w:t>
      </w:r>
      <w:proofErr w:type="spellEnd"/>
      <w:r w:rsidRPr="00B325E5">
        <w:rPr>
          <w:rFonts w:eastAsia="Calibri"/>
          <w:sz w:val="24"/>
          <w:szCs w:val="24"/>
          <w:lang w:val="pt-BR" w:eastAsia="en-US"/>
        </w:rPr>
        <w:t xml:space="preserve"> , Federação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Instituto de Manejo e Certificação Florestal e Agrícola (IMAFLORA), e o Serviço Florestal Brasileiro (SFB). </w:t>
      </w:r>
    </w:p>
    <w:p w14:paraId="30059560" w14:textId="77777777" w:rsidR="00B325E5" w:rsidRPr="00B325E5" w:rsidRDefault="00B325E5" w:rsidP="00B325E5">
      <w:pPr>
        <w:widowControl/>
        <w:spacing w:line="360" w:lineRule="auto"/>
        <w:jc w:val="both"/>
        <w:rPr>
          <w:b/>
          <w:color w:val="000000"/>
          <w:sz w:val="24"/>
          <w:szCs w:val="24"/>
          <w:lang w:val="pt-BR"/>
        </w:rPr>
      </w:pPr>
      <w:r w:rsidRPr="00B325E5">
        <w:rPr>
          <w:b/>
          <w:color w:val="000000"/>
          <w:sz w:val="24"/>
          <w:szCs w:val="24"/>
          <w:lang w:val="pt-BR"/>
        </w:rPr>
        <w:t xml:space="preserve">Ações desenvolvidas pela Cooperativa Mista </w:t>
      </w:r>
      <w:proofErr w:type="spellStart"/>
      <w:r w:rsidRPr="00B325E5">
        <w:rPr>
          <w:b/>
          <w:color w:val="000000"/>
          <w:sz w:val="24"/>
          <w:szCs w:val="24"/>
          <w:lang w:val="pt-BR"/>
        </w:rPr>
        <w:t>Flona</w:t>
      </w:r>
      <w:proofErr w:type="spellEnd"/>
      <w:r w:rsidRPr="00B325E5">
        <w:rPr>
          <w:b/>
          <w:color w:val="000000"/>
          <w:sz w:val="24"/>
          <w:szCs w:val="24"/>
          <w:lang w:val="pt-BR"/>
        </w:rPr>
        <w:t xml:space="preserve"> Tapajós (COOMFLONA)</w:t>
      </w:r>
    </w:p>
    <w:p w14:paraId="5117186D" w14:textId="101A054D" w:rsidR="004633E6" w:rsidRDefault="00B325E5" w:rsidP="004633E6">
      <w:pPr>
        <w:spacing w:line="360" w:lineRule="auto"/>
        <w:jc w:val="both"/>
        <w:rPr>
          <w:rFonts w:eastAsia="Arial"/>
          <w:sz w:val="24"/>
          <w:szCs w:val="24"/>
        </w:rPr>
      </w:pPr>
      <w:r w:rsidRPr="00B325E5">
        <w:rPr>
          <w:rFonts w:ascii="Arial" w:eastAsia="Calibri" w:hAnsi="Arial" w:cs="Arial"/>
          <w:sz w:val="24"/>
          <w:szCs w:val="24"/>
          <w:lang w:val="pt-BR" w:eastAsia="en-US"/>
        </w:rPr>
        <w:tab/>
      </w:r>
      <w:r w:rsidRPr="00B325E5">
        <w:rPr>
          <w:rFonts w:eastAsia="Calibri"/>
          <w:sz w:val="24"/>
          <w:szCs w:val="24"/>
          <w:lang w:val="pt-BR" w:eastAsia="en-US"/>
        </w:rPr>
        <w:t>A COOMFLONA vem desde a sua criação realizando ações voltadas para o fortalecimento dos atores locais, buscando novas oportunidades/estratégias para inseri-los no mercado, como forma de melhoria de vida (</w:t>
      </w:r>
      <w:r w:rsidR="00A411E6" w:rsidRPr="00B325E5">
        <w:rPr>
          <w:rFonts w:eastAsia="Calibri"/>
          <w:sz w:val="24"/>
          <w:szCs w:val="24"/>
          <w:lang w:val="pt-BR" w:eastAsia="en-US"/>
        </w:rPr>
        <w:t>bem-estar</w:t>
      </w:r>
      <w:r w:rsidRPr="00B325E5">
        <w:rPr>
          <w:rFonts w:eastAsia="Calibri"/>
          <w:sz w:val="24"/>
          <w:szCs w:val="24"/>
          <w:lang w:val="pt-BR" w:eastAsia="en-US"/>
        </w:rPr>
        <w:t xml:space="preserve"> social), fortalecendo assim a produção e comerciali</w:t>
      </w:r>
      <w:r w:rsidR="004A5C74">
        <w:rPr>
          <w:rFonts w:eastAsia="Calibri"/>
          <w:sz w:val="24"/>
          <w:szCs w:val="24"/>
          <w:lang w:val="pt-BR" w:eastAsia="en-US"/>
        </w:rPr>
        <w:t>zação de seus produtos (Quadro II</w:t>
      </w:r>
      <w:r w:rsidRPr="00B325E5">
        <w:rPr>
          <w:rFonts w:eastAsia="Calibri"/>
          <w:sz w:val="24"/>
          <w:szCs w:val="24"/>
          <w:lang w:val="pt-BR" w:eastAsia="en-US"/>
        </w:rPr>
        <w:t xml:space="preserve">). As várias ações realizadas pela </w:t>
      </w:r>
      <w:proofErr w:type="spellStart"/>
      <w:r w:rsidRPr="00B325E5">
        <w:rPr>
          <w:rFonts w:eastAsia="Calibri"/>
          <w:sz w:val="24"/>
          <w:szCs w:val="24"/>
          <w:lang w:val="pt-BR" w:eastAsia="en-US"/>
        </w:rPr>
        <w:t>Coomflona</w:t>
      </w:r>
      <w:proofErr w:type="spellEnd"/>
      <w:r w:rsidRPr="00B325E5">
        <w:rPr>
          <w:rFonts w:eastAsia="Calibri"/>
          <w:sz w:val="24"/>
          <w:szCs w:val="24"/>
          <w:lang w:val="pt-BR" w:eastAsia="en-US"/>
        </w:rPr>
        <w:t>, muitas vezes parte dos próprios cooperados em buscar as parcerias com outros atores sociais das mais diversas esferas, no sentido de solucionar algum obstáculo ao desenvolvimento (ESPADA, 2015).</w:t>
      </w:r>
      <w:r w:rsidR="004633E6" w:rsidRPr="004633E6">
        <w:rPr>
          <w:rFonts w:eastAsia="Arial"/>
          <w:sz w:val="24"/>
          <w:szCs w:val="24"/>
        </w:rPr>
        <w:t xml:space="preserve"> </w:t>
      </w:r>
    </w:p>
    <w:p w14:paraId="1F31F226" w14:textId="77BAEBD5" w:rsidR="004633E6" w:rsidRPr="00F064E3" w:rsidRDefault="004633E6" w:rsidP="004633E6">
      <w:pPr>
        <w:spacing w:line="360" w:lineRule="auto"/>
        <w:jc w:val="both"/>
        <w:rPr>
          <w:rFonts w:eastAsia="Arial"/>
          <w:sz w:val="24"/>
          <w:szCs w:val="24"/>
        </w:rPr>
      </w:pPr>
      <w:r>
        <w:rPr>
          <w:rFonts w:eastAsia="Arial"/>
          <w:sz w:val="24"/>
          <w:szCs w:val="24"/>
        </w:rPr>
        <w:t>‘</w:t>
      </w:r>
      <w:r w:rsidR="006E5CB8">
        <w:rPr>
          <w:rFonts w:eastAsia="Arial"/>
          <w:sz w:val="24"/>
          <w:szCs w:val="24"/>
        </w:rPr>
        <w:t>Essas ações</w:t>
      </w:r>
      <w:r w:rsidRPr="00F064E3">
        <w:rPr>
          <w:rFonts w:eastAsia="Arial"/>
          <w:sz w:val="24"/>
          <w:szCs w:val="24"/>
        </w:rPr>
        <w:t xml:space="preserve"> foram realizadas em rede de relações e a Cooperativa Mista da Flona do Tapajós (Coomflona) se identifica, ela própria, como parceira da rede de relação sócio produtiva de cooperação e empoderamento de atores sociais locais.  “A prática do processo de governança ambiental é fator chave para o sucesso de iniciativas promissoras de desenvolvimento local na Amazônia” (SOUZA; VASCONCELLOS, 2012, p.177).</w:t>
      </w:r>
    </w:p>
    <w:p w14:paraId="238D1945" w14:textId="75CB5B7F" w:rsidR="00F3540C" w:rsidRDefault="00F3540C" w:rsidP="00B325E5">
      <w:pPr>
        <w:widowControl/>
        <w:tabs>
          <w:tab w:val="left" w:pos="709"/>
        </w:tabs>
        <w:spacing w:line="360" w:lineRule="auto"/>
        <w:jc w:val="both"/>
        <w:rPr>
          <w:rFonts w:eastAsia="Calibri"/>
          <w:color w:val="FF0000"/>
          <w:sz w:val="24"/>
          <w:szCs w:val="24"/>
          <w:lang w:val="pt-BR" w:eastAsia="en-US"/>
        </w:rPr>
      </w:pPr>
    </w:p>
    <w:p w14:paraId="15821385" w14:textId="3A339CE0" w:rsidR="00D3064A" w:rsidRDefault="00D3064A" w:rsidP="00B325E5">
      <w:pPr>
        <w:widowControl/>
        <w:tabs>
          <w:tab w:val="left" w:pos="709"/>
        </w:tabs>
        <w:spacing w:line="360" w:lineRule="auto"/>
        <w:jc w:val="both"/>
        <w:rPr>
          <w:rFonts w:eastAsia="Calibri"/>
          <w:color w:val="FF0000"/>
          <w:sz w:val="24"/>
          <w:szCs w:val="24"/>
          <w:lang w:val="pt-BR" w:eastAsia="en-US"/>
        </w:rPr>
      </w:pPr>
    </w:p>
    <w:p w14:paraId="691602C2" w14:textId="77777777" w:rsidR="00D3064A" w:rsidRPr="00B325E5" w:rsidRDefault="00D3064A" w:rsidP="00B325E5">
      <w:pPr>
        <w:widowControl/>
        <w:tabs>
          <w:tab w:val="left" w:pos="709"/>
        </w:tabs>
        <w:spacing w:line="360" w:lineRule="auto"/>
        <w:jc w:val="both"/>
        <w:rPr>
          <w:rFonts w:eastAsia="Calibri"/>
          <w:color w:val="FF0000"/>
          <w:sz w:val="24"/>
          <w:szCs w:val="24"/>
          <w:lang w:val="pt-BR" w:eastAsia="en-US"/>
        </w:rPr>
      </w:pPr>
    </w:p>
    <w:p w14:paraId="5A735454" w14:textId="630B00B6" w:rsidR="00B325E5" w:rsidRPr="00B325E5" w:rsidRDefault="00F3540C" w:rsidP="00B325E5">
      <w:pPr>
        <w:widowControl/>
        <w:tabs>
          <w:tab w:val="left" w:pos="709"/>
        </w:tabs>
        <w:spacing w:line="360" w:lineRule="auto"/>
        <w:jc w:val="both"/>
        <w:rPr>
          <w:rFonts w:eastAsia="Calibri"/>
          <w:sz w:val="24"/>
          <w:szCs w:val="24"/>
          <w:lang w:val="pt-BR" w:eastAsia="en-US"/>
        </w:rPr>
      </w:pPr>
      <w:r>
        <w:rPr>
          <w:b/>
          <w:color w:val="000000"/>
          <w:lang w:val="pt-BR"/>
        </w:rPr>
        <w:lastRenderedPageBreak/>
        <w:t>Quadro II</w:t>
      </w:r>
      <w:r w:rsidR="00B325E5" w:rsidRPr="00B325E5">
        <w:rPr>
          <w:color w:val="000000"/>
          <w:lang w:val="pt-BR"/>
        </w:rPr>
        <w:t xml:space="preserve">. Lista dos projetos desenvolvidos na </w:t>
      </w:r>
      <w:proofErr w:type="spellStart"/>
      <w:r w:rsidR="00B325E5" w:rsidRPr="00B325E5">
        <w:rPr>
          <w:color w:val="000000"/>
          <w:lang w:val="pt-BR"/>
        </w:rPr>
        <w:t>Flona</w:t>
      </w:r>
      <w:proofErr w:type="spellEnd"/>
      <w:r w:rsidR="00B325E5" w:rsidRPr="00B325E5">
        <w:rPr>
          <w:color w:val="000000"/>
          <w:lang w:val="pt-BR"/>
        </w:rPr>
        <w:t xml:space="preserve"> Tapajós.</w:t>
      </w:r>
    </w:p>
    <w:tbl>
      <w:tblPr>
        <w:tblStyle w:val="Tabelacomgrade"/>
        <w:tblW w:w="0" w:type="auto"/>
        <w:tblInd w:w="108" w:type="dxa"/>
        <w:tblBorders>
          <w:left w:val="none" w:sz="0" w:space="0" w:color="auto"/>
          <w:right w:val="none" w:sz="0" w:space="0" w:color="auto"/>
        </w:tblBorders>
        <w:tblLook w:val="04A0" w:firstRow="1" w:lastRow="0" w:firstColumn="1" w:lastColumn="0" w:noHBand="0" w:noVBand="1"/>
      </w:tblPr>
      <w:tblGrid>
        <w:gridCol w:w="3870"/>
        <w:gridCol w:w="3800"/>
      </w:tblGrid>
      <w:tr w:rsidR="00B325E5" w:rsidRPr="00B325E5" w14:paraId="503CE665" w14:textId="77777777" w:rsidTr="00B325E5">
        <w:trPr>
          <w:trHeight w:val="300"/>
        </w:trPr>
        <w:tc>
          <w:tcPr>
            <w:tcW w:w="3870" w:type="dxa"/>
            <w:tcBorders>
              <w:top w:val="single" w:sz="4" w:space="0" w:color="auto"/>
              <w:left w:val="nil"/>
              <w:bottom w:val="single" w:sz="4" w:space="0" w:color="auto"/>
              <w:right w:val="single" w:sz="4" w:space="0" w:color="auto"/>
            </w:tcBorders>
            <w:noWrap/>
            <w:hideMark/>
          </w:tcPr>
          <w:p w14:paraId="15770571" w14:textId="77777777" w:rsidR="00B325E5" w:rsidRPr="00B325E5" w:rsidRDefault="00B325E5" w:rsidP="00B325E5">
            <w:pPr>
              <w:spacing w:before="100" w:beforeAutospacing="1"/>
              <w:ind w:left="-250" w:firstLine="108"/>
              <w:jc w:val="both"/>
              <w:rPr>
                <w:b/>
                <w:bCs/>
                <w:color w:val="000000"/>
                <w:lang w:val="pt-BR"/>
              </w:rPr>
            </w:pPr>
            <w:r w:rsidRPr="00B325E5">
              <w:rPr>
                <w:lang w:val="pt-BR"/>
              </w:rPr>
              <w:t xml:space="preserve">  </w:t>
            </w:r>
            <w:r w:rsidRPr="00B325E5">
              <w:rPr>
                <w:b/>
                <w:bCs/>
                <w:color w:val="000000"/>
                <w:lang w:val="pt-BR"/>
              </w:rPr>
              <w:t>PROJETOS</w:t>
            </w:r>
          </w:p>
        </w:tc>
        <w:tc>
          <w:tcPr>
            <w:tcW w:w="3800" w:type="dxa"/>
            <w:tcBorders>
              <w:top w:val="single" w:sz="4" w:space="0" w:color="auto"/>
              <w:left w:val="single" w:sz="4" w:space="0" w:color="auto"/>
              <w:bottom w:val="single" w:sz="4" w:space="0" w:color="auto"/>
              <w:right w:val="nil"/>
            </w:tcBorders>
            <w:noWrap/>
            <w:hideMark/>
          </w:tcPr>
          <w:p w14:paraId="12187B3F" w14:textId="77777777" w:rsidR="00B325E5" w:rsidRPr="00B325E5" w:rsidRDefault="00B325E5" w:rsidP="00B325E5">
            <w:pPr>
              <w:spacing w:before="100" w:beforeAutospacing="1"/>
              <w:jc w:val="both"/>
              <w:rPr>
                <w:b/>
                <w:bCs/>
                <w:color w:val="000000"/>
                <w:lang w:val="pt-BR"/>
              </w:rPr>
            </w:pPr>
            <w:r w:rsidRPr="00B325E5">
              <w:rPr>
                <w:b/>
                <w:bCs/>
                <w:color w:val="000000"/>
                <w:lang w:val="pt-BR"/>
              </w:rPr>
              <w:t>INSTITUIÇÃO</w:t>
            </w:r>
          </w:p>
        </w:tc>
      </w:tr>
      <w:tr w:rsidR="00B325E5" w:rsidRPr="00B325E5" w14:paraId="43DC97EB" w14:textId="77777777" w:rsidTr="00B325E5">
        <w:trPr>
          <w:trHeight w:val="300"/>
        </w:trPr>
        <w:tc>
          <w:tcPr>
            <w:tcW w:w="3870" w:type="dxa"/>
            <w:tcBorders>
              <w:top w:val="single" w:sz="4" w:space="0" w:color="auto"/>
              <w:left w:val="nil"/>
              <w:bottom w:val="single" w:sz="4" w:space="0" w:color="auto"/>
              <w:right w:val="single" w:sz="4" w:space="0" w:color="auto"/>
            </w:tcBorders>
            <w:noWrap/>
            <w:hideMark/>
          </w:tcPr>
          <w:p w14:paraId="4B5F879C" w14:textId="77777777" w:rsidR="00B325E5" w:rsidRPr="00B325E5" w:rsidRDefault="00B325E5" w:rsidP="00B325E5">
            <w:pPr>
              <w:spacing w:before="100" w:beforeAutospacing="1"/>
              <w:jc w:val="both"/>
              <w:rPr>
                <w:color w:val="000000"/>
                <w:lang w:val="pt-BR"/>
              </w:rPr>
            </w:pPr>
            <w:r w:rsidRPr="00B325E5">
              <w:rPr>
                <w:color w:val="000000"/>
                <w:lang w:val="pt-BR"/>
              </w:rPr>
              <w:t>Projeto Design &amp; Madeira Sustentável</w:t>
            </w:r>
          </w:p>
        </w:tc>
        <w:tc>
          <w:tcPr>
            <w:tcW w:w="3800" w:type="dxa"/>
            <w:tcBorders>
              <w:top w:val="single" w:sz="4" w:space="0" w:color="auto"/>
              <w:left w:val="single" w:sz="4" w:space="0" w:color="auto"/>
              <w:bottom w:val="single" w:sz="4" w:space="0" w:color="auto"/>
              <w:right w:val="nil"/>
            </w:tcBorders>
            <w:noWrap/>
            <w:hideMark/>
          </w:tcPr>
          <w:p w14:paraId="2AE23A20" w14:textId="77777777" w:rsidR="00B325E5" w:rsidRPr="00B325E5" w:rsidRDefault="00B325E5" w:rsidP="00B325E5">
            <w:pPr>
              <w:spacing w:before="100" w:beforeAutospacing="1"/>
              <w:jc w:val="both"/>
              <w:rPr>
                <w:color w:val="000000"/>
                <w:lang w:val="pt-BR"/>
              </w:rPr>
            </w:pPr>
            <w:r w:rsidRPr="00B325E5">
              <w:rPr>
                <w:color w:val="000000"/>
                <w:lang w:val="pt-BR"/>
              </w:rPr>
              <w:t>Instituto Bolsa Verde do Rio de Janeiro</w:t>
            </w:r>
          </w:p>
        </w:tc>
      </w:tr>
      <w:tr w:rsidR="00B325E5" w:rsidRPr="00B325E5" w14:paraId="7766E38F" w14:textId="77777777" w:rsidTr="00B325E5">
        <w:trPr>
          <w:trHeight w:val="300"/>
        </w:trPr>
        <w:tc>
          <w:tcPr>
            <w:tcW w:w="3870" w:type="dxa"/>
            <w:tcBorders>
              <w:top w:val="single" w:sz="4" w:space="0" w:color="auto"/>
              <w:left w:val="nil"/>
              <w:bottom w:val="single" w:sz="4" w:space="0" w:color="auto"/>
              <w:right w:val="single" w:sz="4" w:space="0" w:color="auto"/>
            </w:tcBorders>
            <w:noWrap/>
            <w:hideMark/>
          </w:tcPr>
          <w:p w14:paraId="00BCF85A" w14:textId="77777777" w:rsidR="00B325E5" w:rsidRPr="00B325E5" w:rsidRDefault="00B325E5" w:rsidP="00B325E5">
            <w:pPr>
              <w:spacing w:before="100" w:beforeAutospacing="1"/>
              <w:jc w:val="both"/>
              <w:rPr>
                <w:color w:val="000000"/>
                <w:lang w:val="pt-BR"/>
              </w:rPr>
            </w:pPr>
            <w:r w:rsidRPr="00B325E5">
              <w:rPr>
                <w:color w:val="000000"/>
                <w:lang w:val="pt-BR"/>
              </w:rPr>
              <w:t>Movelaria Anambé</w:t>
            </w:r>
          </w:p>
        </w:tc>
        <w:tc>
          <w:tcPr>
            <w:tcW w:w="3800" w:type="dxa"/>
            <w:tcBorders>
              <w:top w:val="single" w:sz="4" w:space="0" w:color="auto"/>
              <w:left w:val="single" w:sz="4" w:space="0" w:color="auto"/>
              <w:bottom w:val="single" w:sz="4" w:space="0" w:color="auto"/>
              <w:right w:val="nil"/>
            </w:tcBorders>
            <w:noWrap/>
            <w:hideMark/>
          </w:tcPr>
          <w:p w14:paraId="6C905056" w14:textId="77777777" w:rsidR="00B325E5" w:rsidRPr="00B325E5" w:rsidRDefault="00B325E5" w:rsidP="00B325E5">
            <w:pPr>
              <w:spacing w:before="100" w:beforeAutospacing="1"/>
              <w:jc w:val="both"/>
              <w:rPr>
                <w:color w:val="000000"/>
                <w:lang w:val="pt-BR"/>
              </w:rPr>
            </w:pPr>
            <w:r w:rsidRPr="00B325E5">
              <w:rPr>
                <w:color w:val="000000"/>
                <w:lang w:val="pt-BR"/>
              </w:rPr>
              <w:t>Fundação Banco do Brasil</w:t>
            </w:r>
          </w:p>
        </w:tc>
      </w:tr>
      <w:tr w:rsidR="00B325E5" w:rsidRPr="00B325E5" w14:paraId="21C99EC4" w14:textId="77777777" w:rsidTr="00B325E5">
        <w:trPr>
          <w:trHeight w:val="300"/>
        </w:trPr>
        <w:tc>
          <w:tcPr>
            <w:tcW w:w="3870" w:type="dxa"/>
            <w:tcBorders>
              <w:top w:val="single" w:sz="4" w:space="0" w:color="auto"/>
              <w:left w:val="nil"/>
              <w:bottom w:val="single" w:sz="4" w:space="0" w:color="auto"/>
              <w:right w:val="single" w:sz="4" w:space="0" w:color="auto"/>
            </w:tcBorders>
            <w:noWrap/>
            <w:hideMark/>
          </w:tcPr>
          <w:p w14:paraId="4134D51E" w14:textId="77777777" w:rsidR="00B325E5" w:rsidRPr="00B325E5" w:rsidRDefault="00B325E5" w:rsidP="00B325E5">
            <w:pPr>
              <w:spacing w:before="100" w:beforeAutospacing="1"/>
              <w:jc w:val="both"/>
              <w:rPr>
                <w:color w:val="000000"/>
                <w:lang w:val="pt-BR"/>
              </w:rPr>
            </w:pPr>
            <w:r w:rsidRPr="00B325E5">
              <w:rPr>
                <w:color w:val="000000"/>
                <w:lang w:val="pt-BR"/>
              </w:rPr>
              <w:t>Projeto Tapajós Sustentável</w:t>
            </w:r>
          </w:p>
        </w:tc>
        <w:tc>
          <w:tcPr>
            <w:tcW w:w="3800" w:type="dxa"/>
            <w:tcBorders>
              <w:top w:val="single" w:sz="4" w:space="0" w:color="auto"/>
              <w:left w:val="single" w:sz="4" w:space="0" w:color="auto"/>
              <w:bottom w:val="single" w:sz="4" w:space="0" w:color="auto"/>
              <w:right w:val="nil"/>
            </w:tcBorders>
            <w:noWrap/>
            <w:hideMark/>
          </w:tcPr>
          <w:p w14:paraId="22E0B698" w14:textId="77777777" w:rsidR="00B325E5" w:rsidRPr="00B325E5" w:rsidRDefault="00B325E5" w:rsidP="00B325E5">
            <w:pPr>
              <w:spacing w:before="100" w:beforeAutospacing="1"/>
              <w:jc w:val="both"/>
              <w:rPr>
                <w:color w:val="000000"/>
                <w:lang w:val="pt-BR"/>
              </w:rPr>
            </w:pPr>
            <w:proofErr w:type="spellStart"/>
            <w:r w:rsidRPr="00B325E5">
              <w:rPr>
                <w:color w:val="000000"/>
                <w:lang w:val="pt-BR"/>
              </w:rPr>
              <w:t>Conservation</w:t>
            </w:r>
            <w:proofErr w:type="spellEnd"/>
            <w:r w:rsidRPr="00B325E5">
              <w:rPr>
                <w:color w:val="000000"/>
                <w:lang w:val="pt-BR"/>
              </w:rPr>
              <w:t xml:space="preserve"> </w:t>
            </w:r>
            <w:proofErr w:type="spellStart"/>
            <w:r w:rsidRPr="00B325E5">
              <w:rPr>
                <w:color w:val="000000"/>
                <w:lang w:val="pt-BR"/>
              </w:rPr>
              <w:t>International</w:t>
            </w:r>
            <w:proofErr w:type="spellEnd"/>
            <w:r w:rsidRPr="00B325E5">
              <w:rPr>
                <w:color w:val="000000"/>
                <w:lang w:val="pt-BR"/>
              </w:rPr>
              <w:t xml:space="preserve"> do Brasil </w:t>
            </w:r>
          </w:p>
        </w:tc>
      </w:tr>
      <w:tr w:rsidR="00B325E5" w:rsidRPr="00B325E5" w14:paraId="3C43A780" w14:textId="77777777" w:rsidTr="00B325E5">
        <w:trPr>
          <w:trHeight w:val="300"/>
        </w:trPr>
        <w:tc>
          <w:tcPr>
            <w:tcW w:w="3870" w:type="dxa"/>
            <w:tcBorders>
              <w:top w:val="single" w:sz="4" w:space="0" w:color="auto"/>
              <w:left w:val="nil"/>
              <w:bottom w:val="single" w:sz="4" w:space="0" w:color="auto"/>
              <w:right w:val="single" w:sz="4" w:space="0" w:color="auto"/>
            </w:tcBorders>
            <w:noWrap/>
            <w:hideMark/>
          </w:tcPr>
          <w:p w14:paraId="4EDC8BDC" w14:textId="77777777" w:rsidR="00B325E5" w:rsidRPr="00B325E5" w:rsidRDefault="00B325E5" w:rsidP="00B325E5">
            <w:pPr>
              <w:spacing w:before="100" w:beforeAutospacing="1"/>
              <w:jc w:val="both"/>
              <w:rPr>
                <w:color w:val="000000"/>
                <w:lang w:val="pt-BR"/>
              </w:rPr>
            </w:pPr>
            <w:r w:rsidRPr="00B325E5">
              <w:rPr>
                <w:color w:val="000000"/>
                <w:lang w:val="pt-BR"/>
              </w:rPr>
              <w:t>Projeto de recuperação de área degradada</w:t>
            </w:r>
          </w:p>
        </w:tc>
        <w:tc>
          <w:tcPr>
            <w:tcW w:w="3800" w:type="dxa"/>
            <w:tcBorders>
              <w:top w:val="single" w:sz="4" w:space="0" w:color="auto"/>
              <w:left w:val="single" w:sz="4" w:space="0" w:color="auto"/>
              <w:bottom w:val="single" w:sz="4" w:space="0" w:color="auto"/>
              <w:right w:val="nil"/>
            </w:tcBorders>
            <w:noWrap/>
            <w:hideMark/>
          </w:tcPr>
          <w:p w14:paraId="7DEE5BC6" w14:textId="77777777" w:rsidR="00B325E5" w:rsidRPr="00B325E5" w:rsidRDefault="00B325E5" w:rsidP="00B325E5">
            <w:pPr>
              <w:spacing w:before="100" w:beforeAutospacing="1"/>
              <w:jc w:val="both"/>
              <w:rPr>
                <w:color w:val="000000"/>
                <w:lang w:val="pt-BR"/>
              </w:rPr>
            </w:pPr>
            <w:proofErr w:type="spellStart"/>
            <w:r w:rsidRPr="00B325E5">
              <w:rPr>
                <w:color w:val="000000"/>
                <w:lang w:val="pt-BR"/>
              </w:rPr>
              <w:t>Coomflona</w:t>
            </w:r>
            <w:proofErr w:type="spellEnd"/>
          </w:p>
        </w:tc>
      </w:tr>
    </w:tbl>
    <w:p w14:paraId="0A7DBAFC" w14:textId="77777777" w:rsidR="00B325E5" w:rsidRPr="00B325E5" w:rsidRDefault="00B325E5" w:rsidP="00B325E5">
      <w:pPr>
        <w:widowControl/>
        <w:tabs>
          <w:tab w:val="left" w:pos="709"/>
        </w:tabs>
        <w:spacing w:line="360" w:lineRule="auto"/>
        <w:rPr>
          <w:rFonts w:eastAsia="Calibri"/>
          <w:lang w:val="pt-BR" w:eastAsia="en-US"/>
        </w:rPr>
      </w:pPr>
      <w:r w:rsidRPr="00B325E5">
        <w:rPr>
          <w:rFonts w:eastAsia="Calibri"/>
          <w:lang w:val="pt-BR" w:eastAsia="en-US"/>
        </w:rPr>
        <w:t xml:space="preserve">                                                                                        </w:t>
      </w:r>
    </w:p>
    <w:p w14:paraId="73DAA8FB" w14:textId="797EDAAF" w:rsidR="00B325E5" w:rsidRPr="00B325E5" w:rsidRDefault="00B325E5" w:rsidP="00505A68">
      <w:pPr>
        <w:widowControl/>
        <w:tabs>
          <w:tab w:val="left" w:pos="709"/>
        </w:tabs>
        <w:spacing w:line="360" w:lineRule="auto"/>
        <w:jc w:val="both"/>
        <w:rPr>
          <w:rFonts w:eastAsia="Calibri"/>
          <w:b/>
          <w:lang w:val="pt-BR" w:eastAsia="en-US"/>
        </w:rPr>
      </w:pPr>
      <w:r w:rsidRPr="00B325E5">
        <w:rPr>
          <w:rFonts w:eastAsia="Calibri"/>
          <w:sz w:val="24"/>
          <w:szCs w:val="24"/>
          <w:lang w:val="pt-BR" w:eastAsia="en-US"/>
        </w:rPr>
        <w:tab/>
        <w:t>A pesquisa mostrou que o principal produto</w:t>
      </w:r>
      <w:r w:rsidR="005C5AB9">
        <w:rPr>
          <w:rFonts w:eastAsia="Calibri"/>
          <w:sz w:val="24"/>
          <w:szCs w:val="24"/>
          <w:lang w:val="pt-BR" w:eastAsia="en-US"/>
        </w:rPr>
        <w:t xml:space="preserve"> florestal não madeireiro, que é</w:t>
      </w:r>
      <w:r w:rsidRPr="00B325E5">
        <w:rPr>
          <w:rFonts w:eastAsia="Calibri"/>
          <w:sz w:val="24"/>
          <w:szCs w:val="24"/>
          <w:lang w:val="pt-BR" w:eastAsia="en-US"/>
        </w:rPr>
        <w:t xml:space="preserve"> mais extraído pelos comunitários é o látex da seringueira, utilizado para a produção de artesanato, e que parte dessa produção é entregue para a cooperativa e a outra fica nas comunidades para ser comercializada, e os principais compradores são turistas ou grupos de indivíduos que visitam a região. Uma dificuldade citada pelos produtores, tanto na produção como comercialização, é que em período de chuva (inverno) eles não conseguem extrair o látex e nem vender seus produtos, pois poucos turistas frequentam 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nessa época do ano. Uma forma de expandir os produtores na comercialização seria a venda pela internet dos seus produtos, em sites e aplicativos. </w:t>
      </w:r>
    </w:p>
    <w:p w14:paraId="2691895D" w14:textId="77777777" w:rsidR="00B325E5" w:rsidRPr="00B325E5" w:rsidRDefault="00B325E5" w:rsidP="00B325E5">
      <w:pPr>
        <w:widowControl/>
        <w:tabs>
          <w:tab w:val="left" w:pos="709"/>
          <w:tab w:val="left" w:pos="6379"/>
        </w:tabs>
        <w:spacing w:line="360" w:lineRule="auto"/>
        <w:jc w:val="both"/>
        <w:rPr>
          <w:rFonts w:eastAsia="Calibri"/>
          <w:sz w:val="24"/>
          <w:szCs w:val="24"/>
          <w:lang w:val="pt-BR" w:eastAsia="en-US"/>
        </w:rPr>
      </w:pPr>
      <w:r w:rsidRPr="00B325E5">
        <w:rPr>
          <w:rFonts w:eastAsia="Calibri"/>
          <w:sz w:val="24"/>
          <w:szCs w:val="24"/>
          <w:lang w:val="pt-BR" w:eastAsia="en-US"/>
        </w:rPr>
        <w:tab/>
        <w:t xml:space="preserve">Nem todos os agricultores das comunidades da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são cooperados, uns por não se identificarem com o formato da gestão da cooperativa, outros preferem produzir de forma individual (familiar) e outros porque a cooperativa não consegue atendê-los por falta de estrutura. Mas as famílias que não são cooperadas organizam-se em grupos para venderem seus produtos, como óleos vegetais e artesanatos para a </w:t>
      </w:r>
      <w:proofErr w:type="spellStart"/>
      <w:r w:rsidRPr="00B325E5">
        <w:rPr>
          <w:rFonts w:eastAsia="Calibri"/>
          <w:sz w:val="24"/>
          <w:szCs w:val="24"/>
          <w:lang w:val="pt-BR" w:eastAsia="en-US"/>
        </w:rPr>
        <w:t>Coomflona</w:t>
      </w:r>
      <w:proofErr w:type="spellEnd"/>
      <w:r w:rsidRPr="00B325E5">
        <w:rPr>
          <w:rFonts w:eastAsia="Calibri"/>
          <w:sz w:val="24"/>
          <w:szCs w:val="24"/>
          <w:lang w:val="pt-BR" w:eastAsia="en-US"/>
        </w:rPr>
        <w:t xml:space="preserve"> (ESPADA et al., 2017). Desta forma, observa-se também que a cooperativa conta com a produção dos cooperados e dos não cooperados.</w:t>
      </w:r>
    </w:p>
    <w:p w14:paraId="5E4AAB5E" w14:textId="647DAC0D" w:rsidR="00B325E5" w:rsidRPr="00B325E5" w:rsidRDefault="00B325E5" w:rsidP="00505A68">
      <w:pPr>
        <w:widowControl/>
        <w:tabs>
          <w:tab w:val="left" w:pos="709"/>
          <w:tab w:val="left" w:pos="6379"/>
        </w:tabs>
        <w:spacing w:line="360" w:lineRule="auto"/>
        <w:jc w:val="both"/>
        <w:rPr>
          <w:rFonts w:eastAsia="Calibri"/>
          <w:lang w:val="pt-BR" w:eastAsia="en-US"/>
        </w:rPr>
      </w:pPr>
      <w:r w:rsidRPr="00B325E5">
        <w:rPr>
          <w:rFonts w:eastAsia="Calibri"/>
          <w:sz w:val="24"/>
          <w:szCs w:val="24"/>
          <w:lang w:val="pt-BR" w:eastAsia="en-US"/>
        </w:rPr>
        <w:tab/>
        <w:t>Outra ação citada pelos cooperados foi a manutenção da estrada (</w:t>
      </w:r>
      <w:proofErr w:type="spellStart"/>
      <w:r w:rsidRPr="00B325E5">
        <w:rPr>
          <w:rFonts w:eastAsia="Calibri"/>
          <w:sz w:val="24"/>
          <w:szCs w:val="24"/>
          <w:lang w:val="pt-BR" w:eastAsia="en-US"/>
        </w:rPr>
        <w:t>Transtapajós</w:t>
      </w:r>
      <w:proofErr w:type="spellEnd"/>
      <w:r w:rsidRPr="00B325E5">
        <w:rPr>
          <w:rFonts w:eastAsia="Calibri"/>
          <w:sz w:val="24"/>
          <w:szCs w:val="24"/>
          <w:lang w:val="pt-BR" w:eastAsia="en-US"/>
        </w:rPr>
        <w:t xml:space="preserve">), que dá acesso às cidades mais próximas, essa ação é de fundamental importância na visão deles, pois é por ela que fazem o escoamento da produção. Essa manutenção não favorece somente os cooperados, mas a população como um todo. É por ela também que a maior parte dos turistas chega à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w:t>
      </w:r>
    </w:p>
    <w:p w14:paraId="30F8D5B9" w14:textId="443E56CC" w:rsidR="00B325E5" w:rsidRPr="00B325E5" w:rsidRDefault="00B325E5" w:rsidP="00B325E5">
      <w:pPr>
        <w:widowControl/>
        <w:tabs>
          <w:tab w:val="left" w:pos="709"/>
        </w:tabs>
        <w:spacing w:line="360" w:lineRule="auto"/>
        <w:jc w:val="both"/>
        <w:rPr>
          <w:rFonts w:eastAsia="Calibri"/>
          <w:sz w:val="24"/>
          <w:szCs w:val="24"/>
          <w:lang w:val="pt-BR" w:eastAsia="en-US"/>
        </w:rPr>
      </w:pPr>
      <w:r w:rsidRPr="00B325E5">
        <w:rPr>
          <w:rFonts w:eastAsia="Calibri"/>
          <w:sz w:val="24"/>
          <w:szCs w:val="24"/>
          <w:lang w:val="pt-BR" w:eastAsia="en-US"/>
        </w:rPr>
        <w:tab/>
        <w:t xml:space="preserve">É necessário destacar que a cooperativa é presente nas comunidades da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e tornou-se protagonista do dinamismo local que se deu por intermédio da participação em editais públicos através da construção e submissão de projetos, uma forma usual de política pública, vigente nos últimos anos para promover o desenvolvimento local.</w:t>
      </w:r>
    </w:p>
    <w:p w14:paraId="552BDE2B" w14:textId="756AA4EE" w:rsidR="00B325E5" w:rsidRPr="00B325E5" w:rsidRDefault="006E5CB8" w:rsidP="00B325E5">
      <w:pPr>
        <w:widowControl/>
        <w:tabs>
          <w:tab w:val="left" w:pos="709"/>
          <w:tab w:val="left" w:pos="2268"/>
        </w:tabs>
        <w:spacing w:line="360" w:lineRule="auto"/>
        <w:jc w:val="both"/>
        <w:rPr>
          <w:color w:val="FF0000"/>
          <w:sz w:val="24"/>
          <w:szCs w:val="24"/>
          <w:lang w:val="pt-BR"/>
        </w:rPr>
      </w:pPr>
      <w:r>
        <w:rPr>
          <w:rFonts w:eastAsia="Calibri"/>
          <w:i/>
          <w:sz w:val="24"/>
          <w:szCs w:val="24"/>
          <w:lang w:val="pt-BR" w:eastAsia="en-US"/>
        </w:rPr>
        <w:tab/>
      </w:r>
      <w:r w:rsidR="00B325E5" w:rsidRPr="00B325E5">
        <w:rPr>
          <w:color w:val="000000"/>
          <w:sz w:val="24"/>
          <w:szCs w:val="24"/>
          <w:lang w:val="pt-BR"/>
        </w:rPr>
        <w:t xml:space="preserve">Os impactos sociais nas comunidades da Floresta Nacional do Tapajós foram diversos, tais como: melhoria e abertura de estradas de acesso às comunidades, geração de emprego e </w:t>
      </w:r>
      <w:r w:rsidR="00B325E5" w:rsidRPr="00B325E5">
        <w:rPr>
          <w:color w:val="000000"/>
          <w:sz w:val="24"/>
          <w:szCs w:val="24"/>
          <w:lang w:val="pt-BR"/>
        </w:rPr>
        <w:lastRenderedPageBreak/>
        <w:t>renda, investimentos em infraestruturas comunitárias, apoio as iniciativas comunitárias de geração de renda, capacitação e profissionalização dos moradores. Um exemplo foi a parceria que a cooperativa firmou com o Instituto</w:t>
      </w:r>
      <w:r w:rsidR="00B325E5" w:rsidRPr="00B325E5">
        <w:rPr>
          <w:sz w:val="24"/>
          <w:szCs w:val="24"/>
          <w:lang w:val="pt-BR"/>
        </w:rPr>
        <w:t xml:space="preserve"> </w:t>
      </w:r>
      <w:proofErr w:type="spellStart"/>
      <w:r w:rsidR="00B325E5" w:rsidRPr="00B325E5">
        <w:rPr>
          <w:sz w:val="24"/>
          <w:szCs w:val="24"/>
          <w:lang w:val="pt-BR"/>
        </w:rPr>
        <w:t>BVRio</w:t>
      </w:r>
      <w:proofErr w:type="spellEnd"/>
      <w:r w:rsidR="00B325E5" w:rsidRPr="00B325E5">
        <w:rPr>
          <w:color w:val="000000"/>
          <w:sz w:val="24"/>
          <w:szCs w:val="24"/>
          <w:lang w:val="pt-BR"/>
        </w:rPr>
        <w:t xml:space="preserve"> – Bolsa Verde do Rio de Janeiro, via projeto denominado Design &amp; Madeira Sustentável, que teve o objetivo de conectar o manejo florestal comunitário com a indústria do design de alto valor agregado e promover na sociedade a percepção do valor da madeira de origem sustentável. O projeto funciona</w:t>
      </w:r>
      <w:r w:rsidR="005C5AB9">
        <w:rPr>
          <w:color w:val="000000"/>
          <w:sz w:val="24"/>
          <w:szCs w:val="24"/>
          <w:lang w:val="pt-BR"/>
        </w:rPr>
        <w:t>va</w:t>
      </w:r>
      <w:r w:rsidR="00B325E5" w:rsidRPr="00B325E5">
        <w:rPr>
          <w:color w:val="000000"/>
          <w:sz w:val="24"/>
          <w:szCs w:val="24"/>
          <w:lang w:val="pt-BR"/>
        </w:rPr>
        <w:t xml:space="preserve"> da seguinte forma, todo mês um profissional brasileiro de design de objetos e móveis visita</w:t>
      </w:r>
      <w:r w:rsidR="005C5AB9">
        <w:rPr>
          <w:color w:val="000000"/>
          <w:sz w:val="24"/>
          <w:szCs w:val="24"/>
          <w:lang w:val="pt-BR"/>
        </w:rPr>
        <w:t>va</w:t>
      </w:r>
      <w:r w:rsidR="00B325E5" w:rsidRPr="00B325E5">
        <w:rPr>
          <w:color w:val="000000"/>
          <w:sz w:val="24"/>
          <w:szCs w:val="24"/>
          <w:lang w:val="pt-BR"/>
        </w:rPr>
        <w:t xml:space="preserve"> a comunidade e passa</w:t>
      </w:r>
      <w:r w:rsidR="005C5AB9">
        <w:rPr>
          <w:color w:val="000000"/>
          <w:sz w:val="24"/>
          <w:szCs w:val="24"/>
          <w:lang w:val="pt-BR"/>
        </w:rPr>
        <w:t>va</w:t>
      </w:r>
      <w:r w:rsidR="00B325E5" w:rsidRPr="00B325E5">
        <w:rPr>
          <w:color w:val="000000"/>
          <w:sz w:val="24"/>
          <w:szCs w:val="24"/>
          <w:lang w:val="pt-BR"/>
        </w:rPr>
        <w:t xml:space="preserve"> dois dias na movelaria com os moradores da comunidade treinando-os. Assim, com a capacitação,</w:t>
      </w:r>
      <w:r w:rsidR="005C5AB9">
        <w:rPr>
          <w:color w:val="000000"/>
          <w:sz w:val="24"/>
          <w:szCs w:val="24"/>
          <w:lang w:val="pt-BR"/>
        </w:rPr>
        <w:t xml:space="preserve"> os coletivos sociais foram </w:t>
      </w:r>
      <w:r w:rsidR="00B325E5" w:rsidRPr="00B325E5">
        <w:rPr>
          <w:color w:val="000000"/>
          <w:sz w:val="24"/>
          <w:szCs w:val="24"/>
          <w:lang w:val="pt-BR"/>
        </w:rPr>
        <w:t xml:space="preserve">preparados tanto para atender o mercado local, como para atender o mercado de móveis sofisticados das grandes metrópoles </w:t>
      </w:r>
      <w:r w:rsidR="00B325E5" w:rsidRPr="00B325E5">
        <w:rPr>
          <w:sz w:val="24"/>
          <w:szCs w:val="24"/>
          <w:lang w:val="pt-BR"/>
        </w:rPr>
        <w:t xml:space="preserve">(BVRIO, 2018). </w:t>
      </w:r>
    </w:p>
    <w:p w14:paraId="0EF6E7CC" w14:textId="170DC232" w:rsidR="00B325E5" w:rsidRPr="00B325E5" w:rsidRDefault="00B325E5" w:rsidP="00B325E5">
      <w:pPr>
        <w:widowControl/>
        <w:spacing w:line="360" w:lineRule="auto"/>
        <w:ind w:firstLine="708"/>
        <w:jc w:val="both"/>
        <w:rPr>
          <w:sz w:val="24"/>
          <w:szCs w:val="24"/>
          <w:lang w:val="pt-BR"/>
        </w:rPr>
      </w:pPr>
      <w:r w:rsidRPr="00B325E5">
        <w:rPr>
          <w:color w:val="000000"/>
          <w:sz w:val="24"/>
          <w:szCs w:val="24"/>
          <w:lang w:val="pt-BR"/>
        </w:rPr>
        <w:t xml:space="preserve">A distribuição dos recursos financeiros do manejo florestal comunitário na </w:t>
      </w:r>
      <w:proofErr w:type="spellStart"/>
      <w:r w:rsidRPr="00B325E5">
        <w:rPr>
          <w:color w:val="000000"/>
          <w:sz w:val="24"/>
          <w:szCs w:val="24"/>
          <w:lang w:val="pt-BR"/>
        </w:rPr>
        <w:t>Flona</w:t>
      </w:r>
      <w:proofErr w:type="spellEnd"/>
      <w:r w:rsidRPr="00B325E5">
        <w:rPr>
          <w:color w:val="000000"/>
          <w:sz w:val="24"/>
          <w:szCs w:val="24"/>
          <w:lang w:val="pt-BR"/>
        </w:rPr>
        <w:t xml:space="preserve"> do</w:t>
      </w:r>
      <w:r w:rsidR="005C5AB9">
        <w:rPr>
          <w:color w:val="000000"/>
          <w:sz w:val="24"/>
          <w:szCs w:val="24"/>
          <w:lang w:val="pt-BR"/>
        </w:rPr>
        <w:t xml:space="preserve"> Tapajós é ilustrada no Quadro III</w:t>
      </w:r>
      <w:r w:rsidRPr="00B325E5">
        <w:rPr>
          <w:color w:val="000000"/>
          <w:sz w:val="24"/>
          <w:szCs w:val="24"/>
          <w:lang w:val="pt-BR"/>
        </w:rPr>
        <w:t>. Percebe-se, por meio deste, que a maior porcentagem é destinada ao Fundo de I</w:t>
      </w:r>
      <w:r w:rsidR="005C5AB9">
        <w:rPr>
          <w:color w:val="000000"/>
          <w:sz w:val="24"/>
          <w:szCs w:val="24"/>
          <w:lang w:val="pt-BR"/>
        </w:rPr>
        <w:t>nvestimento, que, por sua vez, é o capital de giro que custear</w:t>
      </w:r>
      <w:r w:rsidRPr="00B325E5">
        <w:rPr>
          <w:color w:val="000000"/>
          <w:sz w:val="24"/>
          <w:szCs w:val="24"/>
          <w:lang w:val="pt-BR"/>
        </w:rPr>
        <w:t xml:space="preserve">á a exploração florestal do ano seguinte. O Fundo de Saúde e Reserva de Assistência Técnica Educacional e Social, apresenta a menor porcentagem em relação aos demais, o fundo de saúde é destinado a todas as comunidades da </w:t>
      </w:r>
      <w:proofErr w:type="spellStart"/>
      <w:r w:rsidRPr="00B325E5">
        <w:rPr>
          <w:color w:val="000000"/>
          <w:sz w:val="24"/>
          <w:szCs w:val="24"/>
          <w:lang w:val="pt-BR"/>
        </w:rPr>
        <w:t>Flona</w:t>
      </w:r>
      <w:proofErr w:type="spellEnd"/>
      <w:r w:rsidRPr="00B325E5">
        <w:rPr>
          <w:color w:val="000000"/>
          <w:sz w:val="24"/>
          <w:szCs w:val="24"/>
          <w:lang w:val="pt-BR"/>
        </w:rPr>
        <w:t xml:space="preserve">, sendo utilizado para a melhoria das condições de acesso a saúde e a </w:t>
      </w:r>
      <w:r w:rsidR="006E5CB8" w:rsidRPr="00B325E5">
        <w:rPr>
          <w:color w:val="000000"/>
          <w:sz w:val="24"/>
          <w:szCs w:val="24"/>
          <w:lang w:val="pt-BR"/>
        </w:rPr>
        <w:t>bem-estar</w:t>
      </w:r>
      <w:r w:rsidRPr="00B325E5">
        <w:rPr>
          <w:color w:val="000000"/>
          <w:sz w:val="24"/>
          <w:szCs w:val="24"/>
          <w:lang w:val="pt-BR"/>
        </w:rPr>
        <w:t xml:space="preserve"> social, já o fundo de reserva é destinado a capacitação, treinamento e formação profissionais envolvidos no manejo </w:t>
      </w:r>
      <w:r w:rsidRPr="00B325E5">
        <w:rPr>
          <w:sz w:val="24"/>
          <w:szCs w:val="24"/>
          <w:lang w:val="pt-BR"/>
        </w:rPr>
        <w:t xml:space="preserve">(ESPADA et al., 2010). Esses recursos trazem benefícios as atividades relacionadas ao manejo florestal e aos comunitários residentes da </w:t>
      </w:r>
      <w:proofErr w:type="spellStart"/>
      <w:r w:rsidRPr="00B325E5">
        <w:rPr>
          <w:sz w:val="24"/>
          <w:szCs w:val="24"/>
          <w:lang w:val="pt-BR"/>
        </w:rPr>
        <w:t>Flona</w:t>
      </w:r>
      <w:proofErr w:type="spellEnd"/>
      <w:r w:rsidRPr="00B325E5">
        <w:rPr>
          <w:sz w:val="24"/>
          <w:szCs w:val="24"/>
          <w:lang w:val="pt-BR"/>
        </w:rPr>
        <w:t xml:space="preserve"> (ESPADA, 2015).</w:t>
      </w:r>
    </w:p>
    <w:p w14:paraId="31273E39" w14:textId="2C141E50" w:rsidR="00B325E5" w:rsidRPr="00B325E5" w:rsidRDefault="00B325E5" w:rsidP="00B325E5">
      <w:pPr>
        <w:widowControl/>
        <w:spacing w:line="360" w:lineRule="auto"/>
        <w:jc w:val="both"/>
        <w:rPr>
          <w:sz w:val="24"/>
          <w:szCs w:val="24"/>
          <w:lang w:val="pt-BR"/>
        </w:rPr>
      </w:pPr>
      <w:r w:rsidRPr="00B325E5">
        <w:rPr>
          <w:b/>
          <w:sz w:val="24"/>
          <w:szCs w:val="24"/>
          <w:lang w:val="pt-BR"/>
        </w:rPr>
        <w:t>Quadro</w:t>
      </w:r>
      <w:r w:rsidR="00F3540C">
        <w:rPr>
          <w:b/>
          <w:color w:val="000000"/>
          <w:lang w:val="pt-BR"/>
        </w:rPr>
        <w:t xml:space="preserve"> III</w:t>
      </w:r>
      <w:r w:rsidRPr="00B325E5">
        <w:rPr>
          <w:b/>
          <w:color w:val="000000"/>
          <w:lang w:val="pt-BR"/>
        </w:rPr>
        <w:t>.</w:t>
      </w:r>
      <w:r w:rsidRPr="00B325E5">
        <w:rPr>
          <w:color w:val="000000"/>
          <w:lang w:val="pt-BR"/>
        </w:rPr>
        <w:t xml:space="preserve"> Distribuição dos recursos financeiros advindos do Manejo Florestal Comunitário</w:t>
      </w:r>
    </w:p>
    <w:tbl>
      <w:tblPr>
        <w:tblStyle w:val="Tabelacomgrade"/>
        <w:tblW w:w="0" w:type="auto"/>
        <w:tblInd w:w="0" w:type="dxa"/>
        <w:tblBorders>
          <w:left w:val="none" w:sz="0" w:space="0" w:color="auto"/>
          <w:right w:val="none" w:sz="0" w:space="0" w:color="auto"/>
        </w:tblBorders>
        <w:tblLook w:val="04A0" w:firstRow="1" w:lastRow="0" w:firstColumn="1" w:lastColumn="0" w:noHBand="0" w:noVBand="1"/>
      </w:tblPr>
      <w:tblGrid>
        <w:gridCol w:w="3060"/>
        <w:gridCol w:w="3061"/>
      </w:tblGrid>
      <w:tr w:rsidR="00B325E5" w:rsidRPr="00B325E5" w14:paraId="55C9636F"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498AE4A0" w14:textId="77777777" w:rsidR="00B325E5" w:rsidRPr="00B325E5" w:rsidRDefault="00B325E5" w:rsidP="00B325E5">
            <w:pPr>
              <w:jc w:val="both"/>
              <w:rPr>
                <w:b/>
                <w:color w:val="000000"/>
                <w:lang w:val="pt-BR"/>
              </w:rPr>
            </w:pPr>
            <w:r w:rsidRPr="00B325E5">
              <w:rPr>
                <w:b/>
                <w:color w:val="000000"/>
                <w:lang w:val="pt-BR"/>
              </w:rPr>
              <w:t>Distribuição</w:t>
            </w:r>
          </w:p>
        </w:tc>
        <w:tc>
          <w:tcPr>
            <w:tcW w:w="3061" w:type="dxa"/>
            <w:tcBorders>
              <w:top w:val="single" w:sz="4" w:space="0" w:color="auto"/>
              <w:left w:val="single" w:sz="4" w:space="0" w:color="auto"/>
              <w:bottom w:val="single" w:sz="4" w:space="0" w:color="auto"/>
              <w:right w:val="nil"/>
            </w:tcBorders>
            <w:hideMark/>
          </w:tcPr>
          <w:p w14:paraId="7071B8BF" w14:textId="77777777" w:rsidR="00B325E5" w:rsidRPr="00B325E5" w:rsidRDefault="00B325E5" w:rsidP="00B325E5">
            <w:pPr>
              <w:jc w:val="both"/>
              <w:rPr>
                <w:b/>
                <w:color w:val="000000"/>
                <w:lang w:val="pt-BR"/>
              </w:rPr>
            </w:pPr>
            <w:r w:rsidRPr="00B325E5">
              <w:rPr>
                <w:b/>
                <w:color w:val="000000"/>
                <w:lang w:val="pt-BR"/>
              </w:rPr>
              <w:t>Porcentagem dos Recursos</w:t>
            </w:r>
          </w:p>
        </w:tc>
      </w:tr>
      <w:tr w:rsidR="00B325E5" w:rsidRPr="00B325E5" w14:paraId="735C16C9"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29F87078" w14:textId="77777777" w:rsidR="00B325E5" w:rsidRPr="00B325E5" w:rsidRDefault="00B325E5" w:rsidP="00B325E5">
            <w:pPr>
              <w:jc w:val="both"/>
              <w:rPr>
                <w:color w:val="000000"/>
                <w:lang w:val="pt-BR"/>
              </w:rPr>
            </w:pPr>
            <w:r w:rsidRPr="00B325E5">
              <w:rPr>
                <w:color w:val="000000"/>
                <w:lang w:val="pt-BR"/>
              </w:rPr>
              <w:t>Fundo de Investimento</w:t>
            </w:r>
          </w:p>
        </w:tc>
        <w:tc>
          <w:tcPr>
            <w:tcW w:w="3061" w:type="dxa"/>
            <w:tcBorders>
              <w:top w:val="single" w:sz="4" w:space="0" w:color="auto"/>
              <w:left w:val="single" w:sz="4" w:space="0" w:color="auto"/>
              <w:bottom w:val="single" w:sz="4" w:space="0" w:color="auto"/>
              <w:right w:val="nil"/>
            </w:tcBorders>
            <w:hideMark/>
          </w:tcPr>
          <w:p w14:paraId="3AFF6896" w14:textId="77777777" w:rsidR="00B325E5" w:rsidRPr="00B325E5" w:rsidRDefault="00B325E5" w:rsidP="00B325E5">
            <w:pPr>
              <w:jc w:val="center"/>
              <w:rPr>
                <w:color w:val="000000"/>
                <w:lang w:val="pt-BR"/>
              </w:rPr>
            </w:pPr>
            <w:r w:rsidRPr="00B325E5">
              <w:rPr>
                <w:color w:val="000000"/>
                <w:lang w:val="pt-BR"/>
              </w:rPr>
              <w:t>45%</w:t>
            </w:r>
          </w:p>
        </w:tc>
      </w:tr>
      <w:tr w:rsidR="00B325E5" w:rsidRPr="00B325E5" w14:paraId="6F1C0241"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2EE3041F" w14:textId="77777777" w:rsidR="00B325E5" w:rsidRPr="00B325E5" w:rsidRDefault="00B325E5" w:rsidP="00B325E5">
            <w:pPr>
              <w:jc w:val="both"/>
              <w:rPr>
                <w:color w:val="000000"/>
                <w:lang w:val="pt-BR"/>
              </w:rPr>
            </w:pPr>
            <w:r w:rsidRPr="00B325E5">
              <w:rPr>
                <w:color w:val="000000"/>
                <w:lang w:val="pt-BR"/>
              </w:rPr>
              <w:t>Fundo de Apoio Comunitário</w:t>
            </w:r>
          </w:p>
        </w:tc>
        <w:tc>
          <w:tcPr>
            <w:tcW w:w="3061" w:type="dxa"/>
            <w:tcBorders>
              <w:top w:val="single" w:sz="4" w:space="0" w:color="auto"/>
              <w:left w:val="single" w:sz="4" w:space="0" w:color="auto"/>
              <w:bottom w:val="single" w:sz="4" w:space="0" w:color="auto"/>
              <w:right w:val="nil"/>
            </w:tcBorders>
            <w:hideMark/>
          </w:tcPr>
          <w:p w14:paraId="5621F0B4" w14:textId="77777777" w:rsidR="00B325E5" w:rsidRPr="00B325E5" w:rsidRDefault="00B325E5" w:rsidP="00B325E5">
            <w:pPr>
              <w:jc w:val="center"/>
              <w:rPr>
                <w:color w:val="000000"/>
                <w:lang w:val="pt-BR"/>
              </w:rPr>
            </w:pPr>
            <w:r w:rsidRPr="00B325E5">
              <w:rPr>
                <w:color w:val="000000"/>
                <w:lang w:val="pt-BR"/>
              </w:rPr>
              <w:t>15%</w:t>
            </w:r>
          </w:p>
        </w:tc>
      </w:tr>
      <w:tr w:rsidR="00B325E5" w:rsidRPr="00B325E5" w14:paraId="270330FD"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208F61CA" w14:textId="77777777" w:rsidR="00B325E5" w:rsidRPr="00B325E5" w:rsidRDefault="00B325E5" w:rsidP="00B325E5">
            <w:pPr>
              <w:jc w:val="both"/>
              <w:rPr>
                <w:color w:val="000000"/>
                <w:lang w:val="pt-BR"/>
              </w:rPr>
            </w:pPr>
            <w:r w:rsidRPr="00B325E5">
              <w:rPr>
                <w:color w:val="000000"/>
                <w:lang w:val="pt-BR"/>
              </w:rPr>
              <w:t>Fundo Saúde</w:t>
            </w:r>
          </w:p>
        </w:tc>
        <w:tc>
          <w:tcPr>
            <w:tcW w:w="3061" w:type="dxa"/>
            <w:tcBorders>
              <w:top w:val="single" w:sz="4" w:space="0" w:color="auto"/>
              <w:left w:val="single" w:sz="4" w:space="0" w:color="auto"/>
              <w:bottom w:val="single" w:sz="4" w:space="0" w:color="auto"/>
              <w:right w:val="nil"/>
            </w:tcBorders>
            <w:hideMark/>
          </w:tcPr>
          <w:p w14:paraId="37A744B2" w14:textId="77777777" w:rsidR="00B325E5" w:rsidRPr="00B325E5" w:rsidRDefault="00B325E5" w:rsidP="00B325E5">
            <w:pPr>
              <w:jc w:val="center"/>
              <w:rPr>
                <w:color w:val="000000"/>
                <w:lang w:val="pt-BR"/>
              </w:rPr>
            </w:pPr>
            <w:r w:rsidRPr="00B325E5">
              <w:rPr>
                <w:color w:val="000000"/>
                <w:lang w:val="pt-BR"/>
              </w:rPr>
              <w:t>5%</w:t>
            </w:r>
          </w:p>
        </w:tc>
      </w:tr>
      <w:tr w:rsidR="00B325E5" w:rsidRPr="00B325E5" w14:paraId="40695E5E"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407B28F6" w14:textId="77777777" w:rsidR="00B325E5" w:rsidRPr="00B325E5" w:rsidRDefault="00B325E5" w:rsidP="00B325E5">
            <w:pPr>
              <w:jc w:val="both"/>
              <w:rPr>
                <w:color w:val="000000"/>
                <w:lang w:val="pt-BR"/>
              </w:rPr>
            </w:pPr>
            <w:r w:rsidRPr="00B325E5">
              <w:rPr>
                <w:color w:val="000000"/>
                <w:lang w:val="pt-BR"/>
              </w:rPr>
              <w:t>Fundo Reserva</w:t>
            </w:r>
          </w:p>
        </w:tc>
        <w:tc>
          <w:tcPr>
            <w:tcW w:w="3061" w:type="dxa"/>
            <w:tcBorders>
              <w:top w:val="single" w:sz="4" w:space="0" w:color="auto"/>
              <w:left w:val="single" w:sz="4" w:space="0" w:color="auto"/>
              <w:bottom w:val="single" w:sz="4" w:space="0" w:color="auto"/>
              <w:right w:val="nil"/>
            </w:tcBorders>
            <w:hideMark/>
          </w:tcPr>
          <w:p w14:paraId="4FDF310B" w14:textId="77777777" w:rsidR="00B325E5" w:rsidRPr="00B325E5" w:rsidRDefault="00B325E5" w:rsidP="00B325E5">
            <w:pPr>
              <w:jc w:val="center"/>
              <w:rPr>
                <w:color w:val="000000"/>
                <w:lang w:val="pt-BR"/>
              </w:rPr>
            </w:pPr>
            <w:r w:rsidRPr="00B325E5">
              <w:rPr>
                <w:color w:val="000000"/>
                <w:lang w:val="pt-BR"/>
              </w:rPr>
              <w:t>10%</w:t>
            </w:r>
          </w:p>
        </w:tc>
      </w:tr>
      <w:tr w:rsidR="00B325E5" w:rsidRPr="00B325E5" w14:paraId="3C663B3A"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25562127" w14:textId="77777777" w:rsidR="00B325E5" w:rsidRPr="00B325E5" w:rsidRDefault="00B325E5" w:rsidP="00B325E5">
            <w:pPr>
              <w:jc w:val="both"/>
              <w:rPr>
                <w:color w:val="000000"/>
                <w:lang w:val="pt-BR"/>
              </w:rPr>
            </w:pPr>
            <w:r w:rsidRPr="00B325E5">
              <w:rPr>
                <w:color w:val="000000"/>
                <w:lang w:val="pt-BR"/>
              </w:rPr>
              <w:t>Reserva de Assistência Técnica Educacional e Social</w:t>
            </w:r>
          </w:p>
        </w:tc>
        <w:tc>
          <w:tcPr>
            <w:tcW w:w="3061" w:type="dxa"/>
            <w:tcBorders>
              <w:top w:val="single" w:sz="4" w:space="0" w:color="auto"/>
              <w:left w:val="single" w:sz="4" w:space="0" w:color="auto"/>
              <w:bottom w:val="single" w:sz="4" w:space="0" w:color="auto"/>
              <w:right w:val="nil"/>
            </w:tcBorders>
            <w:hideMark/>
          </w:tcPr>
          <w:p w14:paraId="7442A94F" w14:textId="77777777" w:rsidR="00B325E5" w:rsidRPr="00B325E5" w:rsidRDefault="00B325E5" w:rsidP="00B325E5">
            <w:pPr>
              <w:jc w:val="center"/>
              <w:rPr>
                <w:color w:val="000000"/>
                <w:lang w:val="pt-BR"/>
              </w:rPr>
            </w:pPr>
            <w:r w:rsidRPr="00B325E5">
              <w:rPr>
                <w:color w:val="000000"/>
                <w:lang w:val="pt-BR"/>
              </w:rPr>
              <w:t>5%</w:t>
            </w:r>
          </w:p>
        </w:tc>
      </w:tr>
      <w:tr w:rsidR="00B325E5" w:rsidRPr="00B325E5" w14:paraId="553BE111" w14:textId="77777777" w:rsidTr="00B325E5">
        <w:trPr>
          <w:trHeight w:val="360"/>
        </w:trPr>
        <w:tc>
          <w:tcPr>
            <w:tcW w:w="3060" w:type="dxa"/>
            <w:tcBorders>
              <w:top w:val="single" w:sz="4" w:space="0" w:color="auto"/>
              <w:left w:val="nil"/>
              <w:bottom w:val="single" w:sz="4" w:space="0" w:color="auto"/>
              <w:right w:val="single" w:sz="4" w:space="0" w:color="auto"/>
            </w:tcBorders>
            <w:hideMark/>
          </w:tcPr>
          <w:p w14:paraId="38FAFFE8" w14:textId="77777777" w:rsidR="00B325E5" w:rsidRPr="00B325E5" w:rsidRDefault="00B325E5" w:rsidP="00B325E5">
            <w:pPr>
              <w:jc w:val="both"/>
              <w:rPr>
                <w:color w:val="000000"/>
                <w:lang w:val="pt-BR"/>
              </w:rPr>
            </w:pPr>
            <w:r w:rsidRPr="00B325E5">
              <w:rPr>
                <w:color w:val="000000"/>
                <w:lang w:val="pt-BR"/>
              </w:rPr>
              <w:t>Decisão da Assembleia Geral</w:t>
            </w:r>
          </w:p>
        </w:tc>
        <w:tc>
          <w:tcPr>
            <w:tcW w:w="3061" w:type="dxa"/>
            <w:tcBorders>
              <w:top w:val="single" w:sz="4" w:space="0" w:color="auto"/>
              <w:left w:val="single" w:sz="4" w:space="0" w:color="auto"/>
              <w:bottom w:val="single" w:sz="4" w:space="0" w:color="auto"/>
              <w:right w:val="nil"/>
            </w:tcBorders>
            <w:hideMark/>
          </w:tcPr>
          <w:p w14:paraId="103826F9" w14:textId="77777777" w:rsidR="00B325E5" w:rsidRPr="00B325E5" w:rsidRDefault="00B325E5" w:rsidP="00B325E5">
            <w:pPr>
              <w:jc w:val="center"/>
              <w:rPr>
                <w:color w:val="000000"/>
                <w:lang w:val="pt-BR"/>
              </w:rPr>
            </w:pPr>
            <w:r w:rsidRPr="00B325E5">
              <w:rPr>
                <w:color w:val="000000"/>
                <w:lang w:val="pt-BR"/>
              </w:rPr>
              <w:t>20%</w:t>
            </w:r>
          </w:p>
        </w:tc>
      </w:tr>
    </w:tbl>
    <w:p w14:paraId="3BAA6271" w14:textId="7DFAB040" w:rsidR="00B325E5" w:rsidRPr="00B325E5" w:rsidRDefault="00B325E5" w:rsidP="00B6223C">
      <w:pPr>
        <w:widowControl/>
        <w:spacing w:line="360" w:lineRule="auto"/>
        <w:rPr>
          <w:rFonts w:eastAsia="Calibri"/>
          <w:lang w:val="pt-BR" w:eastAsia="en-US"/>
        </w:rPr>
      </w:pPr>
      <w:r w:rsidRPr="00B325E5">
        <w:rPr>
          <w:color w:val="000000"/>
          <w:lang w:val="pt-BR"/>
        </w:rPr>
        <w:t xml:space="preserve"> Fonte: Elaborado a partir dos dados da COOMFLONA </w:t>
      </w:r>
    </w:p>
    <w:p w14:paraId="128F564E" w14:textId="77777777" w:rsidR="00B325E5" w:rsidRPr="00B325E5" w:rsidRDefault="00B325E5" w:rsidP="00B325E5">
      <w:pPr>
        <w:widowControl/>
        <w:tabs>
          <w:tab w:val="left" w:pos="2268"/>
        </w:tabs>
        <w:jc w:val="both"/>
        <w:rPr>
          <w:rFonts w:eastAsia="Calibri"/>
          <w:lang w:val="pt-BR" w:eastAsia="en-US"/>
        </w:rPr>
      </w:pPr>
    </w:p>
    <w:p w14:paraId="1FEEAC3B" w14:textId="77777777" w:rsidR="00B325E5" w:rsidRPr="00B325E5" w:rsidRDefault="00B325E5" w:rsidP="00B325E5">
      <w:pPr>
        <w:widowControl/>
        <w:spacing w:line="360" w:lineRule="auto"/>
        <w:ind w:firstLine="708"/>
        <w:jc w:val="both"/>
        <w:rPr>
          <w:rFonts w:eastAsia="Calibri"/>
          <w:sz w:val="24"/>
          <w:szCs w:val="24"/>
          <w:lang w:val="pt-BR" w:eastAsia="en-US"/>
        </w:rPr>
      </w:pPr>
      <w:r w:rsidRPr="00B325E5">
        <w:rPr>
          <w:rFonts w:eastAsia="Calibri"/>
          <w:sz w:val="24"/>
          <w:szCs w:val="24"/>
          <w:lang w:val="pt-BR" w:eastAsia="en-US"/>
        </w:rPr>
        <w:t xml:space="preserve">Em março de 2017, a COOMFLONA inaugurou a movelaria “Anambé” que fabrica móveis com madeiras obtidas do aproveitamento dos resíduos da colheita florestal. A movelaria está orçada em mais de meio milhão de reais, oriundo do Programa governo brasileiro “ECOFORT Extrativismo” da Fundação Banco do Brasil, com recurso do Banco Nacional de </w:t>
      </w:r>
      <w:r w:rsidRPr="00B325E5">
        <w:rPr>
          <w:rFonts w:eastAsia="Calibri"/>
          <w:sz w:val="24"/>
          <w:szCs w:val="24"/>
          <w:lang w:val="pt-BR" w:eastAsia="en-US"/>
        </w:rPr>
        <w:lastRenderedPageBreak/>
        <w:t xml:space="preserve">Desenvolvimento Econômico e Social (BNDES) (COOMFLONA). Essa é uma das mais diversas atividades que a cooperativa conseguiu implementar juntamente com as parcerias firmadas, realizar para promover uma fonte de renda para as famílias das comunidades da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Tapajós e o desenvolvimento sustentável local.</w:t>
      </w:r>
    </w:p>
    <w:p w14:paraId="4013A7FD" w14:textId="77777777" w:rsidR="00B325E5" w:rsidRPr="00B325E5" w:rsidRDefault="00B325E5" w:rsidP="00B325E5">
      <w:pPr>
        <w:widowControl/>
        <w:spacing w:line="360" w:lineRule="auto"/>
        <w:jc w:val="both"/>
        <w:rPr>
          <w:rFonts w:eastAsia="Calibri"/>
          <w:sz w:val="24"/>
          <w:szCs w:val="24"/>
          <w:lang w:val="pt-BR" w:eastAsia="en-US"/>
        </w:rPr>
      </w:pPr>
      <w:r w:rsidRPr="00B325E5">
        <w:rPr>
          <w:b/>
          <w:color w:val="000000"/>
          <w:sz w:val="24"/>
          <w:szCs w:val="24"/>
          <w:lang w:val="pt-BR"/>
        </w:rPr>
        <w:t xml:space="preserve">Ações realizadas em rede </w:t>
      </w:r>
      <w:proofErr w:type="spellStart"/>
      <w:r w:rsidRPr="00B325E5">
        <w:rPr>
          <w:b/>
          <w:color w:val="000000"/>
          <w:sz w:val="24"/>
          <w:szCs w:val="24"/>
          <w:lang w:val="pt-BR"/>
        </w:rPr>
        <w:t>sociotécnica</w:t>
      </w:r>
      <w:proofErr w:type="spellEnd"/>
    </w:p>
    <w:p w14:paraId="709609CC" w14:textId="77777777" w:rsidR="00B325E5" w:rsidRPr="00B325E5" w:rsidRDefault="00B325E5" w:rsidP="00B325E5">
      <w:pPr>
        <w:widowControl/>
        <w:spacing w:line="360" w:lineRule="auto"/>
        <w:ind w:firstLine="708"/>
        <w:jc w:val="both"/>
        <w:rPr>
          <w:color w:val="000000"/>
          <w:sz w:val="24"/>
          <w:szCs w:val="24"/>
          <w:lang w:val="pt-BR"/>
        </w:rPr>
      </w:pPr>
      <w:r w:rsidRPr="00B325E5">
        <w:rPr>
          <w:color w:val="000000"/>
          <w:sz w:val="24"/>
          <w:szCs w:val="24"/>
          <w:lang w:val="pt-BR"/>
        </w:rPr>
        <w:t xml:space="preserve">Torna se importante destacar a ação da rede </w:t>
      </w:r>
      <w:proofErr w:type="spellStart"/>
      <w:r w:rsidRPr="00B325E5">
        <w:rPr>
          <w:color w:val="000000"/>
          <w:sz w:val="24"/>
          <w:szCs w:val="24"/>
          <w:lang w:val="pt-BR"/>
        </w:rPr>
        <w:t>sociotécnica</w:t>
      </w:r>
      <w:proofErr w:type="spellEnd"/>
      <w:r w:rsidRPr="00B325E5">
        <w:rPr>
          <w:color w:val="000000"/>
          <w:sz w:val="24"/>
          <w:szCs w:val="24"/>
          <w:lang w:val="pt-BR"/>
        </w:rPr>
        <w:t xml:space="preserve"> associada à </w:t>
      </w:r>
      <w:proofErr w:type="spellStart"/>
      <w:r w:rsidRPr="00B325E5">
        <w:rPr>
          <w:color w:val="000000"/>
          <w:sz w:val="24"/>
          <w:szCs w:val="24"/>
          <w:lang w:val="pt-BR"/>
        </w:rPr>
        <w:t>Coomflona</w:t>
      </w:r>
      <w:proofErr w:type="spellEnd"/>
      <w:r w:rsidRPr="00B325E5">
        <w:rPr>
          <w:color w:val="000000"/>
          <w:sz w:val="24"/>
          <w:szCs w:val="24"/>
          <w:lang w:val="pt-BR"/>
        </w:rPr>
        <w:t xml:space="preserve"> (Tabela 1). Estudo realizado por </w:t>
      </w:r>
      <w:r w:rsidRPr="00B325E5">
        <w:rPr>
          <w:sz w:val="24"/>
          <w:szCs w:val="24"/>
          <w:lang w:val="pt-BR"/>
        </w:rPr>
        <w:t xml:space="preserve">Espada (2015), </w:t>
      </w:r>
      <w:r w:rsidRPr="00B325E5">
        <w:rPr>
          <w:color w:val="000000"/>
          <w:sz w:val="24"/>
          <w:szCs w:val="24"/>
          <w:lang w:val="pt-BR"/>
        </w:rPr>
        <w:t>relacionado à rede social das relações de proximidade entre as parcerias firmadas com a COOMFLONA, mostrou que essa relação ainda é baixa, embora existem muitos atores envolvidos. Mostrou também que a cooperativa apresenta um grupo de confiança, os quais são: Instituto Chico Mendes da Biodiversidade, Instituto Brasileiro da Biodiversidade, Universidade Federal do Oeste do Pará, Serviço Florestal Brasileiro, IEB e Instituto Floresta Tropical. Os quais cooperam com parceria técnica e em contrapartida a cooperativa, como é o caso com a UFOPA, que disponibiliza as áreas que estão sendo usadas no manejo florestal para que os alunos da Universidade realizem estudos.</w:t>
      </w:r>
    </w:p>
    <w:p w14:paraId="4702D690" w14:textId="08CCE98A" w:rsidR="00B325E5" w:rsidRPr="00B325E5" w:rsidRDefault="00F3540C" w:rsidP="00B325E5">
      <w:pPr>
        <w:widowControl/>
        <w:jc w:val="both"/>
        <w:rPr>
          <w:color w:val="000000"/>
          <w:lang w:val="pt-BR"/>
        </w:rPr>
      </w:pPr>
      <w:r>
        <w:rPr>
          <w:b/>
          <w:color w:val="000000"/>
          <w:lang w:val="pt-BR"/>
        </w:rPr>
        <w:t>Quadro IV</w:t>
      </w:r>
      <w:r w:rsidR="00B325E5" w:rsidRPr="00B325E5">
        <w:rPr>
          <w:color w:val="000000"/>
          <w:lang w:val="pt-BR"/>
        </w:rPr>
        <w:t xml:space="preserve">. Ações da Rede </w:t>
      </w:r>
      <w:proofErr w:type="spellStart"/>
      <w:r w:rsidR="00B325E5" w:rsidRPr="00B325E5">
        <w:rPr>
          <w:color w:val="000000"/>
          <w:lang w:val="pt-BR"/>
        </w:rPr>
        <w:t>Sociotécnica</w:t>
      </w:r>
      <w:proofErr w:type="spellEnd"/>
      <w:r w:rsidR="00B325E5" w:rsidRPr="00B325E5">
        <w:rPr>
          <w:color w:val="000000"/>
          <w:lang w:val="pt-BR"/>
        </w:rPr>
        <w:t xml:space="preserve"> Associada à </w:t>
      </w:r>
      <w:proofErr w:type="spellStart"/>
      <w:r w:rsidR="00B325E5" w:rsidRPr="00B325E5">
        <w:rPr>
          <w:color w:val="000000"/>
          <w:lang w:val="pt-BR"/>
        </w:rPr>
        <w:t>Coomflona</w:t>
      </w:r>
      <w:proofErr w:type="spellEnd"/>
      <w:r w:rsidR="00B325E5" w:rsidRPr="00B325E5">
        <w:rPr>
          <w:color w:val="000000"/>
          <w:lang w:val="pt-BR"/>
        </w:rPr>
        <w:t>.</w:t>
      </w:r>
    </w:p>
    <w:tbl>
      <w:tblPr>
        <w:tblpPr w:leftFromText="141" w:rightFromText="141" w:bottomFromText="200" w:vertAnchor="text" w:horzAnchor="margin" w:tblpXSpec="center" w:tblpY="190"/>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9"/>
        <w:gridCol w:w="1619"/>
        <w:gridCol w:w="1080"/>
        <w:gridCol w:w="898"/>
        <w:gridCol w:w="779"/>
        <w:gridCol w:w="791"/>
        <w:gridCol w:w="1118"/>
        <w:gridCol w:w="1398"/>
      </w:tblGrid>
      <w:tr w:rsidR="00B325E5" w:rsidRPr="00B325E5" w14:paraId="55D19CE8"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52EE2B1A" w14:textId="77777777" w:rsidR="00B325E5" w:rsidRPr="00B325E5" w:rsidRDefault="00B325E5" w:rsidP="00B325E5">
            <w:pPr>
              <w:widowControl/>
              <w:rPr>
                <w:b/>
                <w:bCs/>
                <w:color w:val="000000"/>
                <w:lang w:val="pt-BR"/>
              </w:rPr>
            </w:pPr>
            <w:r w:rsidRPr="00B325E5">
              <w:rPr>
                <w:b/>
                <w:bCs/>
                <w:color w:val="000000"/>
                <w:lang w:val="pt-BR"/>
              </w:rPr>
              <w:t>Atividades</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15F867A7" w14:textId="77777777" w:rsidR="00B325E5" w:rsidRPr="00B325E5" w:rsidRDefault="00B325E5" w:rsidP="00B325E5">
            <w:pPr>
              <w:widowControl/>
              <w:rPr>
                <w:b/>
                <w:bCs/>
                <w:color w:val="000000"/>
                <w:lang w:val="pt-BR"/>
              </w:rPr>
            </w:pPr>
            <w:r w:rsidRPr="00B325E5">
              <w:rPr>
                <w:b/>
                <w:bCs/>
                <w:color w:val="000000"/>
                <w:lang w:val="pt-BR"/>
              </w:rPr>
              <w:t>COOMFLONA</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5AD3806" w14:textId="77777777" w:rsidR="00B325E5" w:rsidRPr="00B325E5" w:rsidRDefault="00B325E5" w:rsidP="00B325E5">
            <w:pPr>
              <w:widowControl/>
              <w:rPr>
                <w:b/>
                <w:bCs/>
                <w:color w:val="000000"/>
                <w:lang w:val="pt-BR"/>
              </w:rPr>
            </w:pPr>
            <w:r w:rsidRPr="00B325E5">
              <w:rPr>
                <w:b/>
                <w:bCs/>
                <w:color w:val="000000"/>
                <w:lang w:val="pt-BR"/>
              </w:rPr>
              <w:t>ICMBIO</w:t>
            </w: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114B2D87" w14:textId="77777777" w:rsidR="00B325E5" w:rsidRPr="00B325E5" w:rsidRDefault="00B325E5" w:rsidP="00B325E5">
            <w:pPr>
              <w:widowControl/>
              <w:rPr>
                <w:b/>
                <w:bCs/>
                <w:color w:val="000000"/>
                <w:lang w:val="pt-BR"/>
              </w:rPr>
            </w:pPr>
            <w:r w:rsidRPr="00B325E5">
              <w:rPr>
                <w:b/>
                <w:bCs/>
                <w:color w:val="000000"/>
                <w:lang w:val="pt-BR"/>
              </w:rPr>
              <w:t>UFOPA</w:t>
            </w: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0C1E4486" w14:textId="77777777" w:rsidR="00B325E5" w:rsidRPr="00B325E5" w:rsidRDefault="00B325E5" w:rsidP="00B325E5">
            <w:pPr>
              <w:widowControl/>
              <w:rPr>
                <w:b/>
                <w:bCs/>
                <w:color w:val="000000"/>
                <w:lang w:val="pt-BR"/>
              </w:rPr>
            </w:pPr>
            <w:r w:rsidRPr="00B325E5">
              <w:rPr>
                <w:b/>
                <w:bCs/>
                <w:color w:val="000000"/>
                <w:lang w:val="pt-BR"/>
              </w:rPr>
              <w:t>ONGS</w:t>
            </w: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0037902A" w14:textId="77777777" w:rsidR="00B325E5" w:rsidRPr="00B325E5" w:rsidRDefault="00B325E5" w:rsidP="00B325E5">
            <w:pPr>
              <w:widowControl/>
              <w:rPr>
                <w:b/>
                <w:bCs/>
                <w:color w:val="000000"/>
                <w:lang w:val="pt-BR"/>
              </w:rPr>
            </w:pPr>
            <w:r w:rsidRPr="00B325E5">
              <w:rPr>
                <w:b/>
                <w:bCs/>
                <w:color w:val="000000"/>
                <w:lang w:val="pt-BR"/>
              </w:rPr>
              <w:t>IPAM</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6EA259AC" w14:textId="77777777" w:rsidR="00B325E5" w:rsidRPr="00B325E5" w:rsidRDefault="00B325E5" w:rsidP="00B325E5">
            <w:pPr>
              <w:widowControl/>
              <w:rPr>
                <w:b/>
                <w:bCs/>
                <w:color w:val="000000"/>
                <w:lang w:val="pt-BR"/>
              </w:rPr>
            </w:pPr>
            <w:r w:rsidRPr="00B325E5">
              <w:rPr>
                <w:b/>
                <w:bCs/>
                <w:color w:val="000000"/>
                <w:lang w:val="pt-BR"/>
              </w:rPr>
              <w:t>BRVRIO</w:t>
            </w: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65570116" w14:textId="77777777" w:rsidR="00B325E5" w:rsidRPr="00B325E5" w:rsidRDefault="00B325E5" w:rsidP="00B325E5">
            <w:pPr>
              <w:widowControl/>
              <w:rPr>
                <w:b/>
                <w:bCs/>
                <w:color w:val="000000"/>
                <w:lang w:val="pt-BR"/>
              </w:rPr>
            </w:pPr>
            <w:r w:rsidRPr="00B325E5">
              <w:rPr>
                <w:b/>
                <w:bCs/>
                <w:color w:val="000000"/>
                <w:lang w:val="pt-BR"/>
              </w:rPr>
              <w:t xml:space="preserve">Outras Associações </w:t>
            </w:r>
            <w:r w:rsidRPr="00B325E5">
              <w:rPr>
                <w:b/>
                <w:bCs/>
                <w:color w:val="000000"/>
                <w:vertAlign w:val="superscript"/>
                <w:lang w:val="pt-BR"/>
              </w:rPr>
              <w:footnoteReference w:id="3"/>
            </w:r>
          </w:p>
        </w:tc>
      </w:tr>
      <w:tr w:rsidR="00B325E5" w:rsidRPr="00B325E5" w14:paraId="6C6B7B7D"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657D4A0B" w14:textId="77777777" w:rsidR="00B325E5" w:rsidRPr="00B325E5" w:rsidRDefault="00B325E5" w:rsidP="00B325E5">
            <w:pPr>
              <w:widowControl/>
              <w:rPr>
                <w:color w:val="000000"/>
                <w:lang w:val="pt-BR"/>
              </w:rPr>
            </w:pPr>
            <w:r w:rsidRPr="00B325E5">
              <w:rPr>
                <w:color w:val="000000"/>
                <w:lang w:val="pt-BR"/>
              </w:rPr>
              <w:t xml:space="preserve">Produção e Comercialização de Móveis </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128E7911" w14:textId="74A56C27"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EC73852" w14:textId="77777777" w:rsidR="00B325E5" w:rsidRPr="00B325E5" w:rsidRDefault="00B325E5" w:rsidP="00B325E5">
            <w:pPr>
              <w:widowControl/>
              <w:spacing w:after="200" w:line="276" w:lineRule="auto"/>
              <w:rPr>
                <w:color w:val="000000"/>
                <w:lang w:val="pt-BR"/>
              </w:rPr>
            </w:pP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3BC89601" w14:textId="77777777" w:rsidR="00B325E5" w:rsidRPr="00B325E5" w:rsidRDefault="00B325E5" w:rsidP="00B325E5">
            <w:pPr>
              <w:widowControl/>
              <w:spacing w:line="276" w:lineRule="auto"/>
              <w:rPr>
                <w:rFonts w:ascii="Calibri" w:eastAsia="Calibri" w:hAnsi="Calibri"/>
                <w:sz w:val="20"/>
                <w:szCs w:val="2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192F73B7"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4C76F4AB" w14:textId="77777777" w:rsidR="00B325E5" w:rsidRPr="00B325E5" w:rsidRDefault="00B325E5" w:rsidP="00B325E5">
            <w:pPr>
              <w:widowControl/>
              <w:spacing w:line="276" w:lineRule="auto"/>
              <w:rPr>
                <w:rFonts w:ascii="Calibri" w:eastAsia="Calibri" w:hAnsi="Calibri"/>
                <w:sz w:val="20"/>
                <w:szCs w:val="2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0A951F03" w14:textId="77777777" w:rsidR="00B325E5" w:rsidRPr="00B325E5" w:rsidRDefault="00B325E5" w:rsidP="00B325E5">
            <w:pPr>
              <w:widowControl/>
              <w:jc w:val="center"/>
              <w:rPr>
                <w:color w:val="000000"/>
                <w:lang w:val="pt-BR"/>
              </w:rPr>
            </w:pPr>
            <w:r w:rsidRPr="00B325E5">
              <w:rPr>
                <w:color w:val="000000"/>
                <w:lang w:val="pt-BR"/>
              </w:rPr>
              <w:t>x</w:t>
            </w: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15D3763B" w14:textId="77777777" w:rsidR="00B325E5" w:rsidRPr="00B325E5" w:rsidRDefault="00B325E5" w:rsidP="00B325E5">
            <w:pPr>
              <w:widowControl/>
              <w:spacing w:after="200" w:line="276" w:lineRule="auto"/>
              <w:rPr>
                <w:color w:val="000000"/>
                <w:lang w:val="pt-BR"/>
              </w:rPr>
            </w:pPr>
          </w:p>
        </w:tc>
      </w:tr>
      <w:tr w:rsidR="00B325E5" w:rsidRPr="00B325E5" w14:paraId="5201D08D"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726D643E" w14:textId="77777777" w:rsidR="00B325E5" w:rsidRPr="00B325E5" w:rsidRDefault="00B325E5" w:rsidP="00B325E5">
            <w:pPr>
              <w:widowControl/>
              <w:rPr>
                <w:color w:val="000000"/>
                <w:lang w:val="pt-BR"/>
              </w:rPr>
            </w:pPr>
            <w:r w:rsidRPr="00B325E5">
              <w:rPr>
                <w:color w:val="000000"/>
                <w:lang w:val="pt-BR"/>
              </w:rPr>
              <w:t>Produção e Comercialização de Artesanatos</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69AB85D9" w14:textId="087BC86F"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43AC240" w14:textId="77777777" w:rsidR="00B325E5" w:rsidRPr="00B325E5" w:rsidRDefault="00B325E5" w:rsidP="00B325E5">
            <w:pPr>
              <w:widowControl/>
              <w:spacing w:after="200" w:line="276" w:lineRule="auto"/>
              <w:rPr>
                <w:color w:val="000000"/>
                <w:lang w:val="pt-BR"/>
              </w:rPr>
            </w:pP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0D3B0B16" w14:textId="77777777" w:rsidR="00B325E5" w:rsidRPr="00B325E5" w:rsidRDefault="00B325E5" w:rsidP="00B325E5">
            <w:pPr>
              <w:widowControl/>
              <w:spacing w:line="276" w:lineRule="auto"/>
              <w:rPr>
                <w:rFonts w:ascii="Calibri" w:eastAsia="Calibri" w:hAnsi="Calibri"/>
                <w:sz w:val="20"/>
                <w:szCs w:val="2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2D250BF5"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01487BFE" w14:textId="77777777" w:rsidR="00B325E5" w:rsidRPr="00B325E5" w:rsidRDefault="00B325E5" w:rsidP="00B325E5">
            <w:pPr>
              <w:widowControl/>
              <w:spacing w:line="276" w:lineRule="auto"/>
              <w:rPr>
                <w:rFonts w:ascii="Calibri" w:eastAsia="Calibri" w:hAnsi="Calibri"/>
                <w:sz w:val="20"/>
                <w:szCs w:val="2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4C96569" w14:textId="77777777" w:rsidR="00B325E5" w:rsidRPr="00B325E5" w:rsidRDefault="00B325E5" w:rsidP="00B325E5">
            <w:pPr>
              <w:widowControl/>
              <w:spacing w:line="276" w:lineRule="auto"/>
              <w:rPr>
                <w:rFonts w:ascii="Calibri" w:eastAsia="Calibri" w:hAnsi="Calibri"/>
                <w:sz w:val="20"/>
                <w:szCs w:val="2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4D445871" w14:textId="77777777" w:rsidR="00B325E5" w:rsidRPr="00B325E5" w:rsidRDefault="00B325E5" w:rsidP="00B325E5">
            <w:pPr>
              <w:widowControl/>
              <w:jc w:val="center"/>
              <w:rPr>
                <w:color w:val="000000"/>
                <w:lang w:val="pt-BR"/>
              </w:rPr>
            </w:pPr>
            <w:r w:rsidRPr="00B325E5">
              <w:rPr>
                <w:color w:val="000000"/>
                <w:lang w:val="pt-BR"/>
              </w:rPr>
              <w:t>x</w:t>
            </w:r>
          </w:p>
        </w:tc>
      </w:tr>
      <w:tr w:rsidR="00B325E5" w:rsidRPr="00B325E5" w14:paraId="42C1B33C"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2AAA8179" w14:textId="77777777" w:rsidR="00B325E5" w:rsidRPr="00B325E5" w:rsidRDefault="00B325E5" w:rsidP="00B325E5">
            <w:pPr>
              <w:widowControl/>
              <w:rPr>
                <w:color w:val="000000"/>
                <w:lang w:val="pt-BR"/>
              </w:rPr>
            </w:pPr>
            <w:r w:rsidRPr="00B325E5">
              <w:rPr>
                <w:color w:val="000000"/>
                <w:lang w:val="pt-BR"/>
              </w:rPr>
              <w:t>Capacitação técnica</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6A35C709" w14:textId="135212C2"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C219A6F" w14:textId="331D6A7E" w:rsidR="00B325E5" w:rsidRPr="00B325E5" w:rsidRDefault="003F6DBC" w:rsidP="00B325E5">
            <w:pPr>
              <w:widowControl/>
              <w:jc w:val="center"/>
              <w:rPr>
                <w:color w:val="000000"/>
                <w:lang w:val="pt-BR"/>
              </w:rPr>
            </w:pPr>
            <w:r w:rsidRPr="00B325E5">
              <w:rPr>
                <w:color w:val="000000"/>
                <w:lang w:val="pt-BR"/>
              </w:rPr>
              <w:t>X</w:t>
            </w: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202E58F6" w14:textId="77777777" w:rsidR="00B325E5" w:rsidRPr="00B325E5" w:rsidRDefault="00B325E5" w:rsidP="00B325E5">
            <w:pPr>
              <w:widowControl/>
              <w:jc w:val="center"/>
              <w:rPr>
                <w:color w:val="000000"/>
                <w:lang w:val="pt-BR"/>
              </w:rPr>
            </w:pPr>
            <w:r w:rsidRPr="00B325E5">
              <w:rPr>
                <w:color w:val="000000"/>
                <w:lang w:val="pt-BR"/>
              </w:rPr>
              <w:t>X</w:t>
            </w: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2D179788" w14:textId="77777777" w:rsidR="00B325E5" w:rsidRPr="00B325E5" w:rsidRDefault="00B325E5" w:rsidP="00B325E5">
            <w:pPr>
              <w:widowControl/>
              <w:jc w:val="center"/>
              <w:rPr>
                <w:color w:val="000000"/>
                <w:lang w:val="pt-BR"/>
              </w:rPr>
            </w:pPr>
            <w:r w:rsidRPr="00B325E5">
              <w:rPr>
                <w:color w:val="000000"/>
                <w:lang w:val="pt-BR"/>
              </w:rPr>
              <w:t>X</w:t>
            </w: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7D1CFECA" w14:textId="77777777" w:rsidR="00B325E5" w:rsidRPr="00B325E5" w:rsidRDefault="00B325E5" w:rsidP="00B325E5">
            <w:pPr>
              <w:widowControl/>
              <w:spacing w:after="200" w:line="276" w:lineRule="auto"/>
              <w:rPr>
                <w:color w:val="00000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5C678909" w14:textId="77777777" w:rsidR="00B325E5" w:rsidRPr="00B325E5" w:rsidRDefault="00B325E5" w:rsidP="00B325E5">
            <w:pPr>
              <w:widowControl/>
              <w:spacing w:line="276" w:lineRule="auto"/>
              <w:rPr>
                <w:rFonts w:ascii="Calibri" w:eastAsia="Calibri" w:hAnsi="Calibri"/>
                <w:sz w:val="20"/>
                <w:szCs w:val="2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0B010FA4" w14:textId="77777777" w:rsidR="00B325E5" w:rsidRPr="00B325E5" w:rsidRDefault="00B325E5" w:rsidP="00B325E5">
            <w:pPr>
              <w:widowControl/>
              <w:jc w:val="center"/>
              <w:rPr>
                <w:color w:val="000000"/>
                <w:lang w:val="pt-BR"/>
              </w:rPr>
            </w:pPr>
            <w:r w:rsidRPr="00B325E5">
              <w:rPr>
                <w:color w:val="000000"/>
                <w:lang w:val="pt-BR"/>
              </w:rPr>
              <w:t>x</w:t>
            </w:r>
          </w:p>
        </w:tc>
      </w:tr>
      <w:tr w:rsidR="00B325E5" w:rsidRPr="00B325E5" w14:paraId="3526CE40"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1C05E887" w14:textId="77777777" w:rsidR="00B325E5" w:rsidRPr="00B325E5" w:rsidRDefault="00B325E5" w:rsidP="00B325E5">
            <w:pPr>
              <w:widowControl/>
              <w:rPr>
                <w:color w:val="000000"/>
                <w:lang w:val="pt-BR"/>
              </w:rPr>
            </w:pPr>
            <w:r w:rsidRPr="00B325E5">
              <w:rPr>
                <w:color w:val="000000"/>
                <w:lang w:val="pt-BR"/>
              </w:rPr>
              <w:t>Manutenção de Estradas</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29B653D1" w14:textId="612A4936"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2BA4B6C" w14:textId="77777777" w:rsidR="00B325E5" w:rsidRPr="00B325E5" w:rsidRDefault="00B325E5" w:rsidP="00B325E5">
            <w:pPr>
              <w:widowControl/>
              <w:spacing w:after="200" w:line="276" w:lineRule="auto"/>
              <w:rPr>
                <w:color w:val="000000"/>
                <w:lang w:val="pt-BR"/>
              </w:rPr>
            </w:pP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4FEC478C" w14:textId="77777777" w:rsidR="00B325E5" w:rsidRPr="00B325E5" w:rsidRDefault="00B325E5" w:rsidP="00B325E5">
            <w:pPr>
              <w:widowControl/>
              <w:spacing w:line="276" w:lineRule="auto"/>
              <w:rPr>
                <w:rFonts w:ascii="Calibri" w:eastAsia="Calibri" w:hAnsi="Calibri"/>
                <w:sz w:val="20"/>
                <w:szCs w:val="2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3681B37B"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28CF458F" w14:textId="77777777" w:rsidR="00B325E5" w:rsidRPr="00B325E5" w:rsidRDefault="00B325E5" w:rsidP="00B325E5">
            <w:pPr>
              <w:widowControl/>
              <w:spacing w:line="276" w:lineRule="auto"/>
              <w:rPr>
                <w:rFonts w:ascii="Calibri" w:eastAsia="Calibri" w:hAnsi="Calibri"/>
                <w:sz w:val="20"/>
                <w:szCs w:val="2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32AC4A8E" w14:textId="77777777" w:rsidR="00B325E5" w:rsidRPr="00B325E5" w:rsidRDefault="00B325E5" w:rsidP="00B325E5">
            <w:pPr>
              <w:widowControl/>
              <w:spacing w:line="276" w:lineRule="auto"/>
              <w:rPr>
                <w:rFonts w:ascii="Calibri" w:eastAsia="Calibri" w:hAnsi="Calibri"/>
                <w:sz w:val="20"/>
                <w:szCs w:val="2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16B4E7A1" w14:textId="77777777" w:rsidR="00B325E5" w:rsidRPr="00B325E5" w:rsidRDefault="00B325E5" w:rsidP="00B325E5">
            <w:pPr>
              <w:widowControl/>
              <w:jc w:val="center"/>
              <w:rPr>
                <w:color w:val="000000"/>
                <w:lang w:val="pt-BR"/>
              </w:rPr>
            </w:pPr>
            <w:r w:rsidRPr="00B325E5">
              <w:rPr>
                <w:color w:val="000000"/>
                <w:lang w:val="pt-BR"/>
              </w:rPr>
              <w:t>x</w:t>
            </w:r>
          </w:p>
        </w:tc>
      </w:tr>
      <w:tr w:rsidR="00B325E5" w:rsidRPr="00B325E5" w14:paraId="23702C44"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2CC34105" w14:textId="77777777" w:rsidR="00B325E5" w:rsidRPr="00B325E5" w:rsidRDefault="00B325E5" w:rsidP="00B325E5">
            <w:pPr>
              <w:widowControl/>
              <w:rPr>
                <w:color w:val="000000"/>
                <w:lang w:val="pt-BR"/>
              </w:rPr>
            </w:pPr>
            <w:r w:rsidRPr="00B325E5">
              <w:rPr>
                <w:color w:val="000000"/>
                <w:lang w:val="pt-BR"/>
              </w:rPr>
              <w:t>Curso de Manipulação de alimentos</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59A23980" w14:textId="08A64083"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3F84D7CA" w14:textId="77777777" w:rsidR="00B325E5" w:rsidRPr="00B325E5" w:rsidRDefault="00B325E5" w:rsidP="00B325E5">
            <w:pPr>
              <w:widowControl/>
              <w:spacing w:after="200" w:line="276" w:lineRule="auto"/>
              <w:rPr>
                <w:color w:val="000000"/>
                <w:lang w:val="pt-BR"/>
              </w:rPr>
            </w:pP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665736A0" w14:textId="77777777" w:rsidR="00B325E5" w:rsidRPr="00B325E5" w:rsidRDefault="00B325E5" w:rsidP="00B325E5">
            <w:pPr>
              <w:widowControl/>
              <w:spacing w:line="276" w:lineRule="auto"/>
              <w:rPr>
                <w:rFonts w:ascii="Calibri" w:eastAsia="Calibri" w:hAnsi="Calibri"/>
                <w:sz w:val="20"/>
                <w:szCs w:val="2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3AD77496"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76A07DDF" w14:textId="77777777" w:rsidR="00B325E5" w:rsidRPr="00B325E5" w:rsidRDefault="00B325E5" w:rsidP="00B325E5">
            <w:pPr>
              <w:widowControl/>
              <w:spacing w:line="276" w:lineRule="auto"/>
              <w:rPr>
                <w:rFonts w:ascii="Calibri" w:eastAsia="Calibri" w:hAnsi="Calibri"/>
                <w:sz w:val="20"/>
                <w:szCs w:val="2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0609DCFC" w14:textId="77777777" w:rsidR="00B325E5" w:rsidRPr="00B325E5" w:rsidRDefault="00B325E5" w:rsidP="00B325E5">
            <w:pPr>
              <w:widowControl/>
              <w:spacing w:line="276" w:lineRule="auto"/>
              <w:rPr>
                <w:rFonts w:ascii="Calibri" w:eastAsia="Calibri" w:hAnsi="Calibri"/>
                <w:sz w:val="20"/>
                <w:szCs w:val="2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436F6485" w14:textId="77777777" w:rsidR="00B325E5" w:rsidRPr="00B325E5" w:rsidRDefault="00B325E5" w:rsidP="00B325E5">
            <w:pPr>
              <w:widowControl/>
              <w:jc w:val="center"/>
              <w:rPr>
                <w:color w:val="000000"/>
                <w:lang w:val="pt-BR"/>
              </w:rPr>
            </w:pPr>
            <w:r w:rsidRPr="00B325E5">
              <w:rPr>
                <w:color w:val="000000"/>
                <w:lang w:val="pt-BR"/>
              </w:rPr>
              <w:t>x</w:t>
            </w:r>
          </w:p>
        </w:tc>
      </w:tr>
      <w:tr w:rsidR="00B325E5" w:rsidRPr="00B325E5" w14:paraId="73263D28"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215F0066" w14:textId="77777777" w:rsidR="00B325E5" w:rsidRPr="00B325E5" w:rsidRDefault="00B325E5" w:rsidP="00B325E5">
            <w:pPr>
              <w:widowControl/>
              <w:rPr>
                <w:color w:val="000000"/>
                <w:lang w:val="pt-BR"/>
              </w:rPr>
            </w:pPr>
            <w:r w:rsidRPr="00B325E5">
              <w:rPr>
                <w:color w:val="000000"/>
                <w:lang w:val="pt-BR"/>
              </w:rPr>
              <w:t>Gestão colaborativa na UC</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549F1EC6" w14:textId="0C1A48FF"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776C63F9" w14:textId="17EA82B0" w:rsidR="00B325E5" w:rsidRPr="00B325E5" w:rsidRDefault="003F6DBC" w:rsidP="00B325E5">
            <w:pPr>
              <w:widowControl/>
              <w:jc w:val="center"/>
              <w:rPr>
                <w:color w:val="000000"/>
                <w:lang w:val="pt-BR"/>
              </w:rPr>
            </w:pPr>
            <w:r w:rsidRPr="00B325E5">
              <w:rPr>
                <w:color w:val="000000"/>
                <w:lang w:val="pt-BR"/>
              </w:rPr>
              <w:t>X</w:t>
            </w: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144443B1" w14:textId="77777777" w:rsidR="00B325E5" w:rsidRPr="00B325E5" w:rsidRDefault="00B325E5" w:rsidP="00B325E5">
            <w:pPr>
              <w:widowControl/>
              <w:spacing w:after="200" w:line="276" w:lineRule="auto"/>
              <w:rPr>
                <w:color w:val="00000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19E59713"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17E1691B" w14:textId="77777777" w:rsidR="00B325E5" w:rsidRPr="00B325E5" w:rsidRDefault="00B325E5" w:rsidP="00B325E5">
            <w:pPr>
              <w:widowControl/>
              <w:spacing w:line="276" w:lineRule="auto"/>
              <w:rPr>
                <w:rFonts w:ascii="Calibri" w:eastAsia="Calibri" w:hAnsi="Calibri"/>
                <w:sz w:val="20"/>
                <w:szCs w:val="20"/>
                <w:lang w:val="pt-BR"/>
              </w:rPr>
            </w:pP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3D89E2F0" w14:textId="77777777" w:rsidR="00B325E5" w:rsidRPr="00B325E5" w:rsidRDefault="00B325E5" w:rsidP="00B325E5">
            <w:pPr>
              <w:widowControl/>
              <w:spacing w:line="276" w:lineRule="auto"/>
              <w:rPr>
                <w:rFonts w:ascii="Calibri" w:eastAsia="Calibri" w:hAnsi="Calibri"/>
                <w:sz w:val="20"/>
                <w:szCs w:val="2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6DD3D884" w14:textId="77777777" w:rsidR="00B325E5" w:rsidRPr="00B325E5" w:rsidRDefault="00B325E5" w:rsidP="00B325E5">
            <w:pPr>
              <w:widowControl/>
              <w:jc w:val="center"/>
              <w:rPr>
                <w:color w:val="000000"/>
                <w:lang w:val="pt-BR"/>
              </w:rPr>
            </w:pPr>
            <w:r w:rsidRPr="00B325E5">
              <w:rPr>
                <w:color w:val="000000"/>
                <w:lang w:val="pt-BR"/>
              </w:rPr>
              <w:t>x</w:t>
            </w:r>
          </w:p>
        </w:tc>
      </w:tr>
      <w:tr w:rsidR="00B325E5" w:rsidRPr="00B325E5" w14:paraId="2EB007EA" w14:textId="77777777" w:rsidTr="00B325E5">
        <w:trPr>
          <w:trHeight w:val="161"/>
        </w:trPr>
        <w:tc>
          <w:tcPr>
            <w:tcW w:w="1586" w:type="dxa"/>
            <w:tcBorders>
              <w:top w:val="single" w:sz="4" w:space="0" w:color="auto"/>
              <w:left w:val="single" w:sz="4" w:space="0" w:color="auto"/>
              <w:bottom w:val="single" w:sz="4" w:space="0" w:color="auto"/>
              <w:right w:val="single" w:sz="4" w:space="0" w:color="auto"/>
            </w:tcBorders>
            <w:noWrap/>
            <w:vAlign w:val="bottom"/>
            <w:hideMark/>
          </w:tcPr>
          <w:p w14:paraId="1D051574" w14:textId="77777777" w:rsidR="00B325E5" w:rsidRPr="00B325E5" w:rsidRDefault="00B325E5" w:rsidP="00B325E5">
            <w:pPr>
              <w:widowControl/>
              <w:rPr>
                <w:color w:val="000000"/>
                <w:lang w:val="pt-BR"/>
              </w:rPr>
            </w:pPr>
            <w:r w:rsidRPr="00B325E5">
              <w:rPr>
                <w:color w:val="000000"/>
                <w:lang w:val="pt-BR"/>
              </w:rPr>
              <w:t xml:space="preserve">Manejo Florestal </w:t>
            </w:r>
          </w:p>
        </w:tc>
        <w:tc>
          <w:tcPr>
            <w:tcW w:w="1586" w:type="dxa"/>
            <w:tcBorders>
              <w:top w:val="single" w:sz="4" w:space="0" w:color="auto"/>
              <w:left w:val="single" w:sz="4" w:space="0" w:color="auto"/>
              <w:bottom w:val="single" w:sz="4" w:space="0" w:color="auto"/>
              <w:right w:val="single" w:sz="4" w:space="0" w:color="auto"/>
            </w:tcBorders>
            <w:noWrap/>
            <w:vAlign w:val="bottom"/>
            <w:hideMark/>
          </w:tcPr>
          <w:p w14:paraId="6714C899" w14:textId="2A253F12" w:rsidR="00B325E5" w:rsidRPr="00B325E5" w:rsidRDefault="00973B3B" w:rsidP="00B325E5">
            <w:pPr>
              <w:widowControl/>
              <w:jc w:val="center"/>
              <w:rPr>
                <w:color w:val="000000"/>
                <w:lang w:val="pt-BR"/>
              </w:rPr>
            </w:pPr>
            <w:r w:rsidRPr="00B325E5">
              <w:rPr>
                <w:color w:val="000000"/>
                <w:lang w:val="pt-BR"/>
              </w:rPr>
              <w:t>X</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23607E09" w14:textId="77777777" w:rsidR="00B325E5" w:rsidRPr="00B325E5" w:rsidRDefault="00B325E5" w:rsidP="00B325E5">
            <w:pPr>
              <w:widowControl/>
              <w:spacing w:after="200" w:line="276" w:lineRule="auto"/>
              <w:rPr>
                <w:color w:val="000000"/>
                <w:lang w:val="pt-BR"/>
              </w:rPr>
            </w:pPr>
          </w:p>
        </w:tc>
        <w:tc>
          <w:tcPr>
            <w:tcW w:w="898" w:type="dxa"/>
            <w:tcBorders>
              <w:top w:val="single" w:sz="4" w:space="0" w:color="auto"/>
              <w:left w:val="single" w:sz="4" w:space="0" w:color="auto"/>
              <w:bottom w:val="single" w:sz="4" w:space="0" w:color="auto"/>
              <w:right w:val="single" w:sz="4" w:space="0" w:color="auto"/>
            </w:tcBorders>
            <w:noWrap/>
            <w:vAlign w:val="bottom"/>
            <w:hideMark/>
          </w:tcPr>
          <w:p w14:paraId="47CFDAB0" w14:textId="77777777" w:rsidR="00B325E5" w:rsidRPr="00B325E5" w:rsidRDefault="00B325E5" w:rsidP="00B325E5">
            <w:pPr>
              <w:widowControl/>
              <w:spacing w:line="276" w:lineRule="auto"/>
              <w:rPr>
                <w:rFonts w:ascii="Calibri" w:eastAsia="Calibri" w:hAnsi="Calibri"/>
                <w:sz w:val="20"/>
                <w:szCs w:val="20"/>
                <w:lang w:val="pt-BR"/>
              </w:rPr>
            </w:pPr>
          </w:p>
        </w:tc>
        <w:tc>
          <w:tcPr>
            <w:tcW w:w="779" w:type="dxa"/>
            <w:tcBorders>
              <w:top w:val="single" w:sz="4" w:space="0" w:color="auto"/>
              <w:left w:val="single" w:sz="4" w:space="0" w:color="auto"/>
              <w:bottom w:val="single" w:sz="4" w:space="0" w:color="auto"/>
              <w:right w:val="single" w:sz="4" w:space="0" w:color="auto"/>
            </w:tcBorders>
            <w:noWrap/>
            <w:vAlign w:val="bottom"/>
            <w:hideMark/>
          </w:tcPr>
          <w:p w14:paraId="0C056D5A" w14:textId="77777777" w:rsidR="00B325E5" w:rsidRPr="00B325E5" w:rsidRDefault="00B325E5" w:rsidP="00B325E5">
            <w:pPr>
              <w:widowControl/>
              <w:spacing w:line="276" w:lineRule="auto"/>
              <w:rPr>
                <w:rFonts w:ascii="Calibri" w:eastAsia="Calibri" w:hAnsi="Calibri"/>
                <w:sz w:val="20"/>
                <w:szCs w:val="20"/>
                <w:lang w:val="pt-BR"/>
              </w:rPr>
            </w:pPr>
          </w:p>
        </w:tc>
        <w:tc>
          <w:tcPr>
            <w:tcW w:w="791" w:type="dxa"/>
            <w:tcBorders>
              <w:top w:val="single" w:sz="4" w:space="0" w:color="auto"/>
              <w:left w:val="single" w:sz="4" w:space="0" w:color="auto"/>
              <w:bottom w:val="single" w:sz="4" w:space="0" w:color="auto"/>
              <w:right w:val="single" w:sz="4" w:space="0" w:color="auto"/>
            </w:tcBorders>
            <w:noWrap/>
            <w:vAlign w:val="bottom"/>
            <w:hideMark/>
          </w:tcPr>
          <w:p w14:paraId="4740E040" w14:textId="1638FA88" w:rsidR="00B325E5" w:rsidRPr="00B325E5" w:rsidRDefault="006F267E" w:rsidP="00B325E5">
            <w:pPr>
              <w:widowControl/>
              <w:jc w:val="center"/>
              <w:rPr>
                <w:color w:val="000000"/>
                <w:lang w:val="pt-BR"/>
              </w:rPr>
            </w:pPr>
            <w:r w:rsidRPr="00B325E5">
              <w:rPr>
                <w:color w:val="000000"/>
                <w:lang w:val="pt-BR"/>
              </w:rPr>
              <w:t>X</w:t>
            </w:r>
          </w:p>
        </w:tc>
        <w:tc>
          <w:tcPr>
            <w:tcW w:w="1118" w:type="dxa"/>
            <w:tcBorders>
              <w:top w:val="single" w:sz="4" w:space="0" w:color="auto"/>
              <w:left w:val="single" w:sz="4" w:space="0" w:color="auto"/>
              <w:bottom w:val="single" w:sz="4" w:space="0" w:color="auto"/>
              <w:right w:val="single" w:sz="4" w:space="0" w:color="auto"/>
            </w:tcBorders>
            <w:noWrap/>
            <w:vAlign w:val="bottom"/>
            <w:hideMark/>
          </w:tcPr>
          <w:p w14:paraId="1EE7C6D4" w14:textId="77777777" w:rsidR="00B325E5" w:rsidRPr="00B325E5" w:rsidRDefault="00B325E5" w:rsidP="00B325E5">
            <w:pPr>
              <w:widowControl/>
              <w:spacing w:after="200" w:line="276" w:lineRule="auto"/>
              <w:rPr>
                <w:color w:val="000000"/>
                <w:lang w:val="pt-BR"/>
              </w:rPr>
            </w:pP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3CC362BF" w14:textId="77777777" w:rsidR="00B325E5" w:rsidRPr="00B325E5" w:rsidRDefault="00B325E5" w:rsidP="00B325E5">
            <w:pPr>
              <w:widowControl/>
              <w:spacing w:line="276" w:lineRule="auto"/>
              <w:rPr>
                <w:rFonts w:ascii="Calibri" w:eastAsia="Calibri" w:hAnsi="Calibri"/>
                <w:sz w:val="20"/>
                <w:szCs w:val="20"/>
                <w:lang w:val="pt-BR"/>
              </w:rPr>
            </w:pPr>
          </w:p>
        </w:tc>
      </w:tr>
    </w:tbl>
    <w:p w14:paraId="322C5D46" w14:textId="77777777" w:rsidR="00B325E5" w:rsidRPr="00B325E5" w:rsidRDefault="00B325E5" w:rsidP="00B325E5">
      <w:pPr>
        <w:widowControl/>
        <w:tabs>
          <w:tab w:val="center" w:pos="4252"/>
          <w:tab w:val="right" w:pos="8504"/>
        </w:tabs>
        <w:jc w:val="both"/>
        <w:rPr>
          <w:color w:val="000000"/>
          <w:lang w:val="pt-BR"/>
        </w:rPr>
      </w:pPr>
      <w:r w:rsidRPr="00B325E5">
        <w:rPr>
          <w:color w:val="000000"/>
          <w:lang w:val="pt-BR"/>
        </w:rPr>
        <w:t xml:space="preserve"> </w:t>
      </w:r>
    </w:p>
    <w:p w14:paraId="6B0301EC" w14:textId="77777777" w:rsidR="00B325E5" w:rsidRPr="00B325E5" w:rsidRDefault="00B325E5" w:rsidP="00B325E5">
      <w:pPr>
        <w:widowControl/>
        <w:spacing w:line="360" w:lineRule="auto"/>
        <w:ind w:firstLine="708"/>
        <w:jc w:val="right"/>
        <w:rPr>
          <w:color w:val="000000"/>
          <w:lang w:val="pt-BR"/>
        </w:rPr>
      </w:pPr>
    </w:p>
    <w:p w14:paraId="6D6D9D1D" w14:textId="77777777" w:rsidR="00B325E5" w:rsidRPr="00B325E5" w:rsidRDefault="00B325E5" w:rsidP="00B325E5">
      <w:pPr>
        <w:widowControl/>
        <w:spacing w:line="360" w:lineRule="auto"/>
        <w:ind w:firstLine="708"/>
        <w:jc w:val="both"/>
        <w:rPr>
          <w:color w:val="000000"/>
          <w:sz w:val="24"/>
          <w:szCs w:val="24"/>
          <w:lang w:val="pt-BR"/>
        </w:rPr>
      </w:pPr>
      <w:r w:rsidRPr="00B325E5">
        <w:rPr>
          <w:sz w:val="24"/>
          <w:szCs w:val="24"/>
          <w:lang w:val="pt-BR"/>
        </w:rPr>
        <w:lastRenderedPageBreak/>
        <w:t xml:space="preserve">No estudo realizado por Espada (2015), </w:t>
      </w:r>
      <w:r w:rsidRPr="00B325E5">
        <w:rPr>
          <w:color w:val="000000"/>
          <w:sz w:val="24"/>
          <w:szCs w:val="24"/>
          <w:lang w:val="pt-BR"/>
        </w:rPr>
        <w:t>relacionada à rede de cooperação, é possível identificar como se dá a parceria, na visão dos cooperados e na do analista do ICMBIO. O estudo aponta também que a cooperativa não recebe nenhum auxílio financeiro de seus parceiros. A parceria financeira refere-se a ações pontuais, como viagens de membros da cooperativa e redução dos custos de produção.</w:t>
      </w:r>
    </w:p>
    <w:p w14:paraId="21314E68" w14:textId="77777777" w:rsidR="00B325E5" w:rsidRPr="00B325E5" w:rsidRDefault="00B325E5" w:rsidP="00B325E5">
      <w:pPr>
        <w:widowControl/>
        <w:tabs>
          <w:tab w:val="left" w:pos="709"/>
        </w:tabs>
        <w:spacing w:line="360" w:lineRule="auto"/>
        <w:ind w:firstLine="708"/>
        <w:jc w:val="both"/>
        <w:rPr>
          <w:color w:val="000000"/>
          <w:lang w:val="pt-BR"/>
        </w:rPr>
      </w:pPr>
      <w:r w:rsidRPr="00B325E5">
        <w:rPr>
          <w:color w:val="000000"/>
          <w:sz w:val="24"/>
          <w:szCs w:val="24"/>
          <w:lang w:val="pt-BR"/>
        </w:rPr>
        <w:t xml:space="preserve">Além de beneficiar os moradores da </w:t>
      </w:r>
      <w:proofErr w:type="spellStart"/>
      <w:r w:rsidRPr="00B325E5">
        <w:rPr>
          <w:color w:val="000000"/>
          <w:sz w:val="24"/>
          <w:szCs w:val="24"/>
          <w:lang w:val="pt-BR"/>
        </w:rPr>
        <w:t>Flona</w:t>
      </w:r>
      <w:proofErr w:type="spellEnd"/>
      <w:r w:rsidRPr="00B325E5">
        <w:rPr>
          <w:color w:val="000000"/>
          <w:sz w:val="24"/>
          <w:szCs w:val="24"/>
          <w:lang w:val="pt-BR"/>
        </w:rPr>
        <w:t xml:space="preserve"> Tapajós as parcerias apresentam resultados importantes, especialmente com a cooperativa, que extrapolaram as fronteiras da região, levando capacitação à outra localidade fora da UC. Por exemplo, a parceria com o Instituto de Pesquisa Ambiental da Amazônia (IPAM), Superintendência Regional do INCRA (SR-30) e o Serviço Florestal Brasileiro (SFB). “O IPAM e a COOMFLONA elaboraram três planos de manejo em comunidades do PA Moju (Projeto de Assentamento Sustentável), concluídos no início de 2017, com a participação dos comunitários em todas as etapas” </w:t>
      </w:r>
      <w:r w:rsidRPr="00B325E5">
        <w:rPr>
          <w:sz w:val="24"/>
          <w:szCs w:val="24"/>
          <w:lang w:val="pt-BR"/>
        </w:rPr>
        <w:t>(INFOPAS, 2017, p.1). A iniciativa dessa parceria foi do IPAM, visto que a COOMFLONA tem experiência com manejo florestal, assim a cooperativa ficou responsável pela execução das atividades de manejo no PA Moju (INFOPAS, 2017).</w:t>
      </w:r>
      <w:r w:rsidRPr="00B325E5">
        <w:rPr>
          <w:i/>
          <w:lang w:val="pt-BR"/>
        </w:rPr>
        <w:t xml:space="preserve">     </w:t>
      </w:r>
      <w:r w:rsidRPr="00B325E5">
        <w:rPr>
          <w:i/>
          <w:color w:val="000000"/>
          <w:lang w:val="pt-BR"/>
        </w:rPr>
        <w:t xml:space="preserve"> </w:t>
      </w:r>
      <w:r w:rsidRPr="00B325E5">
        <w:rPr>
          <w:i/>
          <w:color w:val="000000"/>
          <w:lang w:val="pt-BR"/>
        </w:rPr>
        <w:tab/>
      </w:r>
    </w:p>
    <w:p w14:paraId="7B99C2C5" w14:textId="1BD74F93" w:rsidR="00B325E5" w:rsidRPr="00B325E5" w:rsidRDefault="00B325E5" w:rsidP="00B325E5">
      <w:pPr>
        <w:widowControl/>
        <w:tabs>
          <w:tab w:val="left" w:pos="709"/>
        </w:tabs>
        <w:spacing w:line="360" w:lineRule="auto"/>
        <w:jc w:val="both"/>
        <w:rPr>
          <w:rFonts w:eastAsia="Calibri"/>
          <w:bCs/>
          <w:sz w:val="24"/>
          <w:szCs w:val="24"/>
          <w:lang w:val="pt-BR" w:eastAsia="en-US"/>
        </w:rPr>
      </w:pPr>
      <w:r w:rsidRPr="00B325E5">
        <w:rPr>
          <w:rFonts w:eastAsia="Calibri"/>
          <w:bCs/>
          <w:sz w:val="24"/>
          <w:szCs w:val="24"/>
          <w:lang w:val="pt-BR" w:eastAsia="en-US"/>
        </w:rPr>
        <w:tab/>
        <w:t xml:space="preserve">Em 2017, a </w:t>
      </w:r>
      <w:proofErr w:type="spellStart"/>
      <w:r w:rsidRPr="00B325E5">
        <w:rPr>
          <w:rFonts w:eastAsia="Calibri"/>
          <w:bCs/>
          <w:sz w:val="24"/>
          <w:szCs w:val="24"/>
          <w:lang w:val="pt-BR" w:eastAsia="en-US"/>
        </w:rPr>
        <w:t>Conservation</w:t>
      </w:r>
      <w:proofErr w:type="spellEnd"/>
      <w:r w:rsidRPr="00B325E5">
        <w:rPr>
          <w:rFonts w:eastAsia="Calibri"/>
          <w:bCs/>
          <w:sz w:val="24"/>
          <w:szCs w:val="24"/>
          <w:lang w:val="pt-BR" w:eastAsia="en-US"/>
        </w:rPr>
        <w:t xml:space="preserve"> </w:t>
      </w:r>
      <w:proofErr w:type="spellStart"/>
      <w:r w:rsidRPr="00B325E5">
        <w:rPr>
          <w:rFonts w:eastAsia="Calibri"/>
          <w:bCs/>
          <w:sz w:val="24"/>
          <w:szCs w:val="24"/>
          <w:lang w:val="pt-BR" w:eastAsia="en-US"/>
        </w:rPr>
        <w:t>International</w:t>
      </w:r>
      <w:proofErr w:type="spellEnd"/>
      <w:r w:rsidRPr="00B325E5">
        <w:rPr>
          <w:rFonts w:eastAsia="Calibri"/>
          <w:bCs/>
          <w:sz w:val="24"/>
          <w:szCs w:val="24"/>
          <w:lang w:val="pt-BR" w:eastAsia="en-US"/>
        </w:rPr>
        <w:t xml:space="preserve"> do Brasil (CI Brasil), aprovou o Projeto Tapajós Sustentável (Fundo da Amazônia), os beneficiários são os extrativistas, pequenos produtores rurais, membros de conselhos gestores de Unidades de Conservação. O projeto visa atender a </w:t>
      </w:r>
      <w:proofErr w:type="spellStart"/>
      <w:r w:rsidRPr="00B325E5">
        <w:rPr>
          <w:rFonts w:eastAsia="Calibri"/>
          <w:bCs/>
          <w:sz w:val="24"/>
          <w:szCs w:val="24"/>
          <w:lang w:val="pt-BR" w:eastAsia="en-US"/>
        </w:rPr>
        <w:t>Flona</w:t>
      </w:r>
      <w:proofErr w:type="spellEnd"/>
      <w:r w:rsidRPr="00B325E5">
        <w:rPr>
          <w:rFonts w:eastAsia="Calibri"/>
          <w:bCs/>
          <w:sz w:val="24"/>
          <w:szCs w:val="24"/>
          <w:lang w:val="pt-BR" w:eastAsia="en-US"/>
        </w:rPr>
        <w:t xml:space="preserve"> Tapajós e oito municípios de estado do Pará, e cinco Unidades de Conservação. Esse projeto tem o objetivo de apoiar o fortalecimento da produção sustentável florestal de base comunitária e contribuir para a valorização e a conservação dos recursos naturais da região do Tapajós (FUNDO AMAZONIA, 2017). O projeto terá duração de 48 meses, passado esse período será possível analisar se os objetivos deste foram alcançados. </w:t>
      </w:r>
      <w:r w:rsidRPr="00B325E5">
        <w:rPr>
          <w:sz w:val="24"/>
          <w:szCs w:val="24"/>
          <w:lang w:val="pt-BR"/>
        </w:rPr>
        <w:t xml:space="preserve">Isso demostra que, de uma forma geral, </w:t>
      </w:r>
      <w:r w:rsidR="00B6223C" w:rsidRPr="00B325E5">
        <w:rPr>
          <w:sz w:val="24"/>
          <w:szCs w:val="24"/>
          <w:lang w:val="pt-BR"/>
        </w:rPr>
        <w:t>as parcerias firmadas pela cooperativa vêm</w:t>
      </w:r>
      <w:r w:rsidRPr="00B325E5">
        <w:rPr>
          <w:sz w:val="24"/>
          <w:szCs w:val="24"/>
          <w:lang w:val="pt-BR"/>
        </w:rPr>
        <w:t xml:space="preserve"> apresentando bons resultados para as famílias residentes na </w:t>
      </w:r>
      <w:proofErr w:type="spellStart"/>
      <w:r w:rsidRPr="00B325E5">
        <w:rPr>
          <w:sz w:val="24"/>
          <w:szCs w:val="24"/>
          <w:lang w:val="pt-BR"/>
        </w:rPr>
        <w:t>Flona</w:t>
      </w:r>
      <w:proofErr w:type="spellEnd"/>
      <w:r w:rsidRPr="00B325E5">
        <w:rPr>
          <w:sz w:val="24"/>
          <w:szCs w:val="24"/>
          <w:lang w:val="pt-BR"/>
        </w:rPr>
        <w:t xml:space="preserve"> Tapajós.</w:t>
      </w:r>
    </w:p>
    <w:p w14:paraId="3B4B6800" w14:textId="0368939F" w:rsidR="00B325E5" w:rsidRPr="00B325E5" w:rsidRDefault="00F3540C" w:rsidP="00B6223C">
      <w:pPr>
        <w:widowControl/>
        <w:tabs>
          <w:tab w:val="left" w:pos="709"/>
          <w:tab w:val="left" w:pos="2268"/>
        </w:tabs>
        <w:spacing w:line="360" w:lineRule="auto"/>
        <w:jc w:val="both"/>
        <w:rPr>
          <w:color w:val="000000"/>
          <w:sz w:val="24"/>
          <w:szCs w:val="24"/>
          <w:lang w:val="pt-BR"/>
        </w:rPr>
      </w:pPr>
      <w:r>
        <w:rPr>
          <w:i/>
          <w:color w:val="000000"/>
          <w:sz w:val="24"/>
          <w:szCs w:val="24"/>
          <w:lang w:val="pt-BR"/>
        </w:rPr>
        <w:tab/>
      </w:r>
      <w:r w:rsidR="00B325E5" w:rsidRPr="00B325E5">
        <w:rPr>
          <w:color w:val="000000"/>
          <w:sz w:val="24"/>
          <w:szCs w:val="24"/>
          <w:lang w:val="pt-BR"/>
        </w:rPr>
        <w:t xml:space="preserve">Uma parceria feita com a prefeitura municipal de </w:t>
      </w:r>
      <w:proofErr w:type="spellStart"/>
      <w:r w:rsidR="00B325E5" w:rsidRPr="00B325E5">
        <w:rPr>
          <w:color w:val="000000"/>
          <w:sz w:val="24"/>
          <w:szCs w:val="24"/>
          <w:lang w:val="pt-BR"/>
        </w:rPr>
        <w:t>Belterra</w:t>
      </w:r>
      <w:proofErr w:type="spellEnd"/>
      <w:r w:rsidR="00B325E5" w:rsidRPr="00B325E5">
        <w:rPr>
          <w:color w:val="000000"/>
          <w:sz w:val="24"/>
          <w:szCs w:val="24"/>
          <w:lang w:val="pt-BR"/>
        </w:rPr>
        <w:t>, observada durante a pesquisa, foi a manutenção da estrada. A cooperativa forneceu os maquinários e pessoal, e a prefeitura forneceu o combustível para o funcionamento das máquinas para a execução da atividade.</w:t>
      </w:r>
      <w:r w:rsidR="00B6223C" w:rsidRPr="00B325E5">
        <w:rPr>
          <w:color w:val="000000"/>
          <w:sz w:val="24"/>
          <w:szCs w:val="24"/>
          <w:lang w:val="pt-BR"/>
        </w:rPr>
        <w:t xml:space="preserve"> </w:t>
      </w:r>
    </w:p>
    <w:p w14:paraId="56E1A67C" w14:textId="77777777" w:rsidR="00B325E5" w:rsidRPr="00B325E5" w:rsidRDefault="00B325E5" w:rsidP="00B325E5">
      <w:pPr>
        <w:widowControl/>
        <w:tabs>
          <w:tab w:val="left" w:pos="709"/>
          <w:tab w:val="left" w:pos="851"/>
        </w:tabs>
        <w:spacing w:line="360" w:lineRule="auto"/>
        <w:ind w:firstLine="567"/>
        <w:jc w:val="both"/>
        <w:rPr>
          <w:color w:val="FF0000"/>
          <w:sz w:val="24"/>
          <w:szCs w:val="24"/>
          <w:lang w:val="pt-BR"/>
        </w:rPr>
      </w:pPr>
      <w:r w:rsidRPr="00B325E5">
        <w:rPr>
          <w:color w:val="000000"/>
          <w:sz w:val="24"/>
          <w:szCs w:val="24"/>
          <w:lang w:val="pt-BR"/>
        </w:rPr>
        <w:t xml:space="preserve">A cooperativa lista alguns fatores chaves para o sucesso, tais como: à governança local, ao interesse e o envolvimento das comunidades, parceria entre comunidades, governos, instituições não governamentais e, a adoção do manejo florestal de impacto reduzido, com o modelo pleno de extração. Não é à toa que ela é considerada um exemplo de manejo florestal comunitário bem estruturado na Amazônia. Segundo os relatórios consultados, também ressalta se que durante esses quatorze anos de existência, as boas práticas de manejo geram renda e </w:t>
      </w:r>
      <w:r w:rsidRPr="00B325E5">
        <w:rPr>
          <w:color w:val="000000"/>
          <w:sz w:val="24"/>
          <w:szCs w:val="24"/>
          <w:lang w:val="pt-BR"/>
        </w:rPr>
        <w:lastRenderedPageBreak/>
        <w:t xml:space="preserve">proteção ao meio ambiente e gestão participativa entre comunidade e governo resulta em ganho para a sociedade </w:t>
      </w:r>
      <w:r w:rsidRPr="00B325E5">
        <w:rPr>
          <w:sz w:val="24"/>
          <w:szCs w:val="24"/>
          <w:lang w:val="pt-BR"/>
        </w:rPr>
        <w:t>(COOMFLONA).</w:t>
      </w:r>
    </w:p>
    <w:p w14:paraId="48EEFEE7" w14:textId="77777777" w:rsidR="00B325E5" w:rsidRPr="00B325E5" w:rsidRDefault="00B325E5" w:rsidP="00B325E5">
      <w:pPr>
        <w:widowControl/>
        <w:spacing w:line="360" w:lineRule="auto"/>
        <w:jc w:val="both"/>
        <w:rPr>
          <w:b/>
          <w:color w:val="000000"/>
          <w:sz w:val="24"/>
          <w:szCs w:val="24"/>
          <w:lang w:val="pt-BR"/>
        </w:rPr>
      </w:pPr>
      <w:r w:rsidRPr="00B325E5">
        <w:rPr>
          <w:b/>
          <w:color w:val="000000"/>
          <w:sz w:val="24"/>
          <w:szCs w:val="24"/>
          <w:lang w:val="pt-BR"/>
        </w:rPr>
        <w:t xml:space="preserve">Impactos socioeconômico e ambientais, relacionados às ações desenvolvidas na </w:t>
      </w:r>
      <w:proofErr w:type="spellStart"/>
      <w:r w:rsidRPr="00B325E5">
        <w:rPr>
          <w:b/>
          <w:color w:val="000000"/>
          <w:sz w:val="24"/>
          <w:szCs w:val="24"/>
          <w:lang w:val="pt-BR"/>
        </w:rPr>
        <w:t>Flona</w:t>
      </w:r>
      <w:proofErr w:type="spellEnd"/>
      <w:r w:rsidRPr="00B325E5">
        <w:rPr>
          <w:b/>
          <w:color w:val="000000"/>
          <w:sz w:val="24"/>
          <w:szCs w:val="24"/>
          <w:lang w:val="pt-BR"/>
        </w:rPr>
        <w:t xml:space="preserve"> Tapajós</w:t>
      </w:r>
    </w:p>
    <w:p w14:paraId="3FFB191A" w14:textId="0E9D5401" w:rsidR="00B325E5" w:rsidRPr="00B325E5" w:rsidRDefault="00B6223C" w:rsidP="00B325E5">
      <w:pPr>
        <w:widowControl/>
        <w:tabs>
          <w:tab w:val="left" w:pos="709"/>
        </w:tabs>
        <w:spacing w:line="360" w:lineRule="auto"/>
        <w:jc w:val="both"/>
        <w:rPr>
          <w:b/>
          <w:color w:val="000000"/>
          <w:sz w:val="24"/>
          <w:szCs w:val="24"/>
          <w:lang w:val="pt-BR"/>
        </w:rPr>
      </w:pPr>
      <w:r>
        <w:rPr>
          <w:color w:val="000000"/>
          <w:sz w:val="24"/>
          <w:szCs w:val="24"/>
          <w:lang w:val="pt-BR"/>
        </w:rPr>
        <w:tab/>
      </w:r>
      <w:r w:rsidR="00B325E5" w:rsidRPr="00B325E5">
        <w:rPr>
          <w:color w:val="000000"/>
          <w:sz w:val="24"/>
          <w:szCs w:val="24"/>
          <w:lang w:val="pt-BR"/>
        </w:rPr>
        <w:t xml:space="preserve">As atividades desenvolvidas podem apresentar um efeito positivo ou um efeito negativo. O efeito positivo nesse caso, em específico, é a geração de renda para alguns cooperados. Já o efeito negativo está relacionado ao abandono das atividades agrícolas, pois muitos dos cooperados deixaram de fazer plantio de roça (plantio de mandioca para a produção de farinha) para trabalhar no manejo florestal, gerando novos problemas. </w:t>
      </w:r>
    </w:p>
    <w:p w14:paraId="761A8821" w14:textId="2322F815" w:rsidR="00B325E5" w:rsidRPr="00B325E5" w:rsidRDefault="00B325E5" w:rsidP="00B6223C">
      <w:pPr>
        <w:widowControl/>
        <w:tabs>
          <w:tab w:val="left" w:pos="709"/>
          <w:tab w:val="left" w:pos="2268"/>
        </w:tabs>
        <w:spacing w:line="360" w:lineRule="auto"/>
        <w:jc w:val="both"/>
        <w:rPr>
          <w:rFonts w:eastAsia="Calibri"/>
          <w:lang w:val="pt-BR" w:eastAsia="en-US"/>
        </w:rPr>
      </w:pPr>
      <w:r w:rsidRPr="00B325E5">
        <w:rPr>
          <w:rFonts w:eastAsia="Calibri"/>
          <w:lang w:val="pt-BR" w:eastAsia="en-US"/>
        </w:rPr>
        <w:tab/>
      </w:r>
      <w:r w:rsidRPr="00B325E5">
        <w:rPr>
          <w:rFonts w:eastAsia="Calibri"/>
          <w:sz w:val="24"/>
          <w:szCs w:val="24"/>
          <w:lang w:val="pt-BR" w:eastAsia="en-US"/>
        </w:rPr>
        <w:t>A pesquisa mostrou que entre os cooperados entrevistados, 30% são mulheres e elas não têm função nenhuma dentro da cooperativa, são apenas cooperadas. A metade delas se considera agricultora e artesã, entregam seu artesanato para a cooperativa comercializar, enquanto que os produtos vindos da agricultura são destinados para o consumo próprio e o excedente é vendido ou trocado na própria comunidade. A outra metade é de funcionárias do município que trabalham na escola, como serventes e professoras. As mulheres, mesmo não tendo função na cooperativa, elas complementam a renda de outra forma profissional. A pesquisa também mostrou, que 40% do complemento da renda é oriunda do Bolsa Família, 20% é da aposentadoria e os 40% restante é oriundo da agricultura, artesanato e funcionalismo público.</w:t>
      </w:r>
      <w:r w:rsidR="00B6223C" w:rsidRPr="00B325E5">
        <w:rPr>
          <w:rFonts w:eastAsia="Calibri"/>
          <w:lang w:val="pt-BR" w:eastAsia="en-US"/>
        </w:rPr>
        <w:t xml:space="preserve"> </w:t>
      </w:r>
    </w:p>
    <w:p w14:paraId="72E54F66" w14:textId="77777777" w:rsidR="00B325E5" w:rsidRPr="00B325E5" w:rsidRDefault="00B325E5" w:rsidP="00B325E5">
      <w:pPr>
        <w:widowControl/>
        <w:tabs>
          <w:tab w:val="left" w:pos="851"/>
          <w:tab w:val="left" w:pos="2268"/>
        </w:tabs>
        <w:spacing w:line="360" w:lineRule="auto"/>
        <w:jc w:val="both"/>
        <w:rPr>
          <w:rFonts w:eastAsia="Calibri"/>
          <w:sz w:val="24"/>
          <w:szCs w:val="24"/>
          <w:lang w:val="pt-BR" w:eastAsia="en-US"/>
        </w:rPr>
      </w:pPr>
      <w:r w:rsidRPr="00B325E5">
        <w:rPr>
          <w:rFonts w:eastAsia="Calibri"/>
          <w:lang w:val="pt-BR" w:eastAsia="en-US"/>
        </w:rPr>
        <w:tab/>
      </w:r>
      <w:r w:rsidRPr="00B325E5">
        <w:rPr>
          <w:rFonts w:eastAsia="Calibri"/>
          <w:sz w:val="24"/>
          <w:szCs w:val="24"/>
          <w:lang w:val="pt-BR" w:eastAsia="en-US"/>
        </w:rPr>
        <w:t xml:space="preserve">Com relação à manutenção da estrada, essa ação é considerada um impacto socioeconômico positivo, pois é por ela que os produtores conseguem escoar sua produção para a comercialização e que os turistas conseguem chegar à </w:t>
      </w:r>
      <w:proofErr w:type="spellStart"/>
      <w:r w:rsidRPr="00B325E5">
        <w:rPr>
          <w:rFonts w:eastAsia="Calibri"/>
          <w:sz w:val="24"/>
          <w:szCs w:val="24"/>
          <w:lang w:val="pt-BR" w:eastAsia="en-US"/>
        </w:rPr>
        <w:t>Flona</w:t>
      </w:r>
      <w:proofErr w:type="spellEnd"/>
      <w:r w:rsidRPr="00B325E5">
        <w:rPr>
          <w:rFonts w:eastAsia="Calibri"/>
          <w:sz w:val="24"/>
          <w:szCs w:val="24"/>
          <w:lang w:val="pt-BR" w:eastAsia="en-US"/>
        </w:rPr>
        <w:t xml:space="preserve">. Com relação ao impacto ambiental dessa ação, a pesquisa mostrou que o impacto é mínimo. </w:t>
      </w:r>
    </w:p>
    <w:p w14:paraId="6223EE2B" w14:textId="4170EA10" w:rsidR="00B325E5" w:rsidRPr="00B325E5" w:rsidRDefault="00B325E5" w:rsidP="00B325E5">
      <w:pPr>
        <w:widowControl/>
        <w:tabs>
          <w:tab w:val="left" w:pos="709"/>
          <w:tab w:val="left" w:pos="851"/>
        </w:tabs>
        <w:spacing w:line="360" w:lineRule="auto"/>
        <w:jc w:val="both"/>
        <w:rPr>
          <w:rFonts w:eastAsia="Calibri"/>
          <w:i/>
          <w:lang w:val="pt-BR" w:eastAsia="en-US"/>
        </w:rPr>
      </w:pPr>
      <w:r w:rsidRPr="00B325E5">
        <w:rPr>
          <w:color w:val="000000"/>
          <w:sz w:val="24"/>
          <w:szCs w:val="24"/>
          <w:lang w:val="pt-BR"/>
        </w:rPr>
        <w:tab/>
        <w:t xml:space="preserve">  Os impactos ambientais resultam da interação entre as ações desenvolvidas, geralmente as ações humanas, e o meio ambiente. O impacto mais mencionado na pesquisa foi a redução do desmatamento, pois antes da cooperativa atuar na </w:t>
      </w:r>
      <w:proofErr w:type="spellStart"/>
      <w:r w:rsidRPr="00B325E5">
        <w:rPr>
          <w:color w:val="000000"/>
          <w:sz w:val="24"/>
          <w:szCs w:val="24"/>
          <w:lang w:val="pt-BR"/>
        </w:rPr>
        <w:t>Flona</w:t>
      </w:r>
      <w:proofErr w:type="spellEnd"/>
      <w:r w:rsidRPr="00B325E5">
        <w:rPr>
          <w:color w:val="000000"/>
          <w:sz w:val="24"/>
          <w:szCs w:val="24"/>
          <w:lang w:val="pt-BR"/>
        </w:rPr>
        <w:t>, a maioria dos comunitários vivia da agricultura, hoje 50% dos participantes da pesquisa não fazem mais a roça (plantio de mandioca). Do ponto de vista ambiental isso é positivo, pois reduz o desmatamento, mas do ponto de vista econômico pode não ser, pois não fazendo mais a roça vão ter que comprar no mercado, isso de certa forma demonstra que as atividades realizadas pela cooperativa estão afetando a cultura da população tradicional local.</w:t>
      </w:r>
    </w:p>
    <w:p w14:paraId="78DD731E" w14:textId="643F4BE1" w:rsidR="00B325E5" w:rsidRPr="00B325E5" w:rsidRDefault="00B325E5" w:rsidP="00B325E5">
      <w:pPr>
        <w:widowControl/>
        <w:tabs>
          <w:tab w:val="left" w:pos="851"/>
        </w:tabs>
        <w:spacing w:line="360" w:lineRule="auto"/>
        <w:jc w:val="both"/>
        <w:rPr>
          <w:rFonts w:eastAsia="Calibri"/>
          <w:sz w:val="24"/>
          <w:szCs w:val="24"/>
          <w:lang w:val="pt-BR" w:eastAsia="en-US"/>
        </w:rPr>
      </w:pPr>
      <w:r w:rsidRPr="00B325E5">
        <w:rPr>
          <w:rFonts w:eastAsia="Calibri"/>
          <w:lang w:val="pt-BR" w:eastAsia="en-US"/>
        </w:rPr>
        <w:tab/>
      </w:r>
      <w:r w:rsidRPr="00B325E5">
        <w:rPr>
          <w:rFonts w:eastAsia="Calibri"/>
          <w:sz w:val="24"/>
          <w:szCs w:val="24"/>
          <w:lang w:val="pt-BR" w:eastAsia="en-US"/>
        </w:rPr>
        <w:t xml:space="preserve">Com relação aos impactos ambientais relacionados ao manejo florestal, segundo os entrevistados, ele é reduzido, pois seguem todas as regras previstas na legislação. São regras </w:t>
      </w:r>
      <w:r w:rsidRPr="00B325E5">
        <w:rPr>
          <w:rFonts w:eastAsia="Calibri"/>
          <w:sz w:val="24"/>
          <w:szCs w:val="24"/>
          <w:lang w:val="pt-BR" w:eastAsia="en-US"/>
        </w:rPr>
        <w:lastRenderedPageBreak/>
        <w:t xml:space="preserve">impostas pelos órgãos competentes, as quais se não forem respeitadas correm o risco de não conseguirem mais autorização para trabalhar no manejo florestal. </w:t>
      </w:r>
      <w:r w:rsidRPr="00B325E5">
        <w:rPr>
          <w:rFonts w:eastAsia="Calibri"/>
          <w:sz w:val="24"/>
          <w:szCs w:val="24"/>
          <w:lang w:val="pt-BR" w:eastAsia="en-US"/>
        </w:rPr>
        <w:tab/>
      </w:r>
    </w:p>
    <w:p w14:paraId="7AE58F93" w14:textId="3288CB0F" w:rsidR="004D50D4" w:rsidRDefault="007F198C" w:rsidP="00285417">
      <w:pPr>
        <w:widowControl/>
        <w:tabs>
          <w:tab w:val="left" w:pos="2268"/>
        </w:tabs>
        <w:jc w:val="both"/>
        <w:rPr>
          <w:rFonts w:ascii="Avenir Book" w:eastAsia="Arial" w:hAnsi="Avenir Book" w:cs="Arial"/>
          <w:b/>
          <w:sz w:val="24"/>
          <w:szCs w:val="24"/>
        </w:rPr>
      </w:pPr>
      <w:r w:rsidRPr="0018293E">
        <w:rPr>
          <w:rFonts w:ascii="Avenir Book" w:eastAsia="Arial" w:hAnsi="Avenir Book" w:cs="Arial"/>
          <w:b/>
          <w:sz w:val="24"/>
          <w:szCs w:val="24"/>
        </w:rPr>
        <w:t>CONS</w:t>
      </w:r>
      <w:r w:rsidR="00CB1F01">
        <w:rPr>
          <w:rFonts w:ascii="Avenir Book" w:eastAsia="Arial" w:hAnsi="Avenir Book" w:cs="Arial"/>
          <w:b/>
          <w:sz w:val="24"/>
          <w:szCs w:val="24"/>
        </w:rPr>
        <w:t>IDERAÇÕES FINAIS</w:t>
      </w:r>
    </w:p>
    <w:p w14:paraId="553ECC77" w14:textId="7C9EA6B4" w:rsidR="004D50D4" w:rsidRPr="004D50D4" w:rsidRDefault="006F267E" w:rsidP="004D50D4">
      <w:pPr>
        <w:widowControl/>
        <w:tabs>
          <w:tab w:val="left" w:pos="851"/>
        </w:tabs>
        <w:spacing w:line="360" w:lineRule="auto"/>
        <w:ind w:firstLine="708"/>
        <w:jc w:val="both"/>
        <w:rPr>
          <w:color w:val="000000"/>
          <w:sz w:val="24"/>
          <w:szCs w:val="24"/>
          <w:lang w:val="pt-BR"/>
        </w:rPr>
      </w:pPr>
      <w:r>
        <w:rPr>
          <w:rFonts w:eastAsia="Arial"/>
          <w:sz w:val="24"/>
          <w:szCs w:val="24"/>
        </w:rPr>
        <w:t xml:space="preserve">As </w:t>
      </w:r>
      <w:r w:rsidRPr="00F064E3">
        <w:rPr>
          <w:rFonts w:eastAsia="Arial"/>
          <w:sz w:val="24"/>
          <w:szCs w:val="24"/>
        </w:rPr>
        <w:t xml:space="preserve">ações </w:t>
      </w:r>
      <w:r>
        <w:rPr>
          <w:rFonts w:eastAsia="Arial"/>
          <w:sz w:val="24"/>
          <w:szCs w:val="24"/>
        </w:rPr>
        <w:t xml:space="preserve">da rede sociotécnica articuladas pela </w:t>
      </w:r>
      <w:r w:rsidR="00726172" w:rsidRPr="00B325E5">
        <w:rPr>
          <w:rFonts w:eastAsia="Calibri"/>
          <w:sz w:val="24"/>
          <w:szCs w:val="24"/>
          <w:lang w:val="pt-BR" w:eastAsia="en-US"/>
        </w:rPr>
        <w:t>COOMFLONA</w:t>
      </w:r>
      <w:r w:rsidR="00726172">
        <w:rPr>
          <w:rFonts w:eastAsia="Arial"/>
          <w:sz w:val="24"/>
          <w:szCs w:val="24"/>
        </w:rPr>
        <w:t xml:space="preserve"> </w:t>
      </w:r>
      <w:r w:rsidRPr="00F064E3">
        <w:rPr>
          <w:rFonts w:eastAsia="Arial"/>
          <w:sz w:val="24"/>
          <w:szCs w:val="24"/>
        </w:rPr>
        <w:t>foram definidas para atender as demandas da comunidade de produtores familiares desta região, cujos conteúdos foram pautados por interesses na preservação do meio natural, na melhoria da vida dos produtores e no fortalec</w:t>
      </w:r>
      <w:r>
        <w:rPr>
          <w:rFonts w:eastAsia="Arial"/>
          <w:sz w:val="24"/>
          <w:szCs w:val="24"/>
        </w:rPr>
        <w:t xml:space="preserve">imento do desenvolvimento local </w:t>
      </w:r>
      <w:r w:rsidR="004D50D4" w:rsidRPr="004D50D4">
        <w:rPr>
          <w:color w:val="000000"/>
          <w:sz w:val="24"/>
          <w:szCs w:val="24"/>
          <w:lang w:val="pt-BR"/>
        </w:rPr>
        <w:t>da</w:t>
      </w:r>
      <w:r>
        <w:rPr>
          <w:color w:val="000000"/>
          <w:sz w:val="24"/>
          <w:szCs w:val="24"/>
          <w:lang w:val="pt-BR"/>
        </w:rPr>
        <w:t xml:space="preserve"> </w:t>
      </w:r>
      <w:proofErr w:type="spellStart"/>
      <w:r>
        <w:rPr>
          <w:color w:val="000000"/>
          <w:sz w:val="24"/>
          <w:szCs w:val="24"/>
          <w:lang w:val="pt-BR"/>
        </w:rPr>
        <w:t>Flona</w:t>
      </w:r>
      <w:proofErr w:type="spellEnd"/>
      <w:r>
        <w:rPr>
          <w:color w:val="000000"/>
          <w:sz w:val="24"/>
          <w:szCs w:val="24"/>
          <w:lang w:val="pt-BR"/>
        </w:rPr>
        <w:t xml:space="preserve"> Tapajós, uma vez que gerou</w:t>
      </w:r>
      <w:r w:rsidR="004D50D4" w:rsidRPr="004D50D4">
        <w:rPr>
          <w:color w:val="000000"/>
          <w:sz w:val="24"/>
          <w:szCs w:val="24"/>
          <w:lang w:val="pt-BR"/>
        </w:rPr>
        <w:t xml:space="preserve"> novas oportunidades produtivas, de inserção comercial </w:t>
      </w:r>
      <w:r>
        <w:rPr>
          <w:color w:val="000000"/>
          <w:sz w:val="24"/>
          <w:szCs w:val="24"/>
          <w:lang w:val="pt-BR"/>
        </w:rPr>
        <w:t xml:space="preserve">de produtos sustentáveis </w:t>
      </w:r>
      <w:r w:rsidR="004D50D4" w:rsidRPr="004D50D4">
        <w:rPr>
          <w:color w:val="000000"/>
          <w:sz w:val="24"/>
          <w:szCs w:val="24"/>
          <w:lang w:val="pt-BR"/>
        </w:rPr>
        <w:t>e de obtenção de renda</w:t>
      </w:r>
      <w:r>
        <w:rPr>
          <w:color w:val="000000"/>
          <w:sz w:val="24"/>
          <w:szCs w:val="24"/>
          <w:lang w:val="pt-BR"/>
        </w:rPr>
        <w:t>. Desta forma, a cooperativa tem se constituído em</w:t>
      </w:r>
      <w:r w:rsidR="004D50D4" w:rsidRPr="004D50D4">
        <w:rPr>
          <w:color w:val="000000"/>
          <w:sz w:val="24"/>
          <w:szCs w:val="24"/>
          <w:lang w:val="pt-BR"/>
        </w:rPr>
        <w:t xml:space="preserve"> alternativa de desenvolvimento rural para os comunitários da Floresta Nacional do Tapajós.</w:t>
      </w:r>
    </w:p>
    <w:p w14:paraId="6536E092" w14:textId="37ED5F55" w:rsidR="004D50D4" w:rsidRPr="004D50D4" w:rsidRDefault="004D50D4" w:rsidP="004D50D4">
      <w:pPr>
        <w:widowControl/>
        <w:spacing w:line="360" w:lineRule="auto"/>
        <w:ind w:firstLine="708"/>
        <w:jc w:val="both"/>
        <w:rPr>
          <w:color w:val="000000"/>
          <w:sz w:val="24"/>
          <w:szCs w:val="24"/>
          <w:lang w:val="pt-BR"/>
        </w:rPr>
      </w:pPr>
      <w:r w:rsidRPr="004D50D4">
        <w:rPr>
          <w:color w:val="000000"/>
          <w:sz w:val="24"/>
          <w:szCs w:val="24"/>
          <w:lang w:val="pt-BR"/>
        </w:rPr>
        <w:t xml:space="preserve">O caso estudado é considerado um exemplo de cooperativa </w:t>
      </w:r>
      <w:r w:rsidR="006F267E" w:rsidRPr="004D50D4">
        <w:rPr>
          <w:color w:val="000000"/>
          <w:sz w:val="24"/>
          <w:szCs w:val="24"/>
          <w:lang w:val="pt-BR"/>
        </w:rPr>
        <w:t>bem-sucedida</w:t>
      </w:r>
      <w:r w:rsidRPr="004D50D4">
        <w:rPr>
          <w:color w:val="000000"/>
          <w:sz w:val="24"/>
          <w:szCs w:val="24"/>
          <w:lang w:val="pt-BR"/>
        </w:rPr>
        <w:t xml:space="preserve"> em Unidade de Conservação de referência nacional e internacional e que pode servir de exemplo para outras, principalmente na temática de estratégia de desenvolvimento local, envolvendo a população local na sua gestão. Apesar da insuficiência de ince</w:t>
      </w:r>
      <w:r w:rsidR="008E673F">
        <w:rPr>
          <w:color w:val="000000"/>
          <w:sz w:val="24"/>
          <w:szCs w:val="24"/>
          <w:lang w:val="pt-BR"/>
        </w:rPr>
        <w:t>ntivo público, a cooperativa conseguiu</w:t>
      </w:r>
      <w:r w:rsidRPr="004D50D4">
        <w:rPr>
          <w:color w:val="000000"/>
          <w:sz w:val="24"/>
          <w:szCs w:val="24"/>
          <w:lang w:val="pt-BR"/>
        </w:rPr>
        <w:t xml:space="preserve"> se reinventar, usando criatividade e articulação face aos obstáculos, como isolamento geográfico</w:t>
      </w:r>
      <w:r w:rsidR="008E673F">
        <w:rPr>
          <w:color w:val="000000"/>
          <w:sz w:val="24"/>
          <w:szCs w:val="24"/>
          <w:lang w:val="pt-BR"/>
        </w:rPr>
        <w:t>, e limites colocado pela insuficiência de políticas públicas no âmbito</w:t>
      </w:r>
      <w:r w:rsidRPr="004D50D4">
        <w:rPr>
          <w:color w:val="000000"/>
          <w:sz w:val="24"/>
          <w:szCs w:val="24"/>
          <w:lang w:val="pt-BR"/>
        </w:rPr>
        <w:t xml:space="preserve"> local, apesar </w:t>
      </w:r>
      <w:r w:rsidR="008E673F">
        <w:rPr>
          <w:color w:val="000000"/>
          <w:sz w:val="24"/>
          <w:szCs w:val="24"/>
          <w:lang w:val="pt-BR"/>
        </w:rPr>
        <w:t xml:space="preserve">desta situação </w:t>
      </w:r>
      <w:r w:rsidRPr="004D50D4">
        <w:rPr>
          <w:color w:val="000000"/>
          <w:sz w:val="24"/>
          <w:szCs w:val="24"/>
          <w:lang w:val="pt-BR"/>
        </w:rPr>
        <w:t>tem tido um forte protagonismo na construção de parcerias e governança local com diversas agências e instituições.</w:t>
      </w:r>
    </w:p>
    <w:p w14:paraId="3AB3E6FF" w14:textId="49880D3D" w:rsidR="0053146E" w:rsidRDefault="004D50D4" w:rsidP="003F6DBC">
      <w:pPr>
        <w:widowControl/>
        <w:spacing w:line="360" w:lineRule="auto"/>
        <w:ind w:firstLine="708"/>
        <w:jc w:val="both"/>
        <w:rPr>
          <w:rFonts w:eastAsia="Arial"/>
          <w:sz w:val="24"/>
          <w:szCs w:val="24"/>
        </w:rPr>
      </w:pPr>
      <w:r w:rsidRPr="004D50D4">
        <w:rPr>
          <w:sz w:val="24"/>
          <w:szCs w:val="24"/>
          <w:lang w:val="pt-BR"/>
        </w:rPr>
        <w:t xml:space="preserve"> </w:t>
      </w:r>
      <w:r w:rsidR="003F6DBC" w:rsidRPr="00F064E3">
        <w:rPr>
          <w:rFonts w:eastAsia="Arial"/>
          <w:sz w:val="24"/>
          <w:szCs w:val="24"/>
        </w:rPr>
        <w:t>Desta forma, concluiu-se que a organização social e o dinamismo engendrado pela rede sociotécnica articulada à Cooperativa contribuíram para o processo de empoderamento e de governança local. Os principais impactos socioeconômicos positivos das atividades desenvolvidas na Flona Tapajós foram a geração de renda, a construção e manutenção de estradas para escoar a produção e o estabelecimento da comercialização de produtos florestai</w:t>
      </w:r>
      <w:r w:rsidR="0053146E">
        <w:rPr>
          <w:rFonts w:eastAsia="Arial"/>
          <w:sz w:val="24"/>
          <w:szCs w:val="24"/>
        </w:rPr>
        <w:t>s madeireiros e não madeireiros, portanto, configurarando a</w:t>
      </w:r>
      <w:r w:rsidR="0053146E" w:rsidRPr="0053146E">
        <w:rPr>
          <w:rFonts w:eastAsia="Arial"/>
          <w:sz w:val="24"/>
          <w:szCs w:val="24"/>
        </w:rPr>
        <w:t xml:space="preserve"> resiliência social</w:t>
      </w:r>
      <w:r w:rsidR="0053146E">
        <w:rPr>
          <w:rFonts w:eastAsia="Arial"/>
          <w:sz w:val="24"/>
          <w:szCs w:val="24"/>
        </w:rPr>
        <w:t xml:space="preserve"> do grupo foco do estudo.</w:t>
      </w:r>
      <w:r w:rsidR="003F6DBC" w:rsidRPr="00F064E3">
        <w:rPr>
          <w:rFonts w:eastAsia="Arial"/>
          <w:sz w:val="24"/>
          <w:szCs w:val="24"/>
        </w:rPr>
        <w:t xml:space="preserve"> </w:t>
      </w:r>
    </w:p>
    <w:p w14:paraId="4EB02CF7" w14:textId="6BA52CC8" w:rsidR="003F6DBC" w:rsidRPr="00F064E3" w:rsidRDefault="003F6DBC" w:rsidP="003F6DBC">
      <w:pPr>
        <w:widowControl/>
        <w:spacing w:line="360" w:lineRule="auto"/>
        <w:ind w:firstLine="708"/>
        <w:jc w:val="both"/>
        <w:rPr>
          <w:rFonts w:eastAsia="Arial"/>
          <w:sz w:val="24"/>
          <w:szCs w:val="24"/>
        </w:rPr>
      </w:pPr>
      <w:r w:rsidRPr="00F064E3">
        <w:rPr>
          <w:rFonts w:eastAsia="Arial"/>
          <w:sz w:val="24"/>
          <w:szCs w:val="24"/>
        </w:rPr>
        <w:t>Parte da produção é destinada ao consumo e a outra é vendida na própria residência do produtor, ou então ele entrega para a cooperativa no caso de produtos florestais não madeireiros, como por exemplo, o artesanato produzido a partir do látex da seringueira (Hevea brasilienses), outros produtos da alimentação, em alguns casos entregam diretamente para o atravessador.</w:t>
      </w:r>
    </w:p>
    <w:p w14:paraId="5E426EE5" w14:textId="6576CA8F" w:rsidR="003F6DBC" w:rsidRDefault="003F6DBC" w:rsidP="00A411E6">
      <w:pPr>
        <w:widowControl/>
        <w:spacing w:line="360" w:lineRule="auto"/>
        <w:ind w:firstLine="708"/>
        <w:jc w:val="both"/>
        <w:rPr>
          <w:sz w:val="24"/>
          <w:szCs w:val="24"/>
          <w:lang w:val="pt-BR"/>
        </w:rPr>
      </w:pPr>
      <w:r w:rsidRPr="003F6DBC">
        <w:rPr>
          <w:sz w:val="24"/>
          <w:szCs w:val="24"/>
          <w:lang w:val="pt-BR"/>
        </w:rPr>
        <w:t>O impacto ambiental está relacionado à redução do desmatamento que era feito pelos comunitários para a produção de alimentos. Con</w:t>
      </w:r>
      <w:r w:rsidR="00D3064A">
        <w:rPr>
          <w:sz w:val="24"/>
          <w:szCs w:val="24"/>
          <w:lang w:val="pt-BR"/>
        </w:rPr>
        <w:t>sidera-se também</w:t>
      </w:r>
      <w:r w:rsidRPr="003F6DBC">
        <w:rPr>
          <w:sz w:val="24"/>
          <w:szCs w:val="24"/>
          <w:lang w:val="pt-BR"/>
        </w:rPr>
        <w:t xml:space="preserve"> necessário aprofundar o estudo, especialmente sobre os impactos ambientais que essas ações trazem para os comunitários da </w:t>
      </w:r>
      <w:proofErr w:type="spellStart"/>
      <w:r w:rsidRPr="003F6DBC">
        <w:rPr>
          <w:sz w:val="24"/>
          <w:szCs w:val="24"/>
          <w:lang w:val="pt-BR"/>
        </w:rPr>
        <w:t>Flona</w:t>
      </w:r>
      <w:proofErr w:type="spellEnd"/>
      <w:r w:rsidRPr="003F6DBC">
        <w:rPr>
          <w:sz w:val="24"/>
          <w:szCs w:val="24"/>
          <w:lang w:val="pt-BR"/>
        </w:rPr>
        <w:t xml:space="preserve"> Tapajós. </w:t>
      </w:r>
    </w:p>
    <w:p w14:paraId="734275E7" w14:textId="57B22051" w:rsidR="00D3064A" w:rsidRDefault="00D3064A" w:rsidP="00A411E6">
      <w:pPr>
        <w:widowControl/>
        <w:spacing w:line="360" w:lineRule="auto"/>
        <w:ind w:firstLine="708"/>
        <w:jc w:val="both"/>
        <w:rPr>
          <w:sz w:val="24"/>
          <w:szCs w:val="24"/>
          <w:lang w:val="pt-BR"/>
        </w:rPr>
      </w:pPr>
    </w:p>
    <w:p w14:paraId="678EB7F0" w14:textId="77777777" w:rsidR="00D3064A" w:rsidRDefault="00D3064A" w:rsidP="00A411E6">
      <w:pPr>
        <w:widowControl/>
        <w:spacing w:line="360" w:lineRule="auto"/>
        <w:ind w:firstLine="708"/>
        <w:jc w:val="both"/>
        <w:rPr>
          <w:sz w:val="24"/>
          <w:szCs w:val="24"/>
          <w:lang w:val="pt-BR"/>
        </w:rPr>
      </w:pPr>
    </w:p>
    <w:p w14:paraId="2AAE9ADC" w14:textId="2504D22F" w:rsidR="00CB1F01" w:rsidRPr="0018293E" w:rsidRDefault="00495585" w:rsidP="00CB1F01">
      <w:pPr>
        <w:spacing w:line="360" w:lineRule="auto"/>
        <w:ind w:hanging="2"/>
        <w:jc w:val="both"/>
        <w:rPr>
          <w:rFonts w:ascii="Avenir Book" w:eastAsia="Arial" w:hAnsi="Avenir Book" w:cs="Arial"/>
          <w:b/>
          <w:color w:val="000000"/>
          <w:sz w:val="24"/>
          <w:szCs w:val="24"/>
        </w:rPr>
      </w:pPr>
      <w:r>
        <w:rPr>
          <w:rFonts w:ascii="Avenir Book" w:eastAsia="Arial" w:hAnsi="Avenir Book" w:cs="Arial"/>
          <w:b/>
          <w:color w:val="000000"/>
          <w:sz w:val="24"/>
          <w:szCs w:val="24"/>
          <w:highlight w:val="white"/>
        </w:rPr>
        <w:t xml:space="preserve"> </w:t>
      </w:r>
      <w:r w:rsidR="00CB1F01" w:rsidRPr="0018293E">
        <w:rPr>
          <w:rFonts w:ascii="Avenir Book" w:eastAsia="Arial" w:hAnsi="Avenir Book" w:cs="Arial"/>
          <w:b/>
          <w:color w:val="000000"/>
          <w:sz w:val="24"/>
          <w:szCs w:val="24"/>
          <w:highlight w:val="white"/>
        </w:rPr>
        <w:t>REFERÊNCIAS</w:t>
      </w:r>
    </w:p>
    <w:p w14:paraId="21AC40D1"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ABREU, L. S. A construção social da relação com o meio ambiente entre agricultores familiares da Mata Atlântica Brasileira. Campinas: </w:t>
      </w:r>
      <w:proofErr w:type="spellStart"/>
      <w:r w:rsidRPr="004D50D4">
        <w:rPr>
          <w:sz w:val="24"/>
          <w:szCs w:val="24"/>
          <w:lang w:val="pt-BR"/>
        </w:rPr>
        <w:t>Emopi</w:t>
      </w:r>
      <w:proofErr w:type="spellEnd"/>
      <w:r w:rsidRPr="004D50D4">
        <w:rPr>
          <w:sz w:val="24"/>
          <w:szCs w:val="24"/>
          <w:lang w:val="pt-BR"/>
        </w:rPr>
        <w:t>, 2005.</w:t>
      </w:r>
    </w:p>
    <w:p w14:paraId="3FB14D02" w14:textId="77777777" w:rsidR="004D50D4" w:rsidRPr="004D50D4" w:rsidRDefault="004D50D4" w:rsidP="004D50D4">
      <w:pPr>
        <w:widowControl/>
        <w:spacing w:line="360" w:lineRule="auto"/>
        <w:jc w:val="both"/>
        <w:rPr>
          <w:sz w:val="24"/>
          <w:szCs w:val="24"/>
          <w:lang w:val="pt-BR"/>
        </w:rPr>
      </w:pPr>
      <w:r w:rsidRPr="004D50D4">
        <w:rPr>
          <w:sz w:val="24"/>
          <w:szCs w:val="24"/>
          <w:lang w:val="pt-BR"/>
        </w:rPr>
        <w:t>BRASIL. Lei nº 9.985, de 18 de julho de 2000. Institui o Sistema Nacional de Unidades de Conservação da Natureza e dá outras providências. Brasília, DF: 18 jul. 2000. Disponível em: &lt;http://www.planalto.gov.br/ccivil_03/leis/l9985.htm&gt;. Acesso em: 10 set. 2018.</w:t>
      </w:r>
    </w:p>
    <w:p w14:paraId="0FE423FD"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BVRIO. Comercialização de produtos madeireiros de manejos florestais comunitários. Disponível e: &lt; http://www.bvrio.org/wp-content/uploads/2018/03/BVRio_Imaflora_Manejo-Florestal_WEB_Low1.pdf&gt;. Acesso em: 15 jul. 2018. Cenário da Madeira FSC no Brasil 2012 – 2013 / Fabíola Zerbini – São Paulo, SP: FSC Brasil, </w:t>
      </w:r>
      <w:proofErr w:type="gramStart"/>
      <w:r w:rsidRPr="004D50D4">
        <w:rPr>
          <w:sz w:val="24"/>
          <w:szCs w:val="24"/>
          <w:lang w:val="pt-BR"/>
        </w:rPr>
        <w:t>2014.p.</w:t>
      </w:r>
      <w:proofErr w:type="gramEnd"/>
      <w:r w:rsidRPr="004D50D4">
        <w:rPr>
          <w:sz w:val="24"/>
          <w:szCs w:val="24"/>
          <w:lang w:val="pt-BR"/>
        </w:rPr>
        <w:t>80.</w:t>
      </w:r>
    </w:p>
    <w:p w14:paraId="3E4567B8"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COOMFLONA. Cooperativa Mista </w:t>
      </w:r>
      <w:proofErr w:type="spellStart"/>
      <w:r w:rsidRPr="004D50D4">
        <w:rPr>
          <w:sz w:val="24"/>
          <w:szCs w:val="24"/>
          <w:lang w:val="pt-BR"/>
        </w:rPr>
        <w:t>Flona</w:t>
      </w:r>
      <w:proofErr w:type="spellEnd"/>
      <w:r w:rsidRPr="004D50D4">
        <w:rPr>
          <w:sz w:val="24"/>
          <w:szCs w:val="24"/>
          <w:lang w:val="pt-BR"/>
        </w:rPr>
        <w:t xml:space="preserve"> Tapajós. Disponível em: &lt; http://www.florestal.gov.br/documentos/sala-de-imprensa/eventos/simposio-de-manejo-florestal-na-amazonia-brasileira/1369-cooperativa-mista-da-flona-tapajos-verde/file        &gt;Acesso em: 16 jun. 2018.</w:t>
      </w:r>
    </w:p>
    <w:p w14:paraId="07A8CA46" w14:textId="7F24FB7A" w:rsidR="004D50D4" w:rsidRDefault="004D50D4" w:rsidP="004D50D4">
      <w:pPr>
        <w:widowControl/>
        <w:spacing w:line="360" w:lineRule="auto"/>
        <w:jc w:val="both"/>
        <w:rPr>
          <w:sz w:val="24"/>
          <w:szCs w:val="24"/>
          <w:lang w:val="pt-BR"/>
        </w:rPr>
      </w:pPr>
      <w:r w:rsidRPr="004D50D4">
        <w:rPr>
          <w:sz w:val="24"/>
          <w:szCs w:val="24"/>
          <w:lang w:val="pt-BR"/>
        </w:rPr>
        <w:t>CUNHA, M. C. Populações Tradicionais e a Convenção da Diversidade Biológica. Revista Estudos Avançados, v. 13, nº 36, maio-agosto, 1999, p.147-163.</w:t>
      </w:r>
    </w:p>
    <w:p w14:paraId="48D0804A" w14:textId="054A6730" w:rsidR="00540CB5" w:rsidRDefault="00540CB5" w:rsidP="004D50D4">
      <w:pPr>
        <w:widowControl/>
        <w:spacing w:line="360" w:lineRule="auto"/>
        <w:jc w:val="both"/>
        <w:rPr>
          <w:sz w:val="24"/>
          <w:szCs w:val="24"/>
          <w:lang w:val="pt-BR"/>
        </w:rPr>
      </w:pPr>
      <w:r w:rsidRPr="00540CB5">
        <w:rPr>
          <w:sz w:val="24"/>
          <w:szCs w:val="24"/>
          <w:lang w:val="pt-BR"/>
        </w:rPr>
        <w:t>CUNHA, M. C.; ALMEIDA, M. W. B. Populações Tradicionais e Conservação Ambiental. In: CAPOBIANCO, João Paulo Ribeiro et al. Biodiversidade na Amazônia brasileira: avaliação e ações prioritárias para a conservação, uso sustentável e repartição de benefícios. São Paulo, Estação Liberdade: Instituto Socioambiental, 2001.</w:t>
      </w:r>
    </w:p>
    <w:p w14:paraId="0FDB15E0"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ESPADA, A. L. V.; EZZINE de BLAS., D. E.; Melo, M.; Aguiar, O., &amp; </w:t>
      </w:r>
      <w:proofErr w:type="spellStart"/>
      <w:r w:rsidRPr="004D50D4">
        <w:rPr>
          <w:sz w:val="24"/>
          <w:szCs w:val="24"/>
          <w:lang w:val="pt-BR"/>
        </w:rPr>
        <w:t>Sist</w:t>
      </w:r>
      <w:proofErr w:type="spellEnd"/>
      <w:r w:rsidRPr="004D50D4">
        <w:rPr>
          <w:sz w:val="24"/>
          <w:szCs w:val="24"/>
          <w:lang w:val="pt-BR"/>
        </w:rPr>
        <w:t>, P. (2010). Motivações e estratégias de pequenos produtores para o manejo florestal: realidade na BR-163 e BR-230, estado do Pará. Belém: [s.n.].</w:t>
      </w:r>
    </w:p>
    <w:p w14:paraId="62E2F642" w14:textId="77777777" w:rsidR="004D50D4" w:rsidRPr="004D50D4" w:rsidRDefault="004D50D4" w:rsidP="004D50D4">
      <w:pPr>
        <w:widowControl/>
        <w:spacing w:line="360" w:lineRule="auto"/>
        <w:jc w:val="both"/>
        <w:rPr>
          <w:sz w:val="24"/>
          <w:szCs w:val="24"/>
          <w:lang w:val="pt-BR"/>
        </w:rPr>
      </w:pPr>
      <w:r w:rsidRPr="004D50D4">
        <w:rPr>
          <w:sz w:val="24"/>
          <w:szCs w:val="24"/>
          <w:lang w:val="pt-BR"/>
        </w:rPr>
        <w:t>ESPADA, A. L.V. Contribuição da governança ambiental no desenvolvimento local: Exemplo de Uma Cooperativa de Manejo Florestal Comunitário. IV CODS-Colóquio Organizações Desenvolvimento Sustentabilidade. 21 e 22 de novembro de 2013.</w:t>
      </w:r>
    </w:p>
    <w:p w14:paraId="138F8D19" w14:textId="77777777" w:rsidR="004D50D4" w:rsidRPr="004D50D4" w:rsidRDefault="004D50D4" w:rsidP="004D50D4">
      <w:pPr>
        <w:widowControl/>
        <w:spacing w:line="360" w:lineRule="auto"/>
        <w:jc w:val="both"/>
        <w:rPr>
          <w:rFonts w:eastAsia="Calibri"/>
          <w:bCs/>
          <w:sz w:val="24"/>
          <w:szCs w:val="24"/>
          <w:lang w:val="pt-BR" w:eastAsia="en-US"/>
        </w:rPr>
      </w:pPr>
      <w:r w:rsidRPr="004D50D4">
        <w:rPr>
          <w:sz w:val="24"/>
          <w:szCs w:val="24"/>
          <w:lang w:val="pt-BR"/>
        </w:rPr>
        <w:t>ESPADA, A. L.V.; SOBRINHO, M. V; ROCHA, G.M; VASCONCELOS, A. M. A.</w:t>
      </w:r>
      <w:r w:rsidRPr="004D50D4">
        <w:rPr>
          <w:rFonts w:ascii="Calibri" w:eastAsia="Calibri" w:hAnsi="Calibri"/>
          <w:b/>
          <w:bCs/>
          <w:sz w:val="32"/>
          <w:szCs w:val="32"/>
          <w:lang w:val="pt-BR" w:eastAsia="en-US"/>
        </w:rPr>
        <w:t xml:space="preserve"> </w:t>
      </w:r>
      <w:r w:rsidRPr="004D50D4">
        <w:rPr>
          <w:rFonts w:eastAsia="Calibri"/>
          <w:bCs/>
          <w:sz w:val="24"/>
          <w:szCs w:val="24"/>
          <w:lang w:val="pt-BR" w:eastAsia="en-US"/>
        </w:rPr>
        <w:t xml:space="preserve">Manejo Florestal Comunitário em Parceria na Amazônia BRASILEIRA: O Caso da </w:t>
      </w:r>
      <w:proofErr w:type="spellStart"/>
      <w:r w:rsidRPr="004D50D4">
        <w:rPr>
          <w:rFonts w:eastAsia="Calibri"/>
          <w:bCs/>
          <w:sz w:val="24"/>
          <w:szCs w:val="24"/>
          <w:lang w:val="pt-BR" w:eastAsia="en-US"/>
        </w:rPr>
        <w:t>Flona</w:t>
      </w:r>
      <w:proofErr w:type="spellEnd"/>
      <w:r w:rsidRPr="004D50D4">
        <w:rPr>
          <w:rFonts w:eastAsia="Calibri"/>
          <w:bCs/>
          <w:sz w:val="24"/>
          <w:szCs w:val="24"/>
          <w:lang w:val="pt-BR" w:eastAsia="en-US"/>
        </w:rPr>
        <w:t xml:space="preserve"> do Tapajós. Revista Brasileira de Gestão e Desenvolvimento Regional.</w:t>
      </w:r>
      <w:r w:rsidRPr="004D50D4">
        <w:rPr>
          <w:rFonts w:ascii="Calibri" w:eastAsia="Calibri" w:hAnsi="Calibri"/>
          <w:lang w:val="pt-BR" w:eastAsia="en-US"/>
        </w:rPr>
        <w:t xml:space="preserve"> </w:t>
      </w:r>
      <w:r w:rsidRPr="004D50D4">
        <w:rPr>
          <w:rFonts w:eastAsia="Calibri"/>
          <w:bCs/>
          <w:sz w:val="24"/>
          <w:szCs w:val="24"/>
          <w:lang w:val="pt-BR" w:eastAsia="en-US"/>
        </w:rPr>
        <w:t>v. 13, n. 3, p. 342-372, set-dez/2017, Taubaté, SP, Brasil.</w:t>
      </w:r>
    </w:p>
    <w:p w14:paraId="0524A545"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FUNDO AMAZÔNIA. Relatório de atividades 2017. Disponível em:&lt; http://www.fundoamazonia.gov.br/export/sites/default/pt/.galleries/documentos/rafa/Book_RAFA2017_PORT_27jun18_WEB.pdf&gt;Acesso </w:t>
      </w:r>
      <w:proofErr w:type="gramStart"/>
      <w:r w:rsidRPr="004D50D4">
        <w:rPr>
          <w:sz w:val="24"/>
          <w:szCs w:val="24"/>
          <w:lang w:val="pt-BR"/>
        </w:rPr>
        <w:t>em :</w:t>
      </w:r>
      <w:proofErr w:type="gramEnd"/>
      <w:r w:rsidRPr="004D50D4">
        <w:rPr>
          <w:sz w:val="24"/>
          <w:szCs w:val="24"/>
          <w:lang w:val="pt-BR"/>
        </w:rPr>
        <w:t xml:space="preserve"> 14  jul.  2018.</w:t>
      </w:r>
    </w:p>
    <w:p w14:paraId="69E4E97B" w14:textId="77777777" w:rsidR="004D50D4" w:rsidRPr="004D50D4" w:rsidRDefault="004D50D4" w:rsidP="004D50D4">
      <w:pPr>
        <w:widowControl/>
        <w:spacing w:line="360" w:lineRule="auto"/>
        <w:jc w:val="both"/>
        <w:rPr>
          <w:sz w:val="24"/>
          <w:szCs w:val="24"/>
          <w:lang w:val="pt-BR"/>
        </w:rPr>
      </w:pPr>
      <w:r w:rsidRPr="004D50D4">
        <w:rPr>
          <w:sz w:val="24"/>
          <w:szCs w:val="24"/>
          <w:lang w:val="pt-BR"/>
        </w:rPr>
        <w:lastRenderedPageBreak/>
        <w:t>GIL, A.C. Como elaborar projetos de pesquisa. 4 ed. São Paulo: Atlas, 2008.</w:t>
      </w:r>
    </w:p>
    <w:p w14:paraId="0DDE1457" w14:textId="77777777" w:rsidR="004D50D4" w:rsidRPr="004D50D4" w:rsidRDefault="004D50D4" w:rsidP="004D50D4">
      <w:pPr>
        <w:widowControl/>
        <w:spacing w:line="360" w:lineRule="auto"/>
        <w:jc w:val="both"/>
        <w:rPr>
          <w:sz w:val="24"/>
          <w:szCs w:val="24"/>
          <w:lang w:val="pt-BR"/>
        </w:rPr>
      </w:pPr>
      <w:r w:rsidRPr="004D50D4">
        <w:rPr>
          <w:sz w:val="24"/>
          <w:szCs w:val="24"/>
          <w:lang w:val="pt-BR"/>
        </w:rPr>
        <w:t>GARCIA, A. P. S. A Educação Ambiental como Intervenção: O caso da FLONA do Tapajós. Belém: NEAF/UFPA. Embrapa Amazônia Oriental, 2008. 140p. (Dissertação de Mestrado).</w:t>
      </w:r>
    </w:p>
    <w:p w14:paraId="1BBEFC5D"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HUMPHRIES, S.; ESPADA, A. L. V.; DANTAS, J.; SANTOS, M. Manejo florestal para produção de madeira em tora pela COOMFLONA. Editado pela Earth </w:t>
      </w:r>
      <w:proofErr w:type="spellStart"/>
      <w:r w:rsidRPr="004D50D4">
        <w:rPr>
          <w:sz w:val="24"/>
          <w:szCs w:val="24"/>
          <w:lang w:val="pt-BR"/>
        </w:rPr>
        <w:t>Innovation</w:t>
      </w:r>
      <w:proofErr w:type="spellEnd"/>
      <w:r w:rsidRPr="004D50D4">
        <w:rPr>
          <w:sz w:val="24"/>
          <w:szCs w:val="24"/>
          <w:lang w:val="pt-BR"/>
        </w:rPr>
        <w:t xml:space="preserve"> </w:t>
      </w:r>
      <w:proofErr w:type="spellStart"/>
      <w:r w:rsidRPr="004D50D4">
        <w:rPr>
          <w:sz w:val="24"/>
          <w:szCs w:val="24"/>
          <w:lang w:val="pt-BR"/>
        </w:rPr>
        <w:t>Institute</w:t>
      </w:r>
      <w:proofErr w:type="spellEnd"/>
      <w:r w:rsidRPr="004D50D4">
        <w:rPr>
          <w:sz w:val="24"/>
          <w:szCs w:val="24"/>
          <w:lang w:val="pt-BR"/>
        </w:rPr>
        <w:t>, nov. 2013.</w:t>
      </w:r>
    </w:p>
    <w:p w14:paraId="08E43C74" w14:textId="77777777" w:rsidR="004D50D4" w:rsidRPr="004D50D4" w:rsidRDefault="004D50D4" w:rsidP="004D50D4">
      <w:pPr>
        <w:widowControl/>
        <w:spacing w:line="360" w:lineRule="auto"/>
        <w:jc w:val="both"/>
        <w:rPr>
          <w:sz w:val="24"/>
          <w:szCs w:val="24"/>
          <w:lang w:val="pt-BR"/>
        </w:rPr>
      </w:pPr>
      <w:r w:rsidRPr="004D50D4">
        <w:rPr>
          <w:sz w:val="24"/>
          <w:szCs w:val="24"/>
          <w:lang w:val="pt-BR"/>
        </w:rPr>
        <w:t>INFOPAS. Informativo do Projeto Assentamentos Sustentáveis na Amazônia (PAS) n. 7. 2017.</w:t>
      </w:r>
    </w:p>
    <w:p w14:paraId="36EFD840"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IBAMA. Instituto Brasileiro do Meio Ambiente e dos Recursos Naturais Renováveis. Floresta Nacional do Tapajós Plano de </w:t>
      </w:r>
      <w:proofErr w:type="spellStart"/>
      <w:r w:rsidRPr="004D50D4">
        <w:rPr>
          <w:sz w:val="24"/>
          <w:szCs w:val="24"/>
          <w:lang w:val="pt-BR"/>
        </w:rPr>
        <w:t>Manejo.Volume</w:t>
      </w:r>
      <w:proofErr w:type="spellEnd"/>
      <w:r w:rsidRPr="004D50D4">
        <w:rPr>
          <w:sz w:val="24"/>
          <w:szCs w:val="24"/>
          <w:lang w:val="pt-BR"/>
        </w:rPr>
        <w:t xml:space="preserve"> I – Informações Gerais. 2004, 580p.</w:t>
      </w:r>
    </w:p>
    <w:p w14:paraId="2A47EC3D"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IBAMA. Instituto Brasileiro do Meio Ambiente e dos Recursos Naturais Renováveis. Projeto piloto de manejo florestal madeireiro comunitário na FLONA Tapajós: Projeto </w:t>
      </w:r>
      <w:proofErr w:type="spellStart"/>
      <w:r w:rsidRPr="004D50D4">
        <w:rPr>
          <w:sz w:val="24"/>
          <w:szCs w:val="24"/>
          <w:lang w:val="pt-BR"/>
        </w:rPr>
        <w:t>Ambé</w:t>
      </w:r>
      <w:proofErr w:type="spellEnd"/>
      <w:r w:rsidRPr="004D50D4">
        <w:rPr>
          <w:sz w:val="24"/>
          <w:szCs w:val="24"/>
          <w:lang w:val="pt-BR"/>
        </w:rPr>
        <w:t>-aprendendo a manejar a floresta. Organizador: Paulo Sérgio Ferreira Neto. Santarém-PA, 2008, 61p.</w:t>
      </w:r>
    </w:p>
    <w:p w14:paraId="243EA399" w14:textId="77777777" w:rsidR="004D50D4" w:rsidRPr="004D50D4" w:rsidRDefault="004D50D4" w:rsidP="004D50D4">
      <w:pPr>
        <w:widowControl/>
        <w:spacing w:line="360" w:lineRule="auto"/>
        <w:jc w:val="both"/>
        <w:rPr>
          <w:sz w:val="24"/>
          <w:szCs w:val="24"/>
          <w:lang w:val="pt-BR"/>
        </w:rPr>
      </w:pPr>
      <w:r w:rsidRPr="004D50D4">
        <w:rPr>
          <w:sz w:val="24"/>
          <w:szCs w:val="24"/>
          <w:lang w:val="pt-BR"/>
        </w:rPr>
        <w:t>IORIS, E. Conflitos em Unidades de Conservação com Populações Locais: O Caso da Floresta Nacional do Tapajós. XXII Reunião Brasileira de Antropologia. Fórum de Pesquisa 03: “Conflitos Socioambientais e Unidades de Conservação”. Brasília, 2000.</w:t>
      </w:r>
    </w:p>
    <w:p w14:paraId="1216EA58" w14:textId="77777777" w:rsidR="004D50D4" w:rsidRPr="004D50D4" w:rsidRDefault="004D50D4" w:rsidP="004D50D4">
      <w:pPr>
        <w:widowControl/>
        <w:spacing w:line="360" w:lineRule="auto"/>
        <w:jc w:val="both"/>
        <w:rPr>
          <w:sz w:val="24"/>
          <w:szCs w:val="24"/>
          <w:lang w:val="pt-BR"/>
        </w:rPr>
      </w:pPr>
      <w:r w:rsidRPr="004D50D4">
        <w:rPr>
          <w:sz w:val="24"/>
          <w:szCs w:val="24"/>
          <w:lang w:val="pt-BR"/>
        </w:rPr>
        <w:t>WEBER, M. Obra Economia e Sociedade: fundamentos da sociologia compreensiva, 2004. Brasília, Editora UNB.</w:t>
      </w:r>
    </w:p>
    <w:p w14:paraId="1428E992" w14:textId="77777777" w:rsidR="004D50D4" w:rsidRPr="004D50D4" w:rsidRDefault="004D50D4" w:rsidP="004D50D4">
      <w:pPr>
        <w:widowControl/>
        <w:spacing w:line="360" w:lineRule="auto"/>
        <w:jc w:val="both"/>
        <w:rPr>
          <w:sz w:val="24"/>
          <w:szCs w:val="24"/>
          <w:lang w:val="pt-BR"/>
        </w:rPr>
      </w:pPr>
      <w:r w:rsidRPr="004D50D4">
        <w:rPr>
          <w:sz w:val="24"/>
          <w:szCs w:val="24"/>
          <w:lang w:val="pt-BR"/>
        </w:rPr>
        <w:t xml:space="preserve">SARAVALLE, C. Y.; ABREU, L. S. </w:t>
      </w:r>
      <w:proofErr w:type="gramStart"/>
      <w:r w:rsidRPr="004D50D4">
        <w:rPr>
          <w:sz w:val="24"/>
          <w:szCs w:val="24"/>
          <w:lang w:val="pt-BR"/>
        </w:rPr>
        <w:t>de  Rede</w:t>
      </w:r>
      <w:proofErr w:type="gramEnd"/>
      <w:r w:rsidRPr="004D50D4">
        <w:rPr>
          <w:sz w:val="24"/>
          <w:szCs w:val="24"/>
          <w:lang w:val="pt-BR"/>
        </w:rPr>
        <w:t xml:space="preserve"> </w:t>
      </w:r>
      <w:proofErr w:type="spellStart"/>
      <w:r w:rsidRPr="004D50D4">
        <w:rPr>
          <w:sz w:val="24"/>
          <w:szCs w:val="24"/>
          <w:lang w:val="pt-BR"/>
        </w:rPr>
        <w:t>sociotécnica</w:t>
      </w:r>
      <w:proofErr w:type="spellEnd"/>
      <w:r w:rsidRPr="004D50D4">
        <w:rPr>
          <w:sz w:val="24"/>
          <w:szCs w:val="24"/>
          <w:lang w:val="pt-BR"/>
        </w:rPr>
        <w:t xml:space="preserve"> do Núcleo de Agroecologia </w:t>
      </w:r>
      <w:proofErr w:type="spellStart"/>
      <w:r w:rsidRPr="004D50D4">
        <w:rPr>
          <w:sz w:val="24"/>
          <w:szCs w:val="24"/>
          <w:lang w:val="pt-BR"/>
        </w:rPr>
        <w:t>Apetê</w:t>
      </w:r>
      <w:proofErr w:type="spellEnd"/>
      <w:r w:rsidRPr="004D50D4">
        <w:rPr>
          <w:sz w:val="24"/>
          <w:szCs w:val="24"/>
          <w:lang w:val="pt-BR"/>
        </w:rPr>
        <w:t xml:space="preserve"> Caapuã de Sorocaba (SP:) percepções e avaliação das ações desenvolvidas no contexto das políticas públicas.  Retratos de Assentamentos, Araraquara, v. 20, n. 2, p. 57-85, 2017.</w:t>
      </w:r>
    </w:p>
    <w:p w14:paraId="009530FA" w14:textId="77777777" w:rsidR="004D50D4" w:rsidRPr="004D50D4" w:rsidRDefault="004D50D4" w:rsidP="004D50D4">
      <w:pPr>
        <w:widowControl/>
        <w:spacing w:line="360" w:lineRule="auto"/>
        <w:jc w:val="both"/>
        <w:rPr>
          <w:sz w:val="24"/>
          <w:szCs w:val="24"/>
          <w:lang w:val="pt-BR"/>
        </w:rPr>
      </w:pPr>
      <w:r w:rsidRPr="004D50D4">
        <w:rPr>
          <w:sz w:val="24"/>
          <w:szCs w:val="24"/>
          <w:lang w:val="pt-BR"/>
        </w:rPr>
        <w:t>SOARES, E. S. Desafios, resultados, ameaças e oportunidades em unidade de conservação na Amazônia: A Floresta Nacional do Tapajós. Santarém: IBAMA-</w:t>
      </w:r>
      <w:proofErr w:type="spellStart"/>
      <w:r w:rsidRPr="004D50D4">
        <w:rPr>
          <w:sz w:val="24"/>
          <w:szCs w:val="24"/>
          <w:lang w:val="pt-BR"/>
        </w:rPr>
        <w:t>ProManejo</w:t>
      </w:r>
      <w:proofErr w:type="spellEnd"/>
      <w:r w:rsidRPr="004D50D4">
        <w:rPr>
          <w:sz w:val="24"/>
          <w:szCs w:val="24"/>
          <w:lang w:val="pt-BR"/>
        </w:rPr>
        <w:t>, 2006.</w:t>
      </w:r>
    </w:p>
    <w:p w14:paraId="76849D5D" w14:textId="77777777" w:rsidR="004D50D4" w:rsidRPr="004D50D4" w:rsidRDefault="004D50D4" w:rsidP="004D50D4">
      <w:pPr>
        <w:widowControl/>
        <w:spacing w:line="360" w:lineRule="auto"/>
        <w:jc w:val="both"/>
        <w:rPr>
          <w:sz w:val="24"/>
          <w:szCs w:val="24"/>
          <w:lang w:val="pt-BR"/>
        </w:rPr>
      </w:pPr>
      <w:r w:rsidRPr="004D50D4">
        <w:rPr>
          <w:sz w:val="24"/>
          <w:szCs w:val="24"/>
          <w:lang w:val="pt-BR"/>
        </w:rPr>
        <w:t>SOUZA, M. L. M. &amp; VASCONCELLOS, M. Ambiente político-institucional e desempenho de cooperativas no contexto local: uma análise de dois casos da Amazônia paraense. In: SOBRINHO, M. V.; FARIAS, A. L. A.; LOPES, O. C. &amp; MENDES, R. L. R. (Vol. Ed.), Estudos do Numa: Vol. 1. Gestão dos Recursos Naturais e Desenvolvimento Local (1ª ed., pp. 173-204). Belém: NUMA/UFPA, 2012.</w:t>
      </w:r>
    </w:p>
    <w:p w14:paraId="2A0723A5" w14:textId="7C80CF92" w:rsidR="007F198C" w:rsidRPr="00CB1F01" w:rsidRDefault="004D50D4" w:rsidP="00CB1F01">
      <w:pPr>
        <w:widowControl/>
        <w:spacing w:line="360" w:lineRule="auto"/>
        <w:jc w:val="both"/>
        <w:rPr>
          <w:sz w:val="24"/>
          <w:szCs w:val="24"/>
          <w:lang w:val="pt-BR"/>
        </w:rPr>
      </w:pPr>
      <w:r w:rsidRPr="004D50D4">
        <w:rPr>
          <w:sz w:val="24"/>
          <w:szCs w:val="24"/>
          <w:lang w:val="pt-BR"/>
        </w:rPr>
        <w:t xml:space="preserve">VASCONCELLOS, M. &amp; VASCONCELLOS, A. M. A. Participação e Desenvolvimento Territorial: Reflexões a partir do Programa </w:t>
      </w:r>
      <w:proofErr w:type="spellStart"/>
      <w:r w:rsidRPr="004D50D4">
        <w:rPr>
          <w:sz w:val="24"/>
          <w:szCs w:val="24"/>
          <w:lang w:val="pt-BR"/>
        </w:rPr>
        <w:t>Proambiente</w:t>
      </w:r>
      <w:proofErr w:type="spellEnd"/>
      <w:r w:rsidRPr="004D50D4">
        <w:rPr>
          <w:sz w:val="24"/>
          <w:szCs w:val="24"/>
          <w:lang w:val="pt-BR"/>
        </w:rPr>
        <w:t xml:space="preserve">. In </w:t>
      </w:r>
      <w:proofErr w:type="spellStart"/>
      <w:r w:rsidRPr="004D50D4">
        <w:rPr>
          <w:sz w:val="24"/>
          <w:szCs w:val="24"/>
          <w:lang w:val="pt-BR"/>
        </w:rPr>
        <w:t>Teisserenc</w:t>
      </w:r>
      <w:proofErr w:type="spellEnd"/>
      <w:r w:rsidRPr="004D50D4">
        <w:rPr>
          <w:sz w:val="24"/>
          <w:szCs w:val="24"/>
          <w:lang w:val="pt-BR"/>
        </w:rPr>
        <w:t>, P.; Rocha, G. M.; Magalhães, S. B., &amp; Guerra, G. A. D., (Org.), Coletividades Locais e Desenvolvimento Territorial na Amazônia (pp. 2</w:t>
      </w:r>
      <w:r w:rsidR="00CB1F01">
        <w:rPr>
          <w:sz w:val="24"/>
          <w:szCs w:val="24"/>
          <w:lang w:val="pt-BR"/>
        </w:rPr>
        <w:t>07-244). Belém: NUMA/UFPA, 200</w:t>
      </w:r>
    </w:p>
    <w:sectPr w:rsidR="007F198C" w:rsidRPr="00CB1F01"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0908" w14:textId="77777777" w:rsidR="008E5936" w:rsidRDefault="008E5936" w:rsidP="003435DF">
      <w:r>
        <w:separator/>
      </w:r>
    </w:p>
  </w:endnote>
  <w:endnote w:type="continuationSeparator" w:id="0">
    <w:p w14:paraId="026D3E95" w14:textId="77777777" w:rsidR="008E5936" w:rsidRDefault="008E5936"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Corbel"/>
    <w:charset w:val="00"/>
    <w:family w:val="auto"/>
    <w:pitch w:val="variable"/>
    <w:sig w:usb0="800000AF" w:usb1="5000204A" w:usb2="00000000" w:usb3="00000000" w:csb0="0000009B" w:csb1="00000000"/>
  </w:font>
  <w:font w:name="Aveni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04956" w14:textId="77777777" w:rsidR="008E5936" w:rsidRDefault="008E5936" w:rsidP="003435DF">
      <w:r>
        <w:separator/>
      </w:r>
    </w:p>
  </w:footnote>
  <w:footnote w:type="continuationSeparator" w:id="0">
    <w:p w14:paraId="5FB40A30" w14:textId="77777777" w:rsidR="008E5936" w:rsidRDefault="008E5936" w:rsidP="003435DF">
      <w:r>
        <w:continuationSeparator/>
      </w:r>
    </w:p>
  </w:footnote>
  <w:footnote w:id="1">
    <w:p w14:paraId="74FB4F13" w14:textId="1CCACF95" w:rsidR="003435DF" w:rsidRPr="00D90561" w:rsidRDefault="003435DF" w:rsidP="00D90561">
      <w:pPr>
        <w:pStyle w:val="Textodenotaderodap"/>
        <w:jc w:val="both"/>
        <w:rPr>
          <w:rFonts w:eastAsia="Arial"/>
          <w:lang w:val="pt-BR"/>
        </w:rPr>
      </w:pPr>
      <w:r w:rsidRPr="00D90561">
        <w:rPr>
          <w:rStyle w:val="Refdenotaderodap"/>
        </w:rPr>
        <w:footnoteRef/>
      </w:r>
      <w:r w:rsidR="0056256A" w:rsidRPr="00D90561">
        <w:rPr>
          <w:rFonts w:eastAsia="Arial"/>
        </w:rPr>
        <w:t>Mestre em Agroecologia e Desenvolvimento Rural (PPGADR) pela Universidade de São Carlos (UFSCar), Araras-SP, Brasil. Engenheira Florestal Graduada pela Universidade Federal Rural da Amazônia. E-mail: deusanaranobre@gmail.com</w:t>
      </w:r>
      <w:r w:rsidR="0056256A" w:rsidRPr="00D90561">
        <w:rPr>
          <w:rFonts w:eastAsia="Arial"/>
          <w:vertAlign w:val="superscript"/>
        </w:rPr>
        <w:footnoteRef/>
      </w:r>
    </w:p>
  </w:footnote>
  <w:footnote w:id="2">
    <w:p w14:paraId="560A1B97" w14:textId="3673827C" w:rsidR="0056256A" w:rsidRDefault="0056256A" w:rsidP="00D90561">
      <w:pPr>
        <w:pStyle w:val="Textodenotaderodap"/>
        <w:jc w:val="both"/>
      </w:pPr>
      <w:r>
        <w:rPr>
          <w:rStyle w:val="Refdenotaderodap"/>
        </w:rPr>
        <w:footnoteRef/>
      </w:r>
      <w:r>
        <w:t xml:space="preserve"> </w:t>
      </w:r>
      <w:r w:rsidRPr="00DE67C6">
        <w:t>Doutora em Ciências Sociais. Pesquisadora da Embrapa Meio Ambiente. E-mail: lucimar.abreu@embrapa.br</w:t>
      </w:r>
    </w:p>
  </w:footnote>
  <w:footnote w:id="3">
    <w:p w14:paraId="38A1F57D" w14:textId="77777777" w:rsidR="00B325E5" w:rsidRDefault="00B325E5" w:rsidP="00B325E5">
      <w:pPr>
        <w:pStyle w:val="Rodap"/>
        <w:jc w:val="both"/>
        <w:rPr>
          <w:rFonts w:ascii="Times New Roman" w:eastAsia="Times New Roman" w:hAnsi="Times New Roman"/>
          <w:color w:val="000000"/>
          <w:lang w:eastAsia="pt-BR"/>
        </w:rPr>
      </w:pPr>
      <w:r>
        <w:rPr>
          <w:rStyle w:val="Refdenotaderodap"/>
        </w:rPr>
        <w:footnoteRef/>
      </w:r>
      <w:r>
        <w:t xml:space="preserve"> </w:t>
      </w:r>
      <w:r>
        <w:rPr>
          <w:rFonts w:ascii="Times New Roman" w:hAnsi="Times New Roman"/>
        </w:rPr>
        <w:t xml:space="preserve">Outras Associações: Prefeitura Municipal de </w:t>
      </w:r>
      <w:proofErr w:type="spellStart"/>
      <w:r>
        <w:rPr>
          <w:rFonts w:ascii="Times New Roman" w:hAnsi="Times New Roman"/>
        </w:rPr>
        <w:t>Belterra</w:t>
      </w:r>
      <w:proofErr w:type="spellEnd"/>
      <w:r>
        <w:rPr>
          <w:rFonts w:ascii="Times New Roman" w:hAnsi="Times New Roman"/>
        </w:rPr>
        <w:t xml:space="preserve">; Prefeitura Municipal de Santarém; Loja de Artesanato de </w:t>
      </w:r>
      <w:proofErr w:type="spellStart"/>
      <w:r>
        <w:rPr>
          <w:rFonts w:ascii="Times New Roman" w:hAnsi="Times New Roman"/>
        </w:rPr>
        <w:t>Alter</w:t>
      </w:r>
      <w:proofErr w:type="spellEnd"/>
      <w:r>
        <w:rPr>
          <w:rFonts w:ascii="Times New Roman" w:hAnsi="Times New Roman"/>
        </w:rPr>
        <w:t xml:space="preserve">- do- Chão e de Santarém; e Associações Comunitárias da </w:t>
      </w:r>
      <w:proofErr w:type="spellStart"/>
      <w:r>
        <w:rPr>
          <w:rFonts w:ascii="Times New Roman" w:hAnsi="Times New Roman"/>
        </w:rPr>
        <w:t>Flona</w:t>
      </w:r>
      <w:proofErr w:type="spellEnd"/>
      <w:r>
        <w:rPr>
          <w:rFonts w:ascii="Times New Roman" w:hAnsi="Times New Roman"/>
        </w:rPr>
        <w:t xml:space="preserve"> do Tapajós.</w:t>
      </w:r>
    </w:p>
    <w:p w14:paraId="38538AF0" w14:textId="77777777" w:rsidR="00B325E5" w:rsidRDefault="00B325E5" w:rsidP="00B325E5">
      <w:pPr>
        <w:pStyle w:val="Textodenotaderodap"/>
        <w:rPr>
          <w:rFonts w:ascii="Calibri" w:eastAsia="Calibri" w:hAnsi="Calibri"/>
          <w:lang w:eastAsia="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3B"/>
    <w:rsid w:val="00036BB1"/>
    <w:rsid w:val="000C43FC"/>
    <w:rsid w:val="0012094A"/>
    <w:rsid w:val="0018293E"/>
    <w:rsid w:val="00183429"/>
    <w:rsid w:val="001C437D"/>
    <w:rsid w:val="00214867"/>
    <w:rsid w:val="00224EB2"/>
    <w:rsid w:val="0022502C"/>
    <w:rsid w:val="00254E80"/>
    <w:rsid w:val="002575D4"/>
    <w:rsid w:val="00285417"/>
    <w:rsid w:val="002C6E58"/>
    <w:rsid w:val="002E358A"/>
    <w:rsid w:val="003435DF"/>
    <w:rsid w:val="00352872"/>
    <w:rsid w:val="003A444E"/>
    <w:rsid w:val="003B57E4"/>
    <w:rsid w:val="003C563B"/>
    <w:rsid w:val="003F6DBC"/>
    <w:rsid w:val="004633E6"/>
    <w:rsid w:val="00464B7F"/>
    <w:rsid w:val="0047008F"/>
    <w:rsid w:val="00485F4C"/>
    <w:rsid w:val="00495585"/>
    <w:rsid w:val="004A5C74"/>
    <w:rsid w:val="004A6B2F"/>
    <w:rsid w:val="004D50D4"/>
    <w:rsid w:val="004E45B1"/>
    <w:rsid w:val="00505A68"/>
    <w:rsid w:val="0053146E"/>
    <w:rsid w:val="00540CB5"/>
    <w:rsid w:val="00541013"/>
    <w:rsid w:val="00562193"/>
    <w:rsid w:val="0056256A"/>
    <w:rsid w:val="00562F1E"/>
    <w:rsid w:val="0057471D"/>
    <w:rsid w:val="005C5AB9"/>
    <w:rsid w:val="00626645"/>
    <w:rsid w:val="006A2A6E"/>
    <w:rsid w:val="006C1913"/>
    <w:rsid w:val="006E5CB8"/>
    <w:rsid w:val="006F267E"/>
    <w:rsid w:val="007179D6"/>
    <w:rsid w:val="00726172"/>
    <w:rsid w:val="00767FD5"/>
    <w:rsid w:val="00791DA1"/>
    <w:rsid w:val="00796D6E"/>
    <w:rsid w:val="007A24E5"/>
    <w:rsid w:val="007B4C2E"/>
    <w:rsid w:val="007F198C"/>
    <w:rsid w:val="00833E3D"/>
    <w:rsid w:val="008E5936"/>
    <w:rsid w:val="008E673F"/>
    <w:rsid w:val="00960D97"/>
    <w:rsid w:val="00973B3B"/>
    <w:rsid w:val="009A30EC"/>
    <w:rsid w:val="009B091D"/>
    <w:rsid w:val="009D749A"/>
    <w:rsid w:val="00A411E6"/>
    <w:rsid w:val="00A46D60"/>
    <w:rsid w:val="00A65AA7"/>
    <w:rsid w:val="00AB6F8E"/>
    <w:rsid w:val="00B06C50"/>
    <w:rsid w:val="00B157D6"/>
    <w:rsid w:val="00B325E5"/>
    <w:rsid w:val="00B6223C"/>
    <w:rsid w:val="00B80518"/>
    <w:rsid w:val="00B9084B"/>
    <w:rsid w:val="00BE6DF4"/>
    <w:rsid w:val="00C41735"/>
    <w:rsid w:val="00C71D4E"/>
    <w:rsid w:val="00CB1F01"/>
    <w:rsid w:val="00CB5D68"/>
    <w:rsid w:val="00CB6DC3"/>
    <w:rsid w:val="00CF0CA2"/>
    <w:rsid w:val="00D3064A"/>
    <w:rsid w:val="00D4628D"/>
    <w:rsid w:val="00D5202B"/>
    <w:rsid w:val="00D71D78"/>
    <w:rsid w:val="00D83F3B"/>
    <w:rsid w:val="00D90561"/>
    <w:rsid w:val="00D97822"/>
    <w:rsid w:val="00DF6E56"/>
    <w:rsid w:val="00E8329B"/>
    <w:rsid w:val="00ED6C68"/>
    <w:rsid w:val="00F064E3"/>
    <w:rsid w:val="00F3540C"/>
    <w:rsid w:val="00F53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Rodap">
    <w:name w:val="footer"/>
    <w:basedOn w:val="Normal"/>
    <w:link w:val="RodapChar"/>
    <w:uiPriority w:val="99"/>
    <w:semiHidden/>
    <w:unhideWhenUsed/>
    <w:rsid w:val="00B325E5"/>
    <w:pPr>
      <w:widowControl/>
      <w:tabs>
        <w:tab w:val="center" w:pos="4252"/>
        <w:tab w:val="right" w:pos="8504"/>
      </w:tabs>
    </w:pPr>
    <w:rPr>
      <w:rFonts w:ascii="Calibri" w:eastAsia="Calibri" w:hAnsi="Calibri"/>
      <w:lang w:val="pt-BR" w:eastAsia="en-US"/>
    </w:rPr>
  </w:style>
  <w:style w:type="character" w:customStyle="1" w:styleId="RodapChar">
    <w:name w:val="Rodapé Char"/>
    <w:basedOn w:val="Fontepargpadro"/>
    <w:link w:val="Rodap"/>
    <w:uiPriority w:val="99"/>
    <w:semiHidden/>
    <w:rsid w:val="00B325E5"/>
    <w:rPr>
      <w:rFonts w:ascii="Calibri" w:eastAsia="Calibri" w:hAnsi="Calibri"/>
      <w:lang w:eastAsia="en-US"/>
    </w:rPr>
  </w:style>
  <w:style w:type="table" w:styleId="Tabelacomgrade">
    <w:name w:val="Table Grid"/>
    <w:basedOn w:val="Tabelanormal"/>
    <w:uiPriority w:val="59"/>
    <w:rsid w:val="00B325E5"/>
    <w:pPr>
      <w:widowControl/>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83709">
      <w:bodyDiv w:val="1"/>
      <w:marLeft w:val="0"/>
      <w:marRight w:val="0"/>
      <w:marTop w:val="0"/>
      <w:marBottom w:val="0"/>
      <w:divBdr>
        <w:top w:val="none" w:sz="0" w:space="0" w:color="auto"/>
        <w:left w:val="none" w:sz="0" w:space="0" w:color="auto"/>
        <w:bottom w:val="none" w:sz="0" w:space="0" w:color="auto"/>
        <w:right w:val="none" w:sz="0" w:space="0" w:color="auto"/>
      </w:divBdr>
    </w:div>
    <w:div w:id="141211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5743</Words>
  <Characters>31013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Lucimar S. de Abreu</cp:lastModifiedBy>
  <cp:revision>35</cp:revision>
  <cp:lastPrinted>2023-03-13T16:47:00Z</cp:lastPrinted>
  <dcterms:created xsi:type="dcterms:W3CDTF">2023-06-18T18:31:00Z</dcterms:created>
  <dcterms:modified xsi:type="dcterms:W3CDTF">2023-06-23T15:05:00Z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