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object w:dxaOrig="2936" w:dyaOrig="3097">
          <v:rect xmlns:o="urn:schemas-microsoft-com:office:office" xmlns:v="urn:schemas-microsoft-com:vml" id="rectole0000000000" style="width:146.800000pt;height:154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5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Efeitos da cirurgia bariátrica no controle do diabetes tipo 2</w:t>
        <w:br/>
        <w:br/>
        <w:t xml:space="preserve">EVENTO PERÍODICO NACIONAL ACADÊMICO</w:t>
      </w:r>
    </w:p>
    <w:p>
      <w:pPr>
        <w:spacing w:before="5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Gabriella de Brito Malcher Melo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1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Charlize Dias Rocha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2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Queila Camille Martins Pinto Saraiva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3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Pedro Henrique Lourenço Soares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4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Geovanna Oliveira Silva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5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Renzo Chiste Daiello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6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Kaylani Ortmann Strada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7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Caio Castanheira Melo Ribeiro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8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Gabriella Braz Essado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9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Estela Pazeto Nolêto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10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Pollyanna Thaíse Santos Braz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11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Neidemar Maria Costa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12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Raíssa Silva Martins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13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Antônio Apolinário de Sousa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14</w:t>
      </w:r>
    </w:p>
    <w:p>
      <w:pPr>
        <w:spacing w:before="5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br/>
        <w:t xml:space="preserve">Isabella Folkas Grosso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  <w:vertAlign w:val="superscript"/>
        </w:rPr>
        <w:t xml:space="preserve">15</w:t>
      </w:r>
    </w:p>
    <w:p>
      <w:pPr>
        <w:spacing w:before="4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3743" w:left="4106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52" w:after="0" w:line="240"/>
        <w:ind w:right="0" w:left="832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RESUMO</w:t>
      </w:r>
    </w:p>
    <w:p>
      <w:pPr>
        <w:spacing w:before="4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 cirurgia bariátrica se consolida como um aliado poderoso no combate à obesidade, proporcionando perda de peso significativa e duradoura. Mais do que estética, essa conquista se traduz em melhorias drásticas na saúde, como o controle de doenças como diabetes tipo 2 e hipertensão.Analisando a literatura recente, encontramos um consenso robusto: a cirurgia bariátrica é altamente eficaz na promoção da perda de peso e na otimização da saúde metabólica.Saúde Metabólica em Alta: Essa perda de peso se traduz em melhorias significativas na saúde metabólica, como a maior sensibilidade à insulina. Em muitos casos, a remissão completa do diabetes tipo 2 se torna uma realidade,Este resumo apresenta uma visão geral da cirurgia bariátrica, seus benefícios e desafios. É crucial consultar um médico especialista para obter informações individualizadas e orientações sobre a adequação da cirurgia bariátrica ao seu caso.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Palavras-chaves:</w:t>
      </w:r>
      <w:r>
        <w:rPr>
          <w:rFonts w:ascii="Calibri" w:hAnsi="Calibri" w:cs="Calibri" w:eastAsia="Calibri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-4"/>
          <w:position w:val="0"/>
          <w:sz w:val="24"/>
          <w:shd w:fill="auto" w:val="clear"/>
        </w:rPr>
        <w:t xml:space="preserve">Cirurgia, Bariátrica,Diabetes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3"/>
          <w:shd w:fill="auto" w:val="clear"/>
        </w:rPr>
        <w:t xml:space="preserve">e-mail do autor principal: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gabriellabmmelo@gmail.com </w:t>
      </w:r>
    </w:p>
    <w:p>
      <w:pPr>
        <w:spacing w:before="0" w:after="0" w:line="240"/>
        <w:ind w:right="0" w:left="832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1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gabriellabmmelo@gmail.com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Universidade Federal do Amapá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Universidade Estácio de Sá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charlizerochamed@gmail.com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queilacamillemp@gmail.com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Centro Universitário Uninta - Sobral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phmedbr@outlook.com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FAMP- Faculdade Morgana Potrich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5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geovannaos@yahoo.com.br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Centro Universitário de Mineiros - UNIFIMES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6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renzocd2000@gmail.com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Universidade Vila Velha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7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castanheiracaio9@gmail.com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Centro Universitário de Goiatuba- Unicerrado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8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kaystrada2018@gmail.com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Unisinos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9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nutrigabriellabraz@gmail.com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Centro Universitário de Goiatuba- Unicerrado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10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estelapazeto@hotmail.com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UNAERP - Universidade de Ribeirão Preto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11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nutripollybraz@hotmail.com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Unima - Afya / Maceió Al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12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neidecostafamp@gmail.com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FAMP- Faculdade Morgana Potrich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13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raissa.s.martins@alunos.unicerrado.edu.br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UniCerrado Goiatuba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14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antoniosousatoi4152@gmail.com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Instituição UFPI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15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Isabella.folkas.grosso@gmail.com</w:t>
      </w: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Universidade nove de julho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37" w:after="0" w:line="240"/>
        <w:ind w:right="0" w:left="198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INTRODUÇÃO</w:t>
      </w:r>
    </w:p>
    <w:p>
      <w:pPr>
        <w:spacing w:before="241" w:after="0" w:line="360"/>
        <w:ind w:right="892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prevalência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global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 obesidade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representa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 desafio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saúde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pública,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associado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implicações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metabólicas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cardiovasculares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aumentam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substancialmente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risco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doenças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crônicas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complicações.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Nesse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cenário,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6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 bariátrica se destaca como uma abordagem terapêutica eficaz para 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controle da obesidade, oferecendo não apenas resultados notáveis na redução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peso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corporal,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também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melhorias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clinicamente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significativas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condições comórbidas, como diabetes tipo 2 e hipertensão arterial (Satoshi et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2023).</w:t>
      </w:r>
    </w:p>
    <w:p>
      <w:pPr>
        <w:spacing w:before="49" w:after="0" w:line="360"/>
        <w:ind w:right="893" w:left="1259" w:firstLine="72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demanda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estratégias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eficazes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tratamento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obesidade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reflete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sua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crescente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prevalência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global.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Nesse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contexto,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bariátrica,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suas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diversas técnicas, destaca-se como uma alternativa viável e comprovadamente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eficaz. Além da notável redução de peso, observa-se uma influência positiva na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dinâmica metabólica dos pacientes, com remissão de condições como diabetes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tipo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muitos casos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(Micha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Arial" w:hAnsi="Arial" w:cs="Arial" w:eastAsia="Arial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et al.,</w:t>
      </w:r>
      <w:r>
        <w:rPr>
          <w:rFonts w:ascii="Arial" w:hAnsi="Arial" w:cs="Arial" w:eastAsia="Arial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2023).</w:t>
      </w:r>
    </w:p>
    <w:p>
      <w:pPr>
        <w:spacing w:before="47" w:after="0" w:line="360"/>
        <w:ind w:right="898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Contudo, a disseminação mais ampla da cirurgia bariátrica não ocorre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desafios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inerentes.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Complicações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cirúrgicas,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ajustes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psicológicos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necessários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desafios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nutricionais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específicos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aspectos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cruciais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exigem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análise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minuciosa.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entendimento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abrangente,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tanto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benefícios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complicações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potenciais,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visa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fornecer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informações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valiosas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profissionais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saúde,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pesquisadores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pacientes,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facilitando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tomada de decisão informada no âmbito clínico e otimizando os resultados 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longo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prazo (Filipe et al., 2023).</w:t>
      </w:r>
    </w:p>
    <w:p>
      <w:pPr>
        <w:spacing w:before="49" w:after="0" w:line="360"/>
        <w:ind w:right="897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 síntese, a cirurgia bariátrica representa uma abordagem significativa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 em constante evolução no combate à obesidade, suscitando não apenas uma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considerável perda de peso, mas também impactos substanciais nas condições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saúde associadas. Diante desse cenário complexo, este estudo propõe uma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análise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abrangente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efeitos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dessa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intervenção,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explorando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tanto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benéficos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complicações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potenciais.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delinear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panorama, almejamos fornecer uma visão abalizada e abrangente, embasando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prática clínica e contribuindo para uma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compreensão mais profunda 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desafios</w:t>
      </w:r>
      <w:r>
        <w:rPr>
          <w:rFonts w:ascii="Arial MT" w:hAnsi="Arial MT" w:cs="Arial MT" w:eastAsia="Arial MT"/>
          <w:color w:val="auto"/>
          <w:spacing w:val="5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4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conquistas</w:t>
      </w:r>
      <w:r>
        <w:rPr>
          <w:rFonts w:ascii="Arial MT" w:hAnsi="Arial MT" w:cs="Arial MT" w:eastAsia="Arial MT"/>
          <w:color w:val="auto"/>
          <w:spacing w:val="5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relacionados</w:t>
      </w:r>
      <w:r>
        <w:rPr>
          <w:rFonts w:ascii="Arial MT" w:hAnsi="Arial MT" w:cs="Arial MT" w:eastAsia="Arial MT"/>
          <w:color w:val="auto"/>
          <w:spacing w:val="4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controle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 obesidade.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198" w:after="0" w:line="240"/>
        <w:ind w:right="0" w:left="198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001F5F"/>
          <w:spacing w:val="0"/>
          <w:position w:val="0"/>
          <w:sz w:val="32"/>
          <w:shd w:fill="auto" w:val="clear"/>
        </w:rPr>
        <w:t xml:space="preserve">METODOLOGIA</w:t>
      </w:r>
    </w:p>
    <w:p>
      <w:pPr>
        <w:tabs>
          <w:tab w:val="left" w:pos="2625" w:leader="none"/>
          <w:tab w:val="left" w:pos="2869" w:leader="none"/>
          <w:tab w:val="left" w:pos="3050" w:leader="none"/>
          <w:tab w:val="left" w:pos="3536" w:leader="none"/>
          <w:tab w:val="left" w:pos="4135" w:leader="none"/>
          <w:tab w:val="left" w:pos="4427" w:leader="none"/>
          <w:tab w:val="left" w:pos="4983" w:leader="none"/>
          <w:tab w:val="left" w:pos="5568" w:leader="none"/>
          <w:tab w:val="left" w:pos="5918" w:leader="none"/>
          <w:tab w:val="left" w:pos="6038" w:leader="none"/>
          <w:tab w:val="left" w:pos="6428" w:leader="none"/>
          <w:tab w:val="left" w:pos="6527" w:leader="none"/>
          <w:tab w:val="left" w:pos="6903" w:leader="none"/>
          <w:tab w:val="left" w:pos="7596" w:leader="none"/>
          <w:tab w:val="left" w:pos="7850" w:leader="none"/>
          <w:tab w:val="left" w:pos="8241" w:leader="none"/>
          <w:tab w:val="left" w:pos="8281" w:leader="none"/>
          <w:tab w:val="left" w:pos="8584" w:leader="none"/>
          <w:tab w:val="left" w:pos="9619" w:leader="none"/>
        </w:tabs>
        <w:spacing w:before="193" w:after="0" w:line="360"/>
        <w:ind w:right="888" w:left="1259" w:firstLine="720"/>
        <w:jc w:val="both"/>
        <w:rPr>
          <w:rFonts w:ascii="Arial MT" w:hAnsi="Arial MT" w:cs="Arial MT" w:eastAsia="Arial MT"/>
          <w:color w:val="auto"/>
          <w:spacing w:val="39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selecionados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foram submetidos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meticulosa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triagem,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priorizando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3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inclusão</w:t>
      </w:r>
      <w:r>
        <w:rPr>
          <w:rFonts w:ascii="Arial MT" w:hAnsi="Arial MT" w:cs="Arial MT" w:eastAsia="Arial MT"/>
          <w:color w:val="auto"/>
          <w:spacing w:val="3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ensaios</w:t>
      </w:r>
      <w:r>
        <w:rPr>
          <w:rFonts w:ascii="Arial MT" w:hAnsi="Arial MT" w:cs="Arial MT" w:eastAsia="Arial MT"/>
          <w:color w:val="auto"/>
          <w:spacing w:val="4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clínicos,</w:t>
      </w:r>
      <w:r>
        <w:rPr>
          <w:rFonts w:ascii="Arial MT" w:hAnsi="Arial MT" w:cs="Arial MT" w:eastAsia="Arial MT"/>
          <w:color w:val="auto"/>
          <w:spacing w:val="3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metanálises,</w:t>
      </w:r>
      <w:r>
        <w:rPr>
          <w:rFonts w:ascii="Arial MT" w:hAnsi="Arial MT" w:cs="Arial MT" w:eastAsia="Arial MT"/>
          <w:color w:val="auto"/>
          <w:spacing w:val="3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testes</w:t>
      </w:r>
      <w:r>
        <w:rPr>
          <w:rFonts w:ascii="Arial MT" w:hAnsi="Arial MT" w:cs="Arial MT" w:eastAsia="Arial MT"/>
          <w:color w:val="auto"/>
          <w:spacing w:val="3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controlados</w:t>
      </w:r>
      <w:r>
        <w:rPr>
          <w:rFonts w:ascii="Arial MT" w:hAnsi="Arial MT" w:cs="Arial MT" w:eastAsia="Arial MT"/>
          <w:color w:val="auto"/>
          <w:spacing w:val="3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aleatórios,</w:t>
      </w:r>
      <w:r>
        <w:rPr>
          <w:rFonts w:ascii="Arial MT" w:hAnsi="Arial MT" w:cs="Arial MT" w:eastAsia="Arial MT"/>
          <w:color w:val="auto"/>
          <w:spacing w:val="2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além</w:t>
      </w:r>
      <w:r>
        <w:rPr>
          <w:rFonts w:ascii="Arial MT" w:hAnsi="Arial MT" w:cs="Arial MT" w:eastAsia="Arial MT"/>
          <w:color w:val="auto"/>
          <w:spacing w:val="2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3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revisões</w:t>
      </w:r>
      <w:r>
        <w:rPr>
          <w:rFonts w:ascii="Arial MT" w:hAnsi="Arial MT" w:cs="Arial MT" w:eastAsia="Arial MT"/>
          <w:color w:val="auto"/>
          <w:spacing w:val="3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sistemáticas,</w:t>
      </w:r>
      <w:r>
        <w:rPr>
          <w:rFonts w:ascii="Arial MT" w:hAnsi="Arial MT" w:cs="Arial MT" w:eastAsia="Arial MT"/>
          <w:color w:val="auto"/>
          <w:spacing w:val="2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todos</w:t>
      </w:r>
      <w:r>
        <w:rPr>
          <w:rFonts w:ascii="Arial MT" w:hAnsi="Arial MT" w:cs="Arial MT" w:eastAsia="Arial MT"/>
          <w:color w:val="auto"/>
          <w:spacing w:val="3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publicados</w:t>
      </w:r>
      <w:r>
        <w:rPr>
          <w:rFonts w:ascii="Arial MT" w:hAnsi="Arial MT" w:cs="Arial MT" w:eastAsia="Arial MT"/>
          <w:color w:val="auto"/>
          <w:spacing w:val="2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nos</w:t>
      </w:r>
      <w:r>
        <w:rPr>
          <w:rFonts w:ascii="Arial MT" w:hAnsi="Arial MT" w:cs="Arial MT" w:eastAsia="Arial MT"/>
          <w:color w:val="auto"/>
          <w:spacing w:val="4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últimos</w:t>
      </w:r>
      <w:r>
        <w:rPr>
          <w:rFonts w:ascii="Arial MT" w:hAnsi="Arial MT" w:cs="Arial MT" w:eastAsia="Arial MT"/>
          <w:color w:val="auto"/>
          <w:spacing w:val="3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cinco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anos</w:t>
      </w:r>
      <w:r>
        <w:rPr>
          <w:rFonts w:ascii="Arial MT" w:hAnsi="Arial MT" w:cs="Arial MT" w:eastAsia="Arial MT"/>
          <w:color w:val="auto"/>
          <w:spacing w:val="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(de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2018</w:t>
      </w:r>
      <w:r>
        <w:rPr>
          <w:rFonts w:ascii="Arial MT" w:hAnsi="Arial MT" w:cs="Arial MT" w:eastAsia="Arial MT"/>
          <w:color w:val="auto"/>
          <w:spacing w:val="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2023).</w:t>
      </w:r>
      <w:r>
        <w:rPr>
          <w:rFonts w:ascii="Arial MT" w:hAnsi="Arial MT" w:cs="Arial MT" w:eastAsia="Arial MT"/>
          <w:color w:val="auto"/>
          <w:spacing w:val="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Posteriormente,</w:t>
      </w:r>
      <w:r>
        <w:rPr>
          <w:rFonts w:ascii="Arial MT" w:hAnsi="Arial MT" w:cs="Arial MT" w:eastAsia="Arial MT"/>
          <w:color w:val="auto"/>
          <w:spacing w:val="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referências</w:t>
      </w:r>
      <w:r>
        <w:rPr>
          <w:rFonts w:ascii="Arial MT" w:hAnsi="Arial MT" w:cs="Arial MT" w:eastAsia="Arial MT"/>
          <w:color w:val="auto"/>
          <w:spacing w:val="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foram</w:t>
      </w:r>
      <w:r>
        <w:rPr>
          <w:rFonts w:ascii="Arial MT" w:hAnsi="Arial MT" w:cs="Arial MT" w:eastAsia="Arial MT"/>
          <w:color w:val="auto"/>
          <w:spacing w:val="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minuciosamente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analisadas,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abrangendo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ampla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variedade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estratégias</w:t>
      </w:r>
      <w:r>
        <w:rPr>
          <w:rFonts w:ascii="Arial MT" w:hAnsi="Arial MT" w:cs="Arial MT" w:eastAsia="Arial MT"/>
          <w:color w:val="auto"/>
          <w:spacing w:val="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abordagens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</w:t>
      </w:r>
      <w:r>
        <w:rPr>
          <w:rFonts w:ascii="Arial MT" w:hAnsi="Arial MT" w:cs="Arial MT" w:eastAsia="Arial MT"/>
          <w:color w:val="auto"/>
          <w:spacing w:val="2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2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tratamento</w:t>
      </w:r>
      <w:r>
        <w:rPr>
          <w:rFonts w:ascii="Arial MT" w:hAnsi="Arial MT" w:cs="Arial MT" w:eastAsia="Arial MT"/>
          <w:color w:val="auto"/>
          <w:spacing w:val="2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2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controle</w:t>
      </w:r>
      <w:r>
        <w:rPr>
          <w:rFonts w:ascii="Arial MT" w:hAnsi="Arial MT" w:cs="Arial MT" w:eastAsia="Arial MT"/>
          <w:color w:val="auto"/>
          <w:spacing w:val="2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2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obesidade</w:t>
      </w:r>
      <w:r>
        <w:rPr>
          <w:rFonts w:ascii="Arial MT" w:hAnsi="Arial MT" w:cs="Arial MT" w:eastAsia="Arial MT"/>
          <w:color w:val="auto"/>
          <w:spacing w:val="2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2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meio</w:t>
      </w:r>
      <w:r>
        <w:rPr>
          <w:rFonts w:ascii="Arial MT" w:hAnsi="Arial MT" w:cs="Arial MT" w:eastAsia="Arial MT"/>
          <w:color w:val="auto"/>
          <w:spacing w:val="2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2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2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bariátrica.</w:t>
      </w:r>
      <w:r>
        <w:rPr>
          <w:rFonts w:ascii="Arial MT" w:hAnsi="Arial MT" w:cs="Arial MT" w:eastAsia="Arial MT"/>
          <w:color w:val="auto"/>
          <w:spacing w:val="-6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6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temas</w:t>
      </w:r>
      <w:r>
        <w:rPr>
          <w:rFonts w:ascii="Arial MT" w:hAnsi="Arial MT" w:cs="Arial MT" w:eastAsia="Arial MT"/>
          <w:color w:val="auto"/>
          <w:spacing w:val="6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centrais</w:t>
      </w:r>
      <w:r>
        <w:rPr>
          <w:rFonts w:ascii="Arial MT" w:hAnsi="Arial MT" w:cs="Arial MT" w:eastAsia="Arial MT"/>
          <w:color w:val="auto"/>
          <w:spacing w:val="6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incluem</w:t>
      </w:r>
      <w:r>
        <w:rPr>
          <w:rFonts w:ascii="Arial MT" w:hAnsi="Arial MT" w:cs="Arial MT" w:eastAsia="Arial MT"/>
          <w:color w:val="auto"/>
          <w:spacing w:val="6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6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impactos</w:t>
      </w:r>
      <w:r>
        <w:rPr>
          <w:rFonts w:ascii="Arial MT" w:hAnsi="Arial MT" w:cs="Arial MT" w:eastAsia="Arial MT"/>
          <w:color w:val="auto"/>
          <w:spacing w:val="6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6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6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   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condições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cardiomiopatia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hipertrófica,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saúde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cardiovascular,</w:t>
      </w:r>
      <w:r>
        <w:rPr>
          <w:rFonts w:ascii="Arial MT" w:hAnsi="Arial MT" w:cs="Arial MT" w:eastAsia="Arial MT"/>
          <w:color w:val="auto"/>
          <w:spacing w:val="4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saúde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mental,</w:t>
      </w:r>
      <w:r>
        <w:rPr>
          <w:rFonts w:ascii="Arial MT" w:hAnsi="Arial MT" w:cs="Arial MT" w:eastAsia="Arial MT"/>
          <w:color w:val="auto"/>
          <w:spacing w:val="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diabetes,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câncer,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doenças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hepáticas,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transtorno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déficit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atenção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6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hiperatividade,</w:t>
      </w:r>
      <w:r>
        <w:rPr>
          <w:rFonts w:ascii="Arial MT" w:hAnsi="Arial MT" w:cs="Arial MT" w:eastAsia="Arial MT"/>
          <w:color w:val="auto"/>
          <w:spacing w:val="5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perfil</w:t>
      </w:r>
      <w:r>
        <w:rPr>
          <w:rFonts w:ascii="Arial MT" w:hAnsi="Arial MT" w:cs="Arial MT" w:eastAsia="Arial MT"/>
          <w:color w:val="auto"/>
          <w:spacing w:val="5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metabólico,</w:t>
      </w:r>
      <w:r>
        <w:rPr>
          <w:rFonts w:ascii="Arial MT" w:hAnsi="Arial MT" w:cs="Arial MT" w:eastAsia="Arial MT"/>
          <w:color w:val="auto"/>
          <w:spacing w:val="5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macrofagos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tecido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adiposo,</w:t>
      </w:r>
      <w:r>
        <w:rPr>
          <w:rFonts w:ascii="Arial MT" w:hAnsi="Arial MT" w:cs="Arial MT" w:eastAsia="Arial MT"/>
          <w:color w:val="auto"/>
          <w:spacing w:val="5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cetoacidose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após</w:t>
      </w:r>
      <w:r>
        <w:rPr>
          <w:rFonts w:ascii="Arial MT" w:hAnsi="Arial MT" w:cs="Arial MT" w:eastAsia="Arial MT"/>
          <w:color w:val="auto"/>
          <w:spacing w:val="6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6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</w:t>
      </w:r>
      <w:r>
        <w:rPr>
          <w:rFonts w:ascii="Arial MT" w:hAnsi="Arial MT" w:cs="Arial MT" w:eastAsia="Arial MT"/>
          <w:color w:val="auto"/>
          <w:spacing w:val="5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6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doença</w:t>
      </w:r>
      <w:r>
        <w:rPr>
          <w:rFonts w:ascii="Arial MT" w:hAnsi="Arial MT" w:cs="Arial MT" w:eastAsia="Arial MT"/>
          <w:color w:val="auto"/>
          <w:spacing w:val="6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6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vesícula</w:t>
      </w:r>
      <w:r>
        <w:rPr>
          <w:rFonts w:ascii="Arial MT" w:hAnsi="Arial MT" w:cs="Arial MT" w:eastAsia="Arial MT"/>
          <w:color w:val="auto"/>
          <w:spacing w:val="5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biliar.</w:t>
      </w:r>
      <w:r>
        <w:rPr>
          <w:rFonts w:ascii="Arial MT" w:hAnsi="Arial MT" w:cs="Arial MT" w:eastAsia="Arial MT"/>
          <w:color w:val="auto"/>
          <w:spacing w:val="6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Além</w:t>
      </w:r>
      <w:r>
        <w:rPr>
          <w:rFonts w:ascii="Arial MT" w:hAnsi="Arial MT" w:cs="Arial MT" w:eastAsia="Arial MT"/>
          <w:color w:val="auto"/>
          <w:spacing w:val="5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disso,</w:t>
      </w:r>
      <w:r>
        <w:rPr>
          <w:rFonts w:ascii="Arial MT" w:hAnsi="Arial MT" w:cs="Arial MT" w:eastAsia="Arial MT"/>
          <w:color w:val="auto"/>
          <w:spacing w:val="6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6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artigos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exploram</w:t>
      </w:r>
      <w:r>
        <w:rPr>
          <w:rFonts w:ascii="Arial MT" w:hAnsi="Arial MT" w:cs="Arial MT" w:eastAsia="Arial MT"/>
          <w:color w:val="auto"/>
          <w:spacing w:val="-2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efeitos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2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parâmetros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específicos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índice</w:t>
      </w:r>
      <w:r>
        <w:rPr>
          <w:rFonts w:ascii="Arial MT" w:hAnsi="Arial MT" w:cs="Arial MT" w:eastAsia="Arial MT"/>
          <w:color w:val="auto"/>
          <w:spacing w:val="-6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risco</w:t>
      </w:r>
      <w:r>
        <w:rPr>
          <w:rFonts w:ascii="Arial MT" w:hAnsi="Arial MT" w:cs="Arial MT" w:eastAsia="Arial MT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diabetes,</w:t>
      </w:r>
      <w:r>
        <w:rPr>
          <w:rFonts w:ascii="Arial MT" w:hAnsi="Arial MT" w:cs="Arial MT" w:eastAsia="Arial MT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adipocinas</w:t>
      </w:r>
      <w:r>
        <w:rPr>
          <w:rFonts w:ascii="Arial MT" w:hAnsi="Arial MT" w:cs="Arial MT" w:eastAsia="Arial MT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perfis</w:t>
      </w:r>
      <w:r>
        <w:rPr>
          <w:rFonts w:ascii="Arial MT" w:hAnsi="Arial MT" w:cs="Arial MT" w:eastAsia="Arial MT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metabólicos.</w:t>
      </w:r>
      <w:r>
        <w:rPr>
          <w:rFonts w:ascii="Arial MT" w:hAnsi="Arial MT" w:cs="Arial MT" w:eastAsia="Arial MT"/>
          <w:color w:val="auto"/>
          <w:spacing w:val="39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169" w:after="0" w:line="240"/>
        <w:ind w:right="0" w:left="198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001F5F"/>
          <w:spacing w:val="0"/>
          <w:position w:val="0"/>
          <w:sz w:val="32"/>
          <w:shd w:fill="auto" w:val="clear"/>
        </w:rPr>
        <w:t xml:space="preserve">RESULTADOS</w:t>
      </w:r>
      <w:r>
        <w:rPr>
          <w:rFonts w:ascii="Calibri" w:hAnsi="Calibri" w:cs="Calibri" w:eastAsia="Calibri"/>
          <w:b/>
          <w:color w:val="001F5F"/>
          <w:spacing w:val="-3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1F5F"/>
          <w:spacing w:val="0"/>
          <w:position w:val="0"/>
          <w:sz w:val="32"/>
          <w:shd w:fill="auto" w:val="clear"/>
        </w:rPr>
        <w:t xml:space="preserve">E</w:t>
      </w:r>
      <w:r>
        <w:rPr>
          <w:rFonts w:ascii="Calibri" w:hAnsi="Calibri" w:cs="Calibri" w:eastAsia="Calibri"/>
          <w:b/>
          <w:color w:val="001F5F"/>
          <w:spacing w:val="-3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1F5F"/>
          <w:spacing w:val="0"/>
          <w:position w:val="0"/>
          <w:sz w:val="32"/>
          <w:shd w:fill="auto" w:val="clear"/>
        </w:rPr>
        <w:t xml:space="preserve">DISCUSSÃO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92" w:after="0" w:line="360"/>
        <w:ind w:right="896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conduzido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Natalja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(2022)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abrange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sobre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efeitos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 bariátrica e seus resultados significativos relacionados à perda de peso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complicações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associadas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Após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intervenção,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pacientes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apresentaram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mudanças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positivas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adipocinas,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aumento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nos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níveis de adiponectina e redução nos níveis de leptina, indicando melhorias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metabólicas. No entanto, a implementação generalizada da cirurgia bariátrica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não está isenta de desafios, com complicações como deficiências nutricionais,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complicações cirúrgicas e ajustes psicológicos sendo aspectos cruciais a serem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considerados. O estudo também destacou a eficácia diferenciada de métodos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cirúrgicos, como a técnica LRYGB mostrando-se mais efetiva na redução 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níveis de resistina, e evidenciou o impacto positivo da cirurgia na síndrome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metabólica, com melhorias persistentes em marcadores lipídicos. No entanto,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limitações, como o tamanho moderado dos grupos de estudo e a falta 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correspondência exata de idade e gênero, foram reconhecidas, apontando para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necessidade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análises mais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aprofundadas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 de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longo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prazo. sem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acompanhamento adequado. Embora a MBS aumente o risco de automutilação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abuso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substâncias,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tendência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parece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pronunciada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 com TDAH, possivelmente relacionada à associação com depressão.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autores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Sinatra</w:t>
      </w:r>
      <w:r>
        <w:rPr>
          <w:rFonts w:ascii="Arial MT" w:hAnsi="Arial MT" w:cs="Arial MT" w:eastAsia="Arial MT"/>
          <w:color w:val="auto"/>
          <w:spacing w:val="1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2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analisaram</w:t>
      </w:r>
      <w:r>
        <w:rPr>
          <w:rFonts w:ascii="Arial MT" w:hAnsi="Arial MT" w:cs="Arial MT" w:eastAsia="Arial MT"/>
          <w:color w:val="auto"/>
          <w:spacing w:val="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efeitos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2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</w:t>
      </w:r>
      <w:r>
        <w:rPr>
          <w:rFonts w:ascii="Arial MT" w:hAnsi="Arial MT" w:cs="Arial MT" w:eastAsia="Arial MT"/>
          <w:color w:val="auto"/>
          <w:spacing w:val="1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controle</w:t>
      </w:r>
      <w:r>
        <w:rPr>
          <w:rFonts w:ascii="Arial MT" w:hAnsi="Arial MT" w:cs="Arial MT" w:eastAsia="Arial MT"/>
          <w:color w:val="auto"/>
          <w:spacing w:val="2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obesidade,</w:t>
      </w:r>
      <w:r>
        <w:rPr>
          <w:rFonts w:ascii="Arial MT" w:hAnsi="Arial MT" w:cs="Arial MT" w:eastAsia="Arial MT"/>
          <w:color w:val="auto"/>
          <w:spacing w:val="2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2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destaque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2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2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Índice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Resistência</w:t>
      </w:r>
      <w:r>
        <w:rPr>
          <w:rFonts w:ascii="Arial MT" w:hAnsi="Arial MT" w:cs="Arial MT" w:eastAsia="Arial MT"/>
          <w:color w:val="auto"/>
          <w:spacing w:val="2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Insulina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(DRI),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revelou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Arial MT" w:hAnsi="Arial MT" w:cs="Arial MT" w:eastAsia="Arial MT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notáveis.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induziu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redução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significativa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3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DRI</w:t>
      </w:r>
      <w:r>
        <w:rPr>
          <w:rFonts w:ascii="Arial MT" w:hAnsi="Arial MT" w:cs="Arial MT" w:eastAsia="Arial MT"/>
          <w:color w:val="auto"/>
          <w:spacing w:val="3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já</w:t>
      </w:r>
      <w:r>
        <w:rPr>
          <w:rFonts w:ascii="Arial MT" w:hAnsi="Arial MT" w:cs="Arial MT" w:eastAsia="Arial MT"/>
          <w:color w:val="auto"/>
          <w:spacing w:val="3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2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mês</w:t>
      </w:r>
      <w:r>
        <w:rPr>
          <w:rFonts w:ascii="Arial MT" w:hAnsi="Arial MT" w:cs="Arial MT" w:eastAsia="Arial MT"/>
          <w:color w:val="auto"/>
          <w:spacing w:val="3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após</w:t>
      </w:r>
      <w:r>
        <w:rPr>
          <w:rFonts w:ascii="Arial MT" w:hAnsi="Arial MT" w:cs="Arial MT" w:eastAsia="Arial MT"/>
          <w:color w:val="auto"/>
          <w:spacing w:val="3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3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procedimento,</w:t>
      </w:r>
      <w:r>
        <w:rPr>
          <w:rFonts w:ascii="Arial MT" w:hAnsi="Arial MT" w:cs="Arial MT" w:eastAsia="Arial MT"/>
          <w:color w:val="auto"/>
          <w:spacing w:val="3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mantendo-se</w:t>
      </w:r>
      <w:r>
        <w:rPr>
          <w:rFonts w:ascii="Arial MT" w:hAnsi="Arial MT" w:cs="Arial MT" w:eastAsia="Arial MT"/>
          <w:color w:val="auto"/>
          <w:spacing w:val="3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baixo</w:t>
      </w:r>
      <w:r>
        <w:rPr>
          <w:rFonts w:ascii="Arial MT" w:hAnsi="Arial MT" w:cs="Arial MT" w:eastAsia="Arial MT"/>
          <w:color w:val="auto"/>
          <w:spacing w:val="3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ao</w:t>
      </w:r>
      <w:r>
        <w:rPr>
          <w:rFonts w:ascii="Arial MT" w:hAnsi="Arial MT" w:cs="Arial MT" w:eastAsia="Arial MT"/>
          <w:color w:val="auto"/>
          <w:spacing w:val="2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longo</w:t>
      </w:r>
      <w:r>
        <w:rPr>
          <w:rFonts w:ascii="Arial MT" w:hAnsi="Arial MT" w:cs="Arial MT" w:eastAsia="Arial MT"/>
          <w:color w:val="auto"/>
          <w:spacing w:val="3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3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12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meses.</w:t>
      </w:r>
      <w:r>
        <w:rPr>
          <w:rFonts w:ascii="Arial MT" w:hAnsi="Arial MT" w:cs="Arial MT" w:eastAsia="Arial MT"/>
          <w:color w:val="auto"/>
          <w:spacing w:val="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Surpreendentemente,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obesos</w:t>
      </w:r>
      <w:r>
        <w:rPr>
          <w:rFonts w:ascii="Arial MT" w:hAnsi="Arial MT" w:cs="Arial MT" w:eastAsia="Arial MT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alcançaram</w:t>
      </w:r>
      <w:r>
        <w:rPr>
          <w:rFonts w:ascii="Arial MT" w:hAnsi="Arial MT" w:cs="Arial MT" w:eastAsia="Arial MT"/>
          <w:color w:val="auto"/>
          <w:spacing w:val="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valores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DRI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semelhantes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aos indivíduos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magros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após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cirurgia, indicando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melhorias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resistência</w:t>
        <w:tab/>
        <w:t xml:space="preserve">à</w:t>
        <w:tab/>
        <w:t xml:space="preserve">insulina.</w:t>
      </w:r>
    </w:p>
    <w:p>
      <w:pPr>
        <w:spacing w:before="137" w:after="0" w:line="360"/>
        <w:ind w:right="891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ab/>
        <w:t xml:space="preserve">Palomaki et al., (2022), conduziram uma análise dos efeitos da cirurgia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 no controle da obesidade, com foco na relação entre a perda de peso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 indicadores de inflamação e características dos adipócitos no tecido adiposo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subcutâneo</w:t>
      </w:r>
      <w:r>
        <w:rPr>
          <w:rFonts w:ascii="Arial MT" w:hAnsi="Arial MT" w:cs="Arial MT" w:eastAsia="Arial MT"/>
          <w:color w:val="auto"/>
          <w:spacing w:val="-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(SAT).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grupo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submetido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Arial MT" w:hAnsi="Arial MT" w:cs="Arial MT" w:eastAsia="Arial MT"/>
          <w:color w:val="auto"/>
          <w:spacing w:val="-1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mostrou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boa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resposta,</w:t>
      </w:r>
      <w:r>
        <w:rPr>
          <w:rFonts w:ascii="Arial MT" w:hAnsi="Arial MT" w:cs="Arial MT" w:eastAsia="Arial MT"/>
          <w:color w:val="auto"/>
          <w:spacing w:val="-1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64,7% dos pacientes alcançando uma perda de peso total superior a 20%,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enquanto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35,3%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permaneceram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abaixo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limiar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após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12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meses.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densidade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corpos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células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mortas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(CLS)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infiltração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macrofágica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SAT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diminuíram de forma significativa após a cirurgia, independentemente da perda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peso.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Mesmo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pacientes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resposta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subótima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experimentaram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 redução notável na densidade de CLS. Além disso os autores mencionam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inflamação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pré-cirúrgica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tecido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adiposo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não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foi</w:t>
      </w:r>
      <w:r>
        <w:rPr>
          <w:rFonts w:ascii="Arial MT" w:hAnsi="Arial MT" w:cs="Arial MT" w:eastAsia="Arial MT"/>
          <w:color w:val="auto"/>
          <w:spacing w:val="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preditiva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resposta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 cirurgia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termos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peso,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destacando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complexidade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mecanismos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subjacentes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aos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efeitos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benéficos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bariátrica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controle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obesidade.</w:t>
      </w:r>
    </w:p>
    <w:p>
      <w:pPr>
        <w:spacing w:before="2" w:after="0" w:line="360"/>
        <w:ind w:right="895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pesquisa coordenada por Nevo et al., (2023) destaca a cetoacidose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 uma possível complicação, enfocando causas como diabetes mellitus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descontrolado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jejum,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revelaram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relevantes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contexto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pós-cirurgia bariátrica. A descrição minuciosa dos parâmetros clínicos, como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níveis de lactato, função renal, creatina quinase (CPK) e glicose, contribui para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identificação precisa do diagnóstico de cetoacidose. Além disso, os autores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discutem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consideração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hipótese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cetoacidose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inanição,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fundamentada nos níveis glicêmicos abaixo de 200 mg/dL nos primeiros dois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dias após a cirurgia, demonstra a importância de fatores como a ausência 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carboidratos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dieta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pós-operatória,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explorando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mecanismos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fisiológicos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trás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produção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exacerbada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cetoácidos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contexto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jejum,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envolvendo deficiência de insulina, aumento na liberação de ácidos graxos 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alterações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 função hepática.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tbl>
      <w:tblPr>
        <w:tblInd w:w="1252" w:type="dxa"/>
      </w:tblPr>
      <w:tblGrid>
        <w:gridCol w:w="2500"/>
        <w:gridCol w:w="1309"/>
        <w:gridCol w:w="2226"/>
        <w:gridCol w:w="3002"/>
      </w:tblGrid>
      <w:tr>
        <w:trPr>
          <w:trHeight w:val="609" w:hRule="auto"/>
          <w:jc w:val="left"/>
        </w:trPr>
        <w:tc>
          <w:tcPr>
            <w:tcW w:w="25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370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Título</w:t>
            </w:r>
            <w:r>
              <w:rPr>
                <w:rFonts w:ascii="Arial" w:hAnsi="Arial" w:cs="Arial" w:eastAsia="Arial"/>
                <w:b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do</w:t>
            </w: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Artigo</w:t>
            </w:r>
          </w:p>
        </w:tc>
        <w:tc>
          <w:tcPr>
            <w:tcW w:w="1309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2"/>
              <w:ind w:right="203" w:left="434" w:hanging="188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Autor e</w:t>
            </w:r>
            <w:r>
              <w:rPr>
                <w:rFonts w:ascii="Arial" w:hAnsi="Arial" w:cs="Arial" w:eastAsia="Arial"/>
                <w:b/>
                <w:color w:val="auto"/>
                <w:spacing w:val="-6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Ano</w:t>
            </w:r>
          </w:p>
        </w:tc>
        <w:tc>
          <w:tcPr>
            <w:tcW w:w="2226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41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Metodologia</w:t>
            </w:r>
          </w:p>
        </w:tc>
        <w:tc>
          <w:tcPr>
            <w:tcW w:w="3002" w:type="dxa"/>
            <w:tcBorders>
              <w:top w:val="single" w:color="d9d9e2" w:sz="2"/>
              <w:left w:val="single" w:color="d9d9e2" w:sz="2"/>
              <w:bottom w:val="single" w:color="d9d9e2" w:sz="2"/>
              <w:right w:val="single" w:color="d9d9e2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243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Principais</w:t>
            </w:r>
            <w:r>
              <w:rPr>
                <w:rFonts w:ascii="Arial" w:hAnsi="Arial" w:cs="Arial" w:eastAsia="Arial"/>
                <w:b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Resultados</w:t>
            </w:r>
          </w:p>
        </w:tc>
      </w:tr>
      <w:tr>
        <w:trPr>
          <w:trHeight w:val="2237" w:hRule="auto"/>
          <w:jc w:val="left"/>
        </w:trPr>
        <w:tc>
          <w:tcPr>
            <w:tcW w:w="25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7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1"/>
                <w:shd w:fill="auto" w:val="clear"/>
              </w:rPr>
            </w:pPr>
          </w:p>
          <w:p>
            <w:pPr>
              <w:spacing w:before="0" w:after="0" w:line="240"/>
              <w:ind w:right="157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Changes in adipokine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levels and metabolic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profiles following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bariatric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surgery</w:t>
            </w:r>
          </w:p>
        </w:tc>
        <w:tc>
          <w:tcPr>
            <w:tcW w:w="1309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8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33"/>
                <w:shd w:fill="auto" w:val="clear"/>
              </w:rPr>
            </w:pPr>
          </w:p>
          <w:p>
            <w:pPr>
              <w:spacing w:before="0" w:after="0" w:line="275"/>
              <w:ind w:right="0" w:left="1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ŠEBUNOV</w:t>
            </w:r>
          </w:p>
          <w:p>
            <w:pPr>
              <w:spacing w:before="0" w:after="0" w:line="242"/>
              <w:ind w:right="6" w:left="16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A,</w:t>
            </w:r>
            <w:r>
              <w:rPr>
                <w:rFonts w:ascii="Arial MT" w:hAnsi="Arial MT" w:cs="Arial MT" w:eastAsia="Arial MT"/>
                <w:color w:val="auto"/>
                <w:spacing w:val="6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Natalja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et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al.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(2022)</w:t>
            </w:r>
          </w:p>
        </w:tc>
        <w:tc>
          <w:tcPr>
            <w:tcW w:w="2226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5" w:after="0" w:line="240"/>
              <w:ind w:right="4" w:left="8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Abordagem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longitudinal, análise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 mudanças nos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níveis de adipocinas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Arial MT" w:hAnsi="Arial MT" w:cs="Arial MT" w:eastAsia="Arial MT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perfis</w:t>
            </w:r>
            <w:r>
              <w:rPr>
                <w:rFonts w:ascii="Arial MT" w:hAnsi="Arial MT" w:cs="Arial MT" w:eastAsia="Arial MT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metabólicos,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coleta de dados pré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pós-operatória.</w:t>
            </w:r>
          </w:p>
        </w:tc>
        <w:tc>
          <w:tcPr>
            <w:tcW w:w="3002" w:type="dxa"/>
            <w:tcBorders>
              <w:top w:val="single" w:color="d9d9e2" w:sz="2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2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Alterações</w:t>
            </w:r>
            <w:r>
              <w:rPr>
                <w:rFonts w:ascii="Arial MT" w:hAnsi="Arial MT" w:cs="Arial MT" w:eastAsia="Arial MT"/>
                <w:color w:val="auto"/>
                <w:spacing w:val="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significativas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nos níveis de adipocinas 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perfis metabólicos após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cirurgia</w:t>
            </w:r>
            <w:r>
              <w:rPr>
                <w:rFonts w:ascii="Arial MT" w:hAnsi="Arial MT" w:cs="Arial MT" w:eastAsia="Arial MT"/>
                <w:color w:val="auto"/>
                <w:spacing w:val="1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bariátrica,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indicando potenciais efeitos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benéficos sobre 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metabolismo e a regulação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hormonal.</w:t>
            </w:r>
          </w:p>
        </w:tc>
      </w:tr>
      <w:tr>
        <w:trPr>
          <w:trHeight w:val="3893" w:hRule="auto"/>
          <w:jc w:val="left"/>
        </w:trPr>
        <w:tc>
          <w:tcPr>
            <w:tcW w:w="25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35"/>
                <w:shd w:fill="auto" w:val="clear"/>
              </w:rPr>
            </w:pPr>
          </w:p>
          <w:p>
            <w:pPr>
              <w:spacing w:before="0" w:after="0" w:line="240"/>
              <w:ind w:right="-3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Major Adverse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Cardiovascular Events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Among Obese Patients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with Diabetes After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Metabolic and Bariatric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Surgery: a Meta-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analysis of Matched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Cohort</w:t>
            </w:r>
            <w:r>
              <w:rPr>
                <w:rFonts w:ascii="Arial MT" w:hAnsi="Arial MT" w:cs="Arial MT" w:eastAsia="Arial MT"/>
                <w:color w:val="auto"/>
                <w:spacing w:val="6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and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Prospective Controlled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Studies with 122,361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Participants</w:t>
            </w:r>
          </w:p>
        </w:tc>
        <w:tc>
          <w:tcPr>
            <w:tcW w:w="1309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7"/>
                <w:shd w:fill="auto" w:val="clear"/>
              </w:rPr>
            </w:pPr>
          </w:p>
          <w:p>
            <w:pPr>
              <w:spacing w:before="0" w:after="0" w:line="240"/>
              <w:ind w:right="0" w:left="16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YANG,</w:t>
            </w:r>
          </w:p>
          <w:p>
            <w:pPr>
              <w:spacing w:before="5" w:after="0" w:line="240"/>
              <w:ind w:right="72" w:left="16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Wenxing et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al.</w:t>
            </w:r>
            <w:r>
              <w:rPr>
                <w:rFonts w:ascii="Arial MT" w:hAnsi="Arial MT" w:cs="Arial MT" w:eastAsia="Arial MT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(2023)</w:t>
            </w:r>
          </w:p>
        </w:tc>
        <w:tc>
          <w:tcPr>
            <w:tcW w:w="2226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9" w:left="8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Meta-análise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estudos de coorte e</w:t>
            </w:r>
            <w:r>
              <w:rPr>
                <w:rFonts w:ascii="Arial MT" w:hAnsi="Arial MT" w:cs="Arial MT" w:eastAsia="Arial MT"/>
                <w:color w:val="auto"/>
                <w:spacing w:val="-6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controlados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prospectivos com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122,361</w:t>
            </w:r>
          </w:p>
          <w:p>
            <w:pPr>
              <w:spacing w:before="0" w:after="0" w:line="240"/>
              <w:ind w:right="-17" w:left="8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participantes,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avaliação</w:t>
            </w:r>
            <w:r>
              <w:rPr>
                <w:rFonts w:ascii="Arial MT" w:hAnsi="Arial MT" w:cs="Arial MT" w:eastAsia="Arial MT"/>
                <w:color w:val="auto"/>
                <w:spacing w:val="6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eventos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cardiovasculares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adversos em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pacientes obesos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com diabetes após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cirurgia metabólica e</w:t>
            </w:r>
            <w:r>
              <w:rPr>
                <w:rFonts w:ascii="Arial MT" w:hAnsi="Arial MT" w:cs="Arial MT" w:eastAsia="Arial MT"/>
                <w:color w:val="auto"/>
                <w:spacing w:val="-6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bariátrica.</w:t>
            </w:r>
          </w:p>
        </w:tc>
        <w:tc>
          <w:tcPr>
            <w:tcW w:w="300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228" w:after="0" w:line="240"/>
              <w:ind w:right="12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Redução significativa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eventos cardiovasculares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adversos em pacientes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obesos com diabetes após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cirurgia metabólica 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bariátrica, indicando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benefícios cardiovasculares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dessa</w:t>
            </w:r>
            <w:r>
              <w:rPr>
                <w:rFonts w:ascii="Arial MT" w:hAnsi="Arial MT" w:cs="Arial MT" w:eastAsia="Arial MT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intervenção.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6"/>
          <w:shd w:fill="auto" w:val="clear"/>
        </w:rPr>
      </w:pPr>
    </w:p>
    <w:tbl>
      <w:tblPr>
        <w:tblInd w:w="1252" w:type="dxa"/>
      </w:tblPr>
      <w:tblGrid>
        <w:gridCol w:w="2512"/>
        <w:gridCol w:w="1300"/>
        <w:gridCol w:w="2222"/>
        <w:gridCol w:w="3002"/>
      </w:tblGrid>
      <w:tr>
        <w:trPr>
          <w:trHeight w:val="609" w:hRule="auto"/>
          <w:jc w:val="left"/>
        </w:trPr>
        <w:tc>
          <w:tcPr>
            <w:tcW w:w="251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370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Título</w:t>
            </w:r>
            <w:r>
              <w:rPr>
                <w:rFonts w:ascii="Arial" w:hAnsi="Arial" w:cs="Arial" w:eastAsia="Arial"/>
                <w:b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do</w:t>
            </w: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Artigo</w:t>
            </w:r>
          </w:p>
        </w:tc>
        <w:tc>
          <w:tcPr>
            <w:tcW w:w="13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2"/>
              <w:ind w:right="221" w:left="422" w:hanging="188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Autor</w:t>
            </w:r>
            <w:r>
              <w:rPr>
                <w:rFonts w:ascii="Arial" w:hAnsi="Arial" w:cs="Arial" w:eastAsia="Arial"/>
                <w:b/>
                <w:color w:val="auto"/>
                <w:spacing w:val="-1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Ano</w:t>
            </w:r>
          </w:p>
        </w:tc>
        <w:tc>
          <w:tcPr>
            <w:tcW w:w="222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40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Metodologia</w:t>
            </w:r>
          </w:p>
        </w:tc>
        <w:tc>
          <w:tcPr>
            <w:tcW w:w="3002" w:type="dxa"/>
            <w:tcBorders>
              <w:top w:val="single" w:color="d9d9e2" w:sz="2"/>
              <w:left w:val="single" w:color="d9d9e2" w:sz="2"/>
              <w:bottom w:val="single" w:color="d9d9e2" w:sz="2"/>
              <w:right w:val="single" w:color="d9d9e2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24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Principais</w:t>
            </w:r>
            <w:r>
              <w:rPr>
                <w:rFonts w:ascii="Arial" w:hAnsi="Arial" w:cs="Arial" w:eastAsia="Arial"/>
                <w:b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Resultados</w:t>
            </w:r>
          </w:p>
        </w:tc>
      </w:tr>
      <w:tr>
        <w:trPr>
          <w:trHeight w:val="2482" w:hRule="auto"/>
          <w:jc w:val="left"/>
        </w:trPr>
        <w:tc>
          <w:tcPr>
            <w:tcW w:w="251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2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Systematic</w:t>
            </w:r>
            <w:r>
              <w:rPr>
                <w:rFonts w:ascii="Arial MT" w:hAnsi="Arial MT" w:cs="Arial MT" w:eastAsia="Arial MT"/>
                <w:color w:val="auto"/>
                <w:spacing w:val="-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Review</w:t>
            </w:r>
            <w:r>
              <w:rPr>
                <w:rFonts w:ascii="Arial MT" w:hAnsi="Arial MT" w:cs="Arial MT" w:eastAsia="Arial MT"/>
                <w:color w:val="auto"/>
                <w:spacing w:val="-1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and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Meta-Analysis of the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Impact of Bariatric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Surgery on Future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Cancer Risk</w:t>
            </w:r>
          </w:p>
        </w:tc>
        <w:tc>
          <w:tcPr>
            <w:tcW w:w="13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WILSON,</w:t>
            </w:r>
          </w:p>
          <w:p>
            <w:pPr>
              <w:spacing w:before="5" w:after="0" w:line="240"/>
              <w:ind w:right="75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Robert B.;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LATHIGAR</w:t>
            </w:r>
          </w:p>
          <w:p>
            <w:pPr>
              <w:spacing w:before="5" w:after="0" w:line="240"/>
              <w:ind w:right="96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A, Dhruvi;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KAUSHAL,</w:t>
            </w:r>
          </w:p>
          <w:p>
            <w:pPr>
              <w:spacing w:before="3" w:after="0" w:line="240"/>
              <w:ind w:right="462" w:left="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Devesh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(2023)</w:t>
            </w:r>
          </w:p>
        </w:tc>
        <w:tc>
          <w:tcPr>
            <w:tcW w:w="222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75" w:left="5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Revisão</w:t>
            </w:r>
            <w:r>
              <w:rPr>
                <w:rFonts w:ascii="Arial MT" w:hAnsi="Arial MT" w:cs="Arial MT" w:eastAsia="Arial MT"/>
                <w:color w:val="auto"/>
                <w:spacing w:val="-1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sistemática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 meta-análise,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inclusão de estudos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observacionais 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controlados.</w:t>
            </w:r>
          </w:p>
        </w:tc>
        <w:tc>
          <w:tcPr>
            <w:tcW w:w="3002" w:type="dxa"/>
            <w:tcBorders>
              <w:top w:val="single" w:color="d9d9e2" w:sz="2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0" w:after="0" w:line="240"/>
              <w:ind w:right="66" w:left="1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Associação negativa entre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cirurgia bariátrica e risco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futuro de câncer, sugerindo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possível efeito protetor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dessa intervenção em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relação</w:t>
            </w:r>
            <w:r>
              <w:rPr>
                <w:rFonts w:ascii="Arial MT" w:hAnsi="Arial MT" w:cs="Arial MT" w:eastAsia="Arial MT"/>
                <w:color w:val="auto"/>
                <w:spacing w:val="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desenvolvimento de certos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tipos</w:t>
            </w:r>
            <w:r>
              <w:rPr>
                <w:rFonts w:ascii="Arial MT" w:hAnsi="Arial MT" w:cs="Arial MT" w:eastAsia="Arial MT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 câncer.</w:t>
            </w:r>
          </w:p>
        </w:tc>
      </w:tr>
      <w:tr>
        <w:trPr>
          <w:trHeight w:val="1958" w:hRule="auto"/>
          <w:jc w:val="left"/>
        </w:trPr>
        <w:tc>
          <w:tcPr>
            <w:tcW w:w="251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3"/>
                <w:shd w:fill="auto" w:val="clear"/>
              </w:rPr>
            </w:pPr>
          </w:p>
          <w:p>
            <w:pPr>
              <w:spacing w:before="0" w:after="0" w:line="240"/>
              <w:ind w:right="136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Impacts of bariatric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surgery on adverse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liver outcomes: 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systematic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review</w:t>
            </w:r>
            <w:r>
              <w:rPr>
                <w:rFonts w:ascii="Arial MT" w:hAnsi="Arial MT" w:cs="Arial MT" w:eastAsia="Arial MT"/>
                <w:color w:val="auto"/>
                <w:spacing w:val="-1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and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meta-analysis</w:t>
            </w:r>
          </w:p>
        </w:tc>
        <w:tc>
          <w:tcPr>
            <w:tcW w:w="13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1"/>
                <w:shd w:fill="auto" w:val="clear"/>
              </w:rPr>
            </w:pPr>
          </w:p>
          <w:p>
            <w:pPr>
              <w:spacing w:before="1" w:after="0" w:line="240"/>
              <w:ind w:right="0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WANG,</w:t>
            </w:r>
          </w:p>
          <w:p>
            <w:pPr>
              <w:spacing w:before="2" w:after="0" w:line="240"/>
              <w:ind w:right="9" w:left="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Guocheng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et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al.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(2023)</w:t>
            </w:r>
          </w:p>
        </w:tc>
        <w:tc>
          <w:tcPr>
            <w:tcW w:w="222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" w:left="5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Revisão sistemática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 meta-análise,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avaliação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impactos da cirurgia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bariátrica em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desfechos hepáticos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adversos.</w:t>
            </w:r>
          </w:p>
        </w:tc>
        <w:tc>
          <w:tcPr>
            <w:tcW w:w="300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0" w:left="1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Evidências de impactos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positivos da cirurgia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bariátrica em desfechos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hepáticos adversos,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indicando</w:t>
            </w:r>
            <w:r>
              <w:rPr>
                <w:rFonts w:ascii="Arial MT" w:hAnsi="Arial MT" w:cs="Arial MT" w:eastAsia="Arial MT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benefícios</w:t>
            </w:r>
            <w:r>
              <w:rPr>
                <w:rFonts w:ascii="Arial MT" w:hAnsi="Arial MT" w:cs="Arial MT" w:eastAsia="Arial MT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para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  <w:r>
              <w:rPr>
                <w:rFonts w:ascii="Arial MT" w:hAnsi="Arial MT" w:cs="Arial MT" w:eastAsia="Arial MT"/>
                <w:color w:val="auto"/>
                <w:spacing w:val="-6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saúde hepática dos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pacientes.</w:t>
            </w:r>
          </w:p>
        </w:tc>
      </w:tr>
      <w:tr>
        <w:trPr>
          <w:trHeight w:val="2514" w:hRule="auto"/>
          <w:jc w:val="left"/>
        </w:trPr>
        <w:tc>
          <w:tcPr>
            <w:tcW w:w="251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4" w:after="0" w:line="240"/>
              <w:ind w:right="79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Association between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attention deficit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hyperactivity disorder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and outcomes after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metabolic and bariatric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surgery: a nationwide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propensity-matched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cohort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study</w:t>
            </w:r>
          </w:p>
        </w:tc>
        <w:tc>
          <w:tcPr>
            <w:tcW w:w="13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228" w:after="0" w:line="240"/>
              <w:ind w:right="0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STENBER</w:t>
            </w:r>
          </w:p>
          <w:p>
            <w:pPr>
              <w:spacing w:before="5" w:after="0" w:line="240"/>
              <w:ind w:right="275" w:left="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G, Erik et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al.</w:t>
            </w:r>
            <w:r>
              <w:rPr>
                <w:rFonts w:ascii="Arial MT" w:hAnsi="Arial MT" w:cs="Arial MT" w:eastAsia="Arial MT"/>
                <w:color w:val="auto"/>
                <w:spacing w:val="-1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(2023)</w:t>
            </w:r>
          </w:p>
        </w:tc>
        <w:tc>
          <w:tcPr>
            <w:tcW w:w="222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8" w:left="5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Estudo de coorte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nacional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com</w:t>
            </w:r>
            <w:r>
              <w:rPr>
                <w:rFonts w:ascii="Arial MT" w:hAnsi="Arial MT" w:cs="Arial MT" w:eastAsia="Arial MT"/>
                <w:color w:val="auto"/>
                <w:spacing w:val="-1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ajuste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 propensão,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avaliação da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associação entre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TDAH e desfechos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após cirurgia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metabólica 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bariátrica.</w:t>
            </w:r>
          </w:p>
        </w:tc>
        <w:tc>
          <w:tcPr>
            <w:tcW w:w="300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4" w:after="0" w:line="240"/>
              <w:ind w:right="131" w:left="1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Associação entre TDAH 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desfechos após cirurgia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metabólica e bariátrica,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contribuindo para 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compreensão dos fatores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 risco associados 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resultados pós-operatórios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nesse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grupo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específico.</w:t>
            </w:r>
          </w:p>
        </w:tc>
      </w:tr>
      <w:tr>
        <w:trPr>
          <w:trHeight w:val="1684" w:hRule="auto"/>
          <w:jc w:val="left"/>
        </w:trPr>
        <w:tc>
          <w:tcPr>
            <w:tcW w:w="251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3"/>
                <w:shd w:fill="auto" w:val="clear"/>
              </w:rPr>
            </w:pPr>
          </w:p>
          <w:p>
            <w:pPr>
              <w:spacing w:before="1" w:after="0" w:line="240"/>
              <w:ind w:right="216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Bariatric surgery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normalizes diabetes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risk index by one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month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post-operation</w:t>
            </w:r>
          </w:p>
        </w:tc>
        <w:tc>
          <w:tcPr>
            <w:tcW w:w="13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35"/>
                <w:shd w:fill="auto" w:val="clear"/>
              </w:rPr>
            </w:pPr>
          </w:p>
          <w:p>
            <w:pPr>
              <w:spacing w:before="0" w:after="0" w:line="240"/>
              <w:ind w:right="0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SINATRA,</w:t>
            </w:r>
          </w:p>
          <w:p>
            <w:pPr>
              <w:spacing w:before="4" w:after="0" w:line="240"/>
              <w:ind w:right="9" w:left="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Vincent</w:t>
            </w:r>
            <w:r>
              <w:rPr>
                <w:rFonts w:ascii="Arial MT" w:hAnsi="Arial MT" w:cs="Arial MT" w:eastAsia="Arial MT"/>
                <w:color w:val="auto"/>
                <w:spacing w:val="6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J.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et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al.</w:t>
            </w:r>
            <w:r>
              <w:rPr>
                <w:rFonts w:ascii="Arial MT" w:hAnsi="Arial MT" w:cs="Arial MT" w:eastAsia="Arial MT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(2023)</w:t>
            </w:r>
          </w:p>
        </w:tc>
        <w:tc>
          <w:tcPr>
            <w:tcW w:w="222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31" w:left="5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Avaliação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longitudinal,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normalização do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índice de risco de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diabetes um mês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pós-operatório.</w:t>
            </w:r>
          </w:p>
        </w:tc>
        <w:tc>
          <w:tcPr>
            <w:tcW w:w="300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31" w:left="1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Normalização do índice de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risco de diabetes um mês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após cirurgia bariátrica,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sugerindo rápida melhoria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nos parâmetros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relacionados</w:t>
            </w:r>
            <w:r>
              <w:rPr>
                <w:rFonts w:ascii="Arial MT" w:hAnsi="Arial MT" w:cs="Arial MT" w:eastAsia="Arial MT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ao</w:t>
            </w:r>
            <w:r>
              <w:rPr>
                <w:rFonts w:ascii="Arial MT" w:hAnsi="Arial MT" w:cs="Arial MT" w:eastAsia="Arial MT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diabetes.</w:t>
            </w:r>
          </w:p>
        </w:tc>
      </w:tr>
      <w:tr>
        <w:trPr>
          <w:trHeight w:val="2789" w:hRule="auto"/>
          <w:jc w:val="left"/>
        </w:trPr>
        <w:tc>
          <w:tcPr>
            <w:tcW w:w="251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223" w:after="0" w:line="240"/>
              <w:ind w:right="92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Dynamics of adipose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tissue macrophage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populations after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gastric</w:t>
            </w:r>
            <w:r>
              <w:rPr>
                <w:rFonts w:ascii="Arial MT" w:hAnsi="Arial MT" w:cs="Arial MT" w:eastAsia="Arial MT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bypass</w:t>
            </w:r>
            <w:r>
              <w:rPr>
                <w:rFonts w:ascii="Arial MT" w:hAnsi="Arial MT" w:cs="Arial MT" w:eastAsia="Arial MT"/>
                <w:color w:val="auto"/>
                <w:spacing w:val="-1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surgery</w:t>
            </w:r>
          </w:p>
        </w:tc>
        <w:tc>
          <w:tcPr>
            <w:tcW w:w="13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31"/>
                <w:shd w:fill="auto" w:val="clear"/>
              </w:rPr>
            </w:pPr>
          </w:p>
          <w:p>
            <w:pPr>
              <w:spacing w:before="0" w:after="0" w:line="240"/>
              <w:ind w:right="0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PALOMÄKI,</w:t>
            </w:r>
          </w:p>
          <w:p>
            <w:pPr>
              <w:spacing w:before="5" w:after="0" w:line="240"/>
              <w:ind w:right="262" w:left="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Ville A. et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al.</w:t>
            </w:r>
            <w:r>
              <w:rPr>
                <w:rFonts w:ascii="Arial MT" w:hAnsi="Arial MT" w:cs="Arial MT" w:eastAsia="Arial MT"/>
                <w:color w:val="auto"/>
                <w:spacing w:val="-1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(2023)</w:t>
            </w:r>
          </w:p>
        </w:tc>
        <w:tc>
          <w:tcPr>
            <w:tcW w:w="222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35"/>
                <w:shd w:fill="auto" w:val="clear"/>
              </w:rPr>
            </w:pPr>
          </w:p>
          <w:p>
            <w:pPr>
              <w:spacing w:before="0" w:after="0" w:line="240"/>
              <w:ind w:right="62" w:left="5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Estudo sobre 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dinâmica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populações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macrófagos no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tecido adiposo após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cirurgia de bypass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gástrico.</w:t>
            </w:r>
          </w:p>
        </w:tc>
        <w:tc>
          <w:tcPr>
            <w:tcW w:w="300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59" w:left="1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Investigação da dinâmica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 populações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macrófagos no tecido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adiposo após cirurgia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bypass gástrico,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contribuindo para 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compreensão dos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mecanismos imunológicos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relacionados à cirurgia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bariátrica.</w:t>
            </w:r>
          </w:p>
        </w:tc>
      </w:tr>
      <w:tr>
        <w:trPr>
          <w:trHeight w:val="1684" w:hRule="auto"/>
          <w:jc w:val="left"/>
        </w:trPr>
        <w:tc>
          <w:tcPr>
            <w:tcW w:w="251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3"/>
                <w:shd w:fill="auto" w:val="clear"/>
              </w:rPr>
            </w:pPr>
          </w:p>
          <w:p>
            <w:pPr>
              <w:spacing w:before="0" w:after="0" w:line="240"/>
              <w:ind w:right="31" w:left="1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Severe Ketoacidosis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After</w:t>
            </w:r>
            <w:r>
              <w:rPr>
                <w:rFonts w:ascii="Arial MT" w:hAnsi="Arial MT" w:cs="Arial MT" w:eastAsia="Arial MT"/>
                <w:color w:val="auto"/>
                <w:spacing w:val="-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One</w:t>
            </w:r>
            <w:r>
              <w:rPr>
                <w:rFonts w:ascii="Arial MT" w:hAnsi="Arial MT" w:cs="Arial MT" w:eastAsia="Arial MT"/>
                <w:color w:val="auto"/>
                <w:spacing w:val="-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Anastomosis</w:t>
            </w:r>
            <w:r>
              <w:rPr>
                <w:rFonts w:ascii="Arial MT" w:hAnsi="Arial MT" w:cs="Arial MT" w:eastAsia="Arial MT"/>
                <w:color w:val="auto"/>
                <w:spacing w:val="-6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Gastric</w:t>
            </w:r>
            <w:r>
              <w:rPr>
                <w:rFonts w:ascii="Arial MT" w:hAnsi="Arial MT" w:cs="Arial MT" w:eastAsia="Arial MT"/>
                <w:color w:val="auto"/>
                <w:spacing w:val="1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Bypass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Surgery</w:t>
            </w:r>
          </w:p>
        </w:tc>
        <w:tc>
          <w:tcPr>
            <w:tcW w:w="1300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" w:after="0" w:line="240"/>
              <w:ind w:right="0" w:left="0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35"/>
                <w:shd w:fill="auto" w:val="clear"/>
              </w:rPr>
            </w:pPr>
          </w:p>
          <w:p>
            <w:pPr>
              <w:spacing w:before="0" w:after="0" w:line="240"/>
              <w:ind w:right="0" w:left="4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NEVO,</w:t>
            </w:r>
          </w:p>
          <w:p>
            <w:pPr>
              <w:spacing w:before="6" w:after="0" w:line="240"/>
              <w:ind w:right="-5" w:left="4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Nadav et al.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(2023)</w:t>
            </w:r>
          </w:p>
        </w:tc>
        <w:tc>
          <w:tcPr>
            <w:tcW w:w="222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" w:left="5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Relato de caso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clínico, análise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cetoacidose grave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após cirurgia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bypass gástrico com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anastomose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única.</w:t>
            </w:r>
          </w:p>
        </w:tc>
        <w:tc>
          <w:tcPr>
            <w:tcW w:w="300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18" w:left="1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Descrição de um caso de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cetoacidose grave após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cirurgia de bypass gástrico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com anastomose única,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destacando a importância</w:t>
            </w:r>
            <w:r>
              <w:rPr>
                <w:rFonts w:ascii="Arial MT" w:hAnsi="Arial MT" w:cs="Arial MT" w:eastAsia="Arial MT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do monitoramento e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6"/>
          <w:shd w:fill="auto" w:val="clear"/>
        </w:rPr>
      </w:pPr>
    </w:p>
    <w:tbl>
      <w:tblPr>
        <w:tblInd w:w="1252" w:type="dxa"/>
      </w:tblPr>
      <w:tblGrid>
        <w:gridCol w:w="2452"/>
        <w:gridCol w:w="1452"/>
        <w:gridCol w:w="2131"/>
        <w:gridCol w:w="3002"/>
      </w:tblGrid>
      <w:tr>
        <w:trPr>
          <w:trHeight w:val="609" w:hRule="auto"/>
          <w:jc w:val="left"/>
        </w:trPr>
        <w:tc>
          <w:tcPr>
            <w:tcW w:w="245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370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Título</w:t>
            </w:r>
            <w:r>
              <w:rPr>
                <w:rFonts w:ascii="Arial" w:hAnsi="Arial" w:cs="Arial" w:eastAsia="Arial"/>
                <w:b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do</w:t>
            </w: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Artigo</w:t>
            </w:r>
          </w:p>
        </w:tc>
        <w:tc>
          <w:tcPr>
            <w:tcW w:w="1452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2"/>
              <w:ind w:right="313" w:left="482" w:hanging="188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Autor</w:t>
            </w:r>
            <w:r>
              <w:rPr>
                <w:rFonts w:ascii="Arial" w:hAnsi="Arial" w:cs="Arial" w:eastAsia="Arial"/>
                <w:b/>
                <w:color w:val="auto"/>
                <w:spacing w:val="-1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Ano</w:t>
            </w:r>
          </w:p>
        </w:tc>
        <w:tc>
          <w:tcPr>
            <w:tcW w:w="2131" w:type="dxa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3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Metodologia</w:t>
            </w:r>
          </w:p>
        </w:tc>
        <w:tc>
          <w:tcPr>
            <w:tcW w:w="3002" w:type="dxa"/>
            <w:tcBorders>
              <w:top w:val="single" w:color="d9d9e2" w:sz="2"/>
              <w:left w:val="single" w:color="d9d9e2" w:sz="2"/>
              <w:bottom w:val="single" w:color="d9d9e2" w:sz="2"/>
              <w:right w:val="single" w:color="d9d9e2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58" w:after="0" w:line="240"/>
              <w:ind w:right="0" w:left="243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Principais</w:t>
            </w:r>
            <w:r>
              <w:rPr>
                <w:rFonts w:ascii="Arial" w:hAnsi="Arial" w:cs="Arial" w:eastAsia="Arial"/>
                <w:b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Resultados</w:t>
            </w:r>
          </w:p>
        </w:tc>
      </w:tr>
      <w:tr>
        <w:trPr>
          <w:trHeight w:val="840" w:hRule="auto"/>
          <w:jc w:val="left"/>
        </w:trPr>
        <w:tc>
          <w:tcPr>
            <w:tcW w:w="9037" w:type="dxa"/>
            <w:gridSpan w:val="4"/>
            <w:tcBorders>
              <w:top w:val="single" w:color="d9d9e2" w:sz="6"/>
              <w:left w:val="single" w:color="d9d9e2" w:sz="6"/>
              <w:bottom w:val="single" w:color="d9d9e2" w:sz="6"/>
              <w:right w:val="single" w:color="d9d9e2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6"/>
              <w:ind w:right="0" w:left="6035" w:firstLine="0"/>
              <w:jc w:val="left"/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compreensão</w:t>
            </w:r>
            <w:r>
              <w:rPr>
                <w:rFonts w:ascii="Arial MT" w:hAnsi="Arial MT" w:cs="Arial MT" w:eastAsia="Arial MT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de</w:t>
            </w:r>
          </w:p>
          <w:p>
            <w:pPr>
              <w:spacing w:before="0" w:after="0" w:line="242"/>
              <w:ind w:right="336" w:left="6035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complicações</w:t>
            </w:r>
            <w:r>
              <w:rPr>
                <w:rFonts w:ascii="Arial MT" w:hAnsi="Arial MT" w:cs="Arial MT" w:eastAsia="Arial MT"/>
                <w:color w:val="auto"/>
                <w:spacing w:val="-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raras,</w:t>
            </w:r>
            <w:r>
              <w:rPr>
                <w:rFonts w:ascii="Arial MT" w:hAnsi="Arial MT" w:cs="Arial MT" w:eastAsia="Arial MT"/>
                <w:color w:val="auto"/>
                <w:spacing w:val="-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mas</w:t>
            </w:r>
            <w:r>
              <w:rPr>
                <w:rFonts w:ascii="Arial MT" w:hAnsi="Arial MT" w:cs="Arial MT" w:eastAsia="Arial MT"/>
                <w:color w:val="auto"/>
                <w:spacing w:val="-6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potencialmente</w:t>
            </w:r>
            <w:r>
              <w:rPr>
                <w:rFonts w:ascii="Arial MT" w:hAnsi="Arial MT" w:cs="Arial MT" w:eastAsia="Arial MT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 MT" w:hAnsi="Arial MT" w:cs="Arial MT" w:eastAsia="Arial MT"/>
                <w:color w:val="auto"/>
                <w:spacing w:val="0"/>
                <w:position w:val="0"/>
                <w:sz w:val="24"/>
                <w:shd w:fill="auto" w:val="clear"/>
              </w:rPr>
              <w:t xml:space="preserve">graves.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5"/>
          <w:shd w:fill="auto" w:val="clear"/>
        </w:rPr>
      </w:pPr>
    </w:p>
    <w:p>
      <w:pPr>
        <w:spacing w:before="36" w:after="0" w:line="240"/>
        <w:ind w:right="0" w:left="198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001F5F"/>
          <w:spacing w:val="0"/>
          <w:position w:val="0"/>
          <w:sz w:val="32"/>
          <w:shd w:fill="auto" w:val="clear"/>
        </w:rPr>
        <w:t xml:space="preserve">CONSIDERAÇÕES</w:t>
      </w:r>
      <w:r>
        <w:rPr>
          <w:rFonts w:ascii="Calibri" w:hAnsi="Calibri" w:cs="Calibri" w:eastAsia="Calibri"/>
          <w:b/>
          <w:color w:val="001F5F"/>
          <w:spacing w:val="-4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1F5F"/>
          <w:spacing w:val="0"/>
          <w:position w:val="0"/>
          <w:sz w:val="32"/>
          <w:shd w:fill="auto" w:val="clear"/>
        </w:rPr>
        <w:t xml:space="preserve">FINAIS</w:t>
      </w:r>
    </w:p>
    <w:p>
      <w:pPr>
        <w:spacing w:before="241" w:after="0" w:line="360"/>
        <w:ind w:right="899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 resumo, a análise abrangente das abordagens cirúrgicas na Doença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Crohn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revela nuances cruciais para a prática clínica contemporânea. 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diversidade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complicações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associadas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condição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complexa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requer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abordagem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adaptável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multifacetada.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examinados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ressaltam a importância de considerar técnicas minimamente invasivas, como a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laparoscopia e cirurgia robótica, que demonstraram segurança e eficácia 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diversas circunstâncias, promovendo menor tempo de internação e morbidade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reduzida.</w:t>
      </w:r>
    </w:p>
    <w:p>
      <w:pPr>
        <w:spacing w:before="50" w:after="0" w:line="360"/>
        <w:ind w:right="894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Além disso,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integração 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agentes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biológicos no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cenário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emerge como um fator promissor, influenciando positivamente os desfechos 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apontando para a necessidade de uma abordagem integrada que harmonize 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intervenção cirúrgica com tratamentos medicamentosos. No entanto, é crucial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reconhecer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limitações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inerentes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examinados,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predominantemente caracterizados por sua natureza retrospectiva e o tamanho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amostral</w:t>
      </w:r>
      <w:r>
        <w:rPr>
          <w:rFonts w:ascii="Arial MT" w:hAnsi="Arial MT" w:cs="Arial MT" w:eastAsia="Arial MT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relativamente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reduzido.</w:t>
      </w:r>
    </w:p>
    <w:p>
      <w:pPr>
        <w:spacing w:before="45" w:after="0" w:line="360"/>
        <w:ind w:right="892" w:left="1259" w:firstLine="720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desafio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futuro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reside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condução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prospectivos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multicêntricos, proporcionando evidências robustas para fundamentar decisões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clínicas. Em face da complexidade da Doença de Crohn, a personalização da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abordagem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cirúrgica,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considerando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heterogeneidade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clínica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características individuais do paciente, permanece como um princípio norteador</w:t>
      </w:r>
      <w:r>
        <w:rPr>
          <w:rFonts w:ascii="Arial MT" w:hAnsi="Arial MT" w:cs="Arial MT" w:eastAsia="Arial MT"/>
          <w:color w:val="auto"/>
          <w:spacing w:val="-6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essencial. Nesse contexto, a busca incessante por estratégias inovadoras e o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constante aprimoramento das práticas cirúrgicas são imperativos para otimizar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 resultados a longo prazo e a qualidade de vida dos pacientes afetados por</w:t>
      </w:r>
      <w:r>
        <w:rPr>
          <w:rFonts w:ascii="Arial MT" w:hAnsi="Arial MT" w:cs="Arial MT" w:eastAsia="Arial MT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condição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desafiadora.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203" w:after="0" w:line="240"/>
        <w:ind w:right="0" w:left="1259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2A5F99"/>
          <w:spacing w:val="0"/>
          <w:position w:val="0"/>
          <w:sz w:val="32"/>
          <w:shd w:fill="auto" w:val="clear"/>
        </w:rPr>
        <w:t xml:space="preserve">REFERÊNCIAS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91" w:after="0" w:line="240"/>
        <w:ind w:right="896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AMORIM-CRUZ, Filipe et al. Risk and Prophylactic Management of Gallstone Disease in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Bariatric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Surgery: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Systematic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Review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Bayesian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meta-analysis.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Journal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Gastrointestinal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Surgery,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v. 27, p. 433-448, 2023.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901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HANY, Mohamed et al. Safety and Effect of Bariatric Metabolic Surgeries for Psychiatric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Patients with Obesity: A Retrospective Matched Case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control Trial. Obesity Surgery, v. 33,</w:t>
      </w:r>
      <w:r>
        <w:rPr>
          <w:rFonts w:ascii="Times New Roman" w:hAnsi="Times New Roman" w:cs="Times New Roman" w:eastAsia="Times New Roman"/>
          <w:color w:val="auto"/>
          <w:spacing w:val="-5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p. 2115-2124, 2023.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904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JANIK, Micha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ł R. et al. The effect of bariatric surgery on reducing the risk of colorectal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cancer: a meta-analysis of 3,233,044 patients. Surgery for Obesity and Related Diseases, v.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19, p. 328-334, 2023.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893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MIYASHITA, Satoshi et al. Effects of bariatric surgery on cardiovascular-related acute care</w:t>
      </w:r>
      <w:r>
        <w:rPr>
          <w:rFonts w:ascii="Times New Roman" w:hAnsi="Times New Roman" w:cs="Times New Roman" w:eastAsia="Times New Roman"/>
          <w:color w:val="auto"/>
          <w:spacing w:val="-5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use in patients with hypertrophic cardiomyopathy. ESC Heart Failure, v. 10, p. 2438-2446,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2023.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64"/>
        <w:ind w:right="0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NEVO,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Nadav;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EVOLA,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Giuseppe;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SAGNELLI,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Carlo;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PENCOVICH,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Niv;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CARBONE,</w:t>
      </w:r>
    </w:p>
    <w:p>
      <w:pPr>
        <w:spacing w:before="0" w:after="0" w:line="240"/>
        <w:ind w:right="913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Gabriele; RISPOLI, Corrado. Severe Ketoacidosis After One Anastomosis Gastric Bypass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Surgery.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American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Journal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Case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Reports, v. 24,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e939581,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2023.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1" w:after="0" w:line="240"/>
        <w:ind w:right="906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PALOMÄKI,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Ville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A.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al.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Dynamics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adipose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tissue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macrophage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populations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after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gastric</w:t>
      </w:r>
      <w:r>
        <w:rPr>
          <w:rFonts w:ascii="Times New Roman" w:hAnsi="Times New Roman" w:cs="Times New Roman" w:eastAsia="Times New Roman"/>
          <w:color w:val="auto"/>
          <w:spacing w:val="-5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bypass surgery. Obesity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(Silver Spring),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v. 31, p.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184-191, 2023.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904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SINATRA, Vincent J. et al. Bariatric surgery normalizes diabetes risk index by one month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post-operation.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Acta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Diabetologica,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v. 60,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p. 265-271, 2023.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898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STENBERG, Erik et al. Association between attention deficit hyperactivity disorder and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outcomes after metabolic and bariatric surgery: a nationwide propensity-matched cohort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study.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Surgery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for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Obesity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 Related Diseases, v.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19, p. 92-100, 2023.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1" w:after="0" w:line="240"/>
        <w:ind w:right="898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WANG,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Guocheng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al. Impacts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bariatric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surgery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on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adverse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liver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outcomes: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systematic</w:t>
      </w:r>
      <w:r>
        <w:rPr>
          <w:rFonts w:ascii="Times New Roman" w:hAnsi="Times New Roman" w:cs="Times New Roman" w:eastAsia="Times New Roman"/>
          <w:color w:val="auto"/>
          <w:spacing w:val="-5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review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and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meta-analysis.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Surgery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for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Obesity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and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Related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Diseases,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19,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717-726,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2023.</w:t>
      </w: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901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WILSON, Robert B.; LATHIGARA, Dhruvi; KAUSHAL, Devesh. Systematic Review and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Meta-Analysis of the Impact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 Bariatric Surgery on Future Cancer Risk. International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Journal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Molecular Sciences, v. 24,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6192, 2023.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897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YANG, Wenxing et al. Major Adverse Cardiovascular Events Among Obese Patients with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Diabetes After Metabolic and Bariatric Surgery: a Meta-analysis of Matched Cohort and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Prospective Controlled Studies with 122,361 Participants. Obesity Surgery, v. 33, p. 2098-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2107, 2023.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902" w:left="125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ŠEBUNOVA, Natalja et al. Changes in adipokine levels and metabolic profiles following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bariatric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surgery. BMC Endocrine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Disorders,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v. 22,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n. 33, 2022.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