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09C87" w14:textId="25E8B026" w:rsidR="001B6F3C" w:rsidRPr="00255AAA" w:rsidRDefault="001B6F3C" w:rsidP="001B6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VE"/>
        </w:rPr>
      </w:pPr>
      <w:r w:rsidRPr="00255AAA">
        <w:rPr>
          <w:rFonts w:ascii="Times New Roman" w:hAnsi="Times New Roman" w:cs="Times New Roman"/>
          <w:b/>
          <w:bCs/>
          <w:sz w:val="28"/>
          <w:szCs w:val="28"/>
          <w:lang w:val="es-VE"/>
        </w:rPr>
        <w:t xml:space="preserve">LETRAMENTO DE ALUNOS COM TRANSTORNO POR DÉFICIT DE ATENÇÃO/HIPERATIVIDADE NO ENSINO FUNDAMENTAL: </w:t>
      </w:r>
      <w:r w:rsidR="002343F8" w:rsidRPr="00255AAA">
        <w:rPr>
          <w:rFonts w:ascii="Times New Roman" w:hAnsi="Times New Roman" w:cs="Times New Roman"/>
          <w:b/>
          <w:bCs/>
          <w:sz w:val="28"/>
          <w:szCs w:val="28"/>
          <w:lang w:val="es-VE"/>
        </w:rPr>
        <w:t xml:space="preserve">perspectiva dos atores do processo de </w:t>
      </w:r>
      <w:r w:rsidR="00255AAA" w:rsidRPr="00255AAA">
        <w:rPr>
          <w:rFonts w:ascii="Times New Roman" w:hAnsi="Times New Roman" w:cs="Times New Roman"/>
          <w:b/>
          <w:bCs/>
          <w:sz w:val="28"/>
          <w:szCs w:val="28"/>
          <w:lang w:val="es-VE"/>
        </w:rPr>
        <w:t>Ensino</w:t>
      </w:r>
      <w:r w:rsidR="002343F8" w:rsidRPr="00255AAA">
        <w:rPr>
          <w:rFonts w:ascii="Times New Roman" w:hAnsi="Times New Roman" w:cs="Times New Roman"/>
          <w:b/>
          <w:bCs/>
          <w:sz w:val="28"/>
          <w:szCs w:val="28"/>
          <w:lang w:val="es-VE"/>
        </w:rPr>
        <w:t>-aprendizagem</w:t>
      </w:r>
    </w:p>
    <w:p w14:paraId="5391E0A7" w14:textId="77777777" w:rsidR="001B6F3C" w:rsidRPr="00F82966" w:rsidRDefault="001B6F3C" w:rsidP="00EB1A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43904" w14:textId="20990867" w:rsidR="001B6F3C" w:rsidRPr="00F67B83" w:rsidRDefault="001B6F3C" w:rsidP="001B6F3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67B83">
        <w:rPr>
          <w:rFonts w:ascii="Times New Roman" w:hAnsi="Times New Roman" w:cs="Times New Roman"/>
          <w:bCs/>
          <w:i/>
          <w:iCs/>
          <w:sz w:val="24"/>
          <w:szCs w:val="24"/>
        </w:rPr>
        <w:t>Iza Parra Barbosa</w:t>
      </w:r>
      <w:r w:rsidR="00C505C9">
        <w:rPr>
          <w:rStyle w:val="Refdenotaderodap"/>
          <w:rFonts w:ascii="Times New Roman" w:hAnsi="Times New Roman" w:cs="Times New Roman"/>
          <w:bCs/>
          <w:i/>
          <w:iCs/>
          <w:sz w:val="24"/>
          <w:szCs w:val="24"/>
        </w:rPr>
        <w:footnoteReference w:id="1"/>
      </w:r>
    </w:p>
    <w:p w14:paraId="05EC19D6" w14:textId="5086965F" w:rsidR="001B6F3C" w:rsidRPr="00F67B83" w:rsidRDefault="001B6F3C" w:rsidP="001B6F3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67B83"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en-US"/>
        </w:rPr>
        <w:t xml:space="preserve">Regina Celia Linhares </w:t>
      </w:r>
      <w:proofErr w:type="spellStart"/>
      <w:r w:rsidRPr="00F67B83"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en-US"/>
        </w:rPr>
        <w:t>Hostins</w:t>
      </w:r>
      <w:proofErr w:type="spellEnd"/>
      <w:r w:rsidR="00C505C9">
        <w:rPr>
          <w:rStyle w:val="Refdenotaderodap"/>
          <w:rFonts w:ascii="Times New Roman" w:eastAsia="Times New Roman" w:hAnsi="Times New Roman" w:cs="Times New Roman"/>
          <w:i/>
          <w:iCs/>
          <w:sz w:val="24"/>
          <w:szCs w:val="24"/>
          <w:lang w:eastAsia="zh-CN" w:bidi="en-US"/>
        </w:rPr>
        <w:footnoteReference w:id="2"/>
      </w:r>
    </w:p>
    <w:p w14:paraId="4DA7CFE1" w14:textId="77777777" w:rsidR="001B6F3C" w:rsidRPr="001B6F3C" w:rsidRDefault="001B6F3C" w:rsidP="001B6F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9DEB9DD" w14:textId="7EF4B85A" w:rsidR="001B6F3C" w:rsidRPr="001B6F3C" w:rsidRDefault="001B6F3C" w:rsidP="001B6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45008B">
        <w:rPr>
          <w:rFonts w:ascii="Times New Roman" w:hAnsi="Times New Roman" w:cs="Times New Roman"/>
          <w:b/>
          <w:sz w:val="24"/>
          <w:szCs w:val="24"/>
        </w:rPr>
        <w:t>Educação Inclusiva</w:t>
      </w:r>
      <w:r w:rsidR="005E4F92">
        <w:rPr>
          <w:rFonts w:ascii="Times New Roman" w:hAnsi="Times New Roman" w:cs="Times New Roman"/>
          <w:b/>
          <w:sz w:val="24"/>
          <w:szCs w:val="24"/>
        </w:rPr>
        <w:t xml:space="preserve"> e Diversidades</w:t>
      </w:r>
    </w:p>
    <w:p w14:paraId="308D25EF" w14:textId="77777777" w:rsidR="001B6F3C" w:rsidRPr="001B6F3C" w:rsidRDefault="001B6F3C" w:rsidP="00A33B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831C8" w14:textId="1ACD0250" w:rsidR="00232DE0" w:rsidRDefault="001B6F3C" w:rsidP="00232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 xml:space="preserve">O presente estudo </w:t>
      </w:r>
      <w:r w:rsidR="00E27BCB" w:rsidRPr="00F82966">
        <w:rPr>
          <w:rFonts w:ascii="Times New Roman" w:hAnsi="Times New Roman" w:cs="Times New Roman"/>
          <w:sz w:val="24"/>
          <w:szCs w:val="24"/>
        </w:rPr>
        <w:t xml:space="preserve">apresenta </w:t>
      </w:r>
      <w:r w:rsidRPr="001B6F3C">
        <w:rPr>
          <w:rFonts w:ascii="Times New Roman" w:hAnsi="Times New Roman" w:cs="Times New Roman"/>
          <w:sz w:val="24"/>
          <w:szCs w:val="24"/>
        </w:rPr>
        <w:t xml:space="preserve">resultados parciais de um estudo ainda em desenvolvimento e resultante da seguinte indagação: </w:t>
      </w:r>
      <w:r w:rsidR="007330C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7330C5" w:rsidRPr="007330C5">
        <w:rPr>
          <w:rFonts w:ascii="Times New Roman" w:hAnsi="Times New Roman" w:cs="Times New Roman"/>
          <w:i/>
          <w:iCs/>
          <w:sz w:val="24"/>
          <w:szCs w:val="24"/>
        </w:rPr>
        <w:t>uais as experiências vivenciadas por docentes, equipe pedagógica e familiares</w:t>
      </w:r>
      <w:r w:rsidR="007330C5" w:rsidRPr="001B6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59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1B6F3C">
        <w:rPr>
          <w:rFonts w:ascii="Times New Roman" w:hAnsi="Times New Roman" w:cs="Times New Roman"/>
          <w:i/>
          <w:iCs/>
          <w:sz w:val="24"/>
          <w:szCs w:val="24"/>
        </w:rPr>
        <w:t xml:space="preserve">o processo de letramento de alunos </w:t>
      </w:r>
      <w:r w:rsidR="008F7C41">
        <w:rPr>
          <w:rFonts w:ascii="Times New Roman" w:hAnsi="Times New Roman" w:cs="Times New Roman"/>
          <w:i/>
          <w:iCs/>
          <w:sz w:val="24"/>
          <w:szCs w:val="24"/>
        </w:rPr>
        <w:t xml:space="preserve">nos anos iniciais </w:t>
      </w:r>
      <w:r w:rsidRPr="001B6F3C">
        <w:rPr>
          <w:rFonts w:ascii="Times New Roman" w:hAnsi="Times New Roman" w:cs="Times New Roman"/>
          <w:i/>
          <w:iCs/>
          <w:sz w:val="24"/>
          <w:szCs w:val="24"/>
        </w:rPr>
        <w:t>do ensino fundamental com diagnóstico de Transtorno do Déficit de Atenção/Hiperatividade (TDAH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55AAA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1B6F3C">
        <w:rPr>
          <w:rFonts w:ascii="Times New Roman" w:hAnsi="Times New Roman" w:cs="Times New Roman"/>
          <w:sz w:val="24"/>
          <w:szCs w:val="24"/>
        </w:rPr>
        <w:t xml:space="preserve">. </w:t>
      </w:r>
      <w:r w:rsidR="007071D8" w:rsidRPr="007071D8">
        <w:rPr>
          <w:rFonts w:ascii="Times New Roman" w:hAnsi="Times New Roman" w:cs="Times New Roman"/>
          <w:sz w:val="24"/>
          <w:szCs w:val="24"/>
        </w:rPr>
        <w:t xml:space="preserve">Por experiência utilizamos o entendimento de Jorge </w:t>
      </w:r>
      <w:proofErr w:type="spellStart"/>
      <w:r w:rsidR="007071D8" w:rsidRPr="007071D8">
        <w:rPr>
          <w:rFonts w:ascii="Times New Roman" w:hAnsi="Times New Roman" w:cs="Times New Roman"/>
          <w:sz w:val="24"/>
          <w:szCs w:val="24"/>
        </w:rPr>
        <w:t>Larossa</w:t>
      </w:r>
      <w:proofErr w:type="spellEnd"/>
      <w:r w:rsidR="007071D8" w:rsidRPr="00707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1D8" w:rsidRPr="007071D8">
        <w:rPr>
          <w:rFonts w:ascii="Times New Roman" w:hAnsi="Times New Roman" w:cs="Times New Roman"/>
          <w:sz w:val="24"/>
          <w:szCs w:val="24"/>
        </w:rPr>
        <w:t>Bondía</w:t>
      </w:r>
      <w:proofErr w:type="spellEnd"/>
      <w:r w:rsidR="007071D8" w:rsidRPr="007071D8">
        <w:rPr>
          <w:rFonts w:ascii="Times New Roman" w:hAnsi="Times New Roman" w:cs="Times New Roman"/>
          <w:sz w:val="24"/>
          <w:szCs w:val="24"/>
        </w:rPr>
        <w:t xml:space="preserve"> (2002) como aquilo que se passa com os sujeitos, o que lhes acontece o que lhes toca, na relação com os outros. </w:t>
      </w:r>
      <w:r w:rsidR="00F60408" w:rsidRPr="00F60408">
        <w:rPr>
          <w:rFonts w:ascii="Times New Roman" w:hAnsi="Times New Roman" w:cs="Times New Roman"/>
          <w:sz w:val="24"/>
          <w:szCs w:val="24"/>
        </w:rPr>
        <w:t>Na escola, em seu universo marcado pela diversidade e pelas presenças de pessoas com diferentes histórias de vida, a inserção de alunos com Transtorno do Déficit de Atenção/Hiperatividade e todos os significados, positivos e negativos, que acompanham suas diferentes manifestações e forma</w:t>
      </w:r>
      <w:r w:rsidR="00E27BCB">
        <w:rPr>
          <w:rFonts w:ascii="Times New Roman" w:hAnsi="Times New Roman" w:cs="Times New Roman"/>
          <w:sz w:val="24"/>
          <w:szCs w:val="24"/>
        </w:rPr>
        <w:t>s</w:t>
      </w:r>
      <w:r w:rsidR="00F60408" w:rsidRPr="00F60408">
        <w:rPr>
          <w:rFonts w:ascii="Times New Roman" w:hAnsi="Times New Roman" w:cs="Times New Roman"/>
          <w:sz w:val="24"/>
          <w:szCs w:val="24"/>
        </w:rPr>
        <w:t xml:space="preserve"> de se colocarem no grupo</w:t>
      </w:r>
      <w:r w:rsidR="00E27BCB">
        <w:rPr>
          <w:rFonts w:ascii="Times New Roman" w:hAnsi="Times New Roman" w:cs="Times New Roman"/>
          <w:sz w:val="24"/>
          <w:szCs w:val="24"/>
        </w:rPr>
        <w:t>,</w:t>
      </w:r>
      <w:r w:rsidR="00F60408" w:rsidRPr="00F60408">
        <w:rPr>
          <w:rFonts w:ascii="Times New Roman" w:hAnsi="Times New Roman" w:cs="Times New Roman"/>
          <w:sz w:val="24"/>
          <w:szCs w:val="24"/>
        </w:rPr>
        <w:t xml:space="preserve"> tem merecido </w:t>
      </w:r>
      <w:r w:rsidR="00E27BCB">
        <w:rPr>
          <w:rFonts w:ascii="Times New Roman" w:hAnsi="Times New Roman" w:cs="Times New Roman"/>
          <w:sz w:val="24"/>
          <w:szCs w:val="24"/>
        </w:rPr>
        <w:t>uma</w:t>
      </w:r>
      <w:r w:rsidR="00F60408" w:rsidRPr="00F60408">
        <w:rPr>
          <w:rFonts w:ascii="Times New Roman" w:hAnsi="Times New Roman" w:cs="Times New Roman"/>
          <w:sz w:val="24"/>
          <w:szCs w:val="24"/>
        </w:rPr>
        <w:t xml:space="preserve"> reflexão</w:t>
      </w:r>
      <w:r w:rsidR="00E27BCB">
        <w:rPr>
          <w:rFonts w:ascii="Times New Roman" w:hAnsi="Times New Roman" w:cs="Times New Roman"/>
          <w:sz w:val="24"/>
          <w:szCs w:val="24"/>
        </w:rPr>
        <w:t>.</w:t>
      </w:r>
      <w:r w:rsidR="00F60408" w:rsidRPr="00F604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E74E" w14:textId="70B5AA88" w:rsidR="00232DE0" w:rsidRPr="00F82966" w:rsidRDefault="00F30CBB" w:rsidP="00E27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66">
        <w:rPr>
          <w:rFonts w:ascii="Times New Roman" w:hAnsi="Times New Roman" w:cs="Times New Roman"/>
          <w:sz w:val="24"/>
          <w:szCs w:val="24"/>
        </w:rPr>
        <w:t>Estudos t</w:t>
      </w:r>
      <w:r w:rsidR="00232DE0" w:rsidRPr="00F82966">
        <w:rPr>
          <w:rFonts w:ascii="Times New Roman" w:hAnsi="Times New Roman" w:cs="Times New Roman"/>
          <w:sz w:val="24"/>
          <w:szCs w:val="24"/>
        </w:rPr>
        <w:t>ê</w:t>
      </w:r>
      <w:r w:rsidRPr="00F82966">
        <w:rPr>
          <w:rFonts w:ascii="Times New Roman" w:hAnsi="Times New Roman" w:cs="Times New Roman"/>
          <w:sz w:val="24"/>
          <w:szCs w:val="24"/>
        </w:rPr>
        <w:t>m sido necessários para conhecer mais de perto</w:t>
      </w:r>
      <w:r w:rsidR="00F60408" w:rsidRPr="00F82966">
        <w:rPr>
          <w:rFonts w:ascii="Times New Roman" w:hAnsi="Times New Roman" w:cs="Times New Roman"/>
          <w:sz w:val="24"/>
          <w:szCs w:val="24"/>
        </w:rPr>
        <w:t xml:space="preserve"> o que sentem, o que percebem e o que se passa entre professor, esses alunos e seus colegas, família e escola</w:t>
      </w:r>
      <w:r w:rsidRPr="00F82966">
        <w:rPr>
          <w:rFonts w:ascii="Times New Roman" w:hAnsi="Times New Roman" w:cs="Times New Roman"/>
          <w:sz w:val="24"/>
          <w:szCs w:val="24"/>
        </w:rPr>
        <w:t xml:space="preserve"> na trajetória de aprendizagem </w:t>
      </w:r>
      <w:r w:rsidR="00F31EDF" w:rsidRPr="00F82966">
        <w:rPr>
          <w:rFonts w:ascii="Times New Roman" w:hAnsi="Times New Roman" w:cs="Times New Roman"/>
          <w:sz w:val="24"/>
          <w:szCs w:val="24"/>
        </w:rPr>
        <w:t>desses alunos</w:t>
      </w:r>
      <w:r w:rsidRPr="00F82966">
        <w:rPr>
          <w:rFonts w:ascii="Times New Roman" w:hAnsi="Times New Roman" w:cs="Times New Roman"/>
          <w:sz w:val="24"/>
          <w:szCs w:val="24"/>
        </w:rPr>
        <w:t>.</w:t>
      </w:r>
      <w:r w:rsidR="00F60408" w:rsidRPr="00F82966">
        <w:rPr>
          <w:rFonts w:ascii="Times New Roman" w:hAnsi="Times New Roman" w:cs="Times New Roman"/>
          <w:sz w:val="24"/>
          <w:szCs w:val="24"/>
        </w:rPr>
        <w:t xml:space="preserve"> </w:t>
      </w:r>
      <w:r w:rsidR="00232DE0" w:rsidRPr="00F82966">
        <w:rPr>
          <w:rFonts w:ascii="Times New Roman" w:hAnsi="Times New Roman" w:cs="Times New Roman"/>
          <w:sz w:val="24"/>
          <w:szCs w:val="24"/>
        </w:rPr>
        <w:t>Notadamente, esta questão tem gerado uma atenção especial de pesquisadores, professores, equipe pedagógica e familiares que buscam lidar de forma assertiva com a nova realidade que consubstancia um processo de inclusão escolar, além de mensurar a formação essencial de práticas pedagógicas para a ação docente no processo educacional que recebam esses alunos com equidade, respeitando as especificidades e limitações conforme a sua apresentação física e cognitiva.   Compartilhando da necessidade de melhor compreender essa nova realidade escolar, a proposta investigativa do nosso estudo</w:t>
      </w:r>
      <w:r w:rsidR="00B73978" w:rsidRPr="00F82966">
        <w:rPr>
          <w:rFonts w:ascii="Times New Roman" w:hAnsi="Times New Roman" w:cs="Times New Roman"/>
          <w:sz w:val="24"/>
          <w:szCs w:val="24"/>
        </w:rPr>
        <w:t xml:space="preserve"> tem como objetivo:</w:t>
      </w:r>
      <w:r w:rsidR="00232DE0" w:rsidRPr="00F82966">
        <w:rPr>
          <w:rFonts w:ascii="Times New Roman" w:hAnsi="Times New Roman" w:cs="Times New Roman"/>
          <w:sz w:val="24"/>
          <w:szCs w:val="24"/>
        </w:rPr>
        <w:t xml:space="preserve"> </w:t>
      </w:r>
      <w:r w:rsidR="00B73978" w:rsidRPr="00F82966">
        <w:rPr>
          <w:rFonts w:ascii="Times New Roman" w:hAnsi="Times New Roman" w:cs="Times New Roman"/>
          <w:sz w:val="24"/>
          <w:szCs w:val="24"/>
        </w:rPr>
        <w:t xml:space="preserve">compreender as experiências vivenciadas por docentes, equipe pedagógica e familiares no processo de letramento de alunos com transtorno do déficit de atenção/hiperatividade (TDAH), </w:t>
      </w:r>
      <w:r w:rsidR="00B73978" w:rsidRPr="00F82966">
        <w:rPr>
          <w:rFonts w:ascii="Times New Roman" w:hAnsi="Times New Roman" w:cs="Times New Roman"/>
          <w:sz w:val="24"/>
          <w:szCs w:val="24"/>
        </w:rPr>
        <w:lastRenderedPageBreak/>
        <w:t>nos anos iniciais do ensino fundamental, na cidade de Porto Velho</w:t>
      </w:r>
      <w:r w:rsidR="00232DE0" w:rsidRPr="00F82966">
        <w:rPr>
          <w:rFonts w:ascii="Times New Roman" w:hAnsi="Times New Roman" w:cs="Times New Roman"/>
          <w:sz w:val="24"/>
          <w:szCs w:val="24"/>
        </w:rPr>
        <w:t>, capital do Estado de Rondônia.</w:t>
      </w:r>
    </w:p>
    <w:p w14:paraId="06E18AE0" w14:textId="1EEC4628" w:rsidR="00A57F57" w:rsidRPr="007A5FC4" w:rsidRDefault="00F60408" w:rsidP="00A57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66">
        <w:rPr>
          <w:rFonts w:ascii="Times New Roman" w:hAnsi="Times New Roman" w:cs="Times New Roman"/>
          <w:sz w:val="24"/>
          <w:szCs w:val="24"/>
        </w:rPr>
        <w:t>Trata</w:t>
      </w:r>
      <w:r w:rsidR="00B53C77" w:rsidRPr="00F82966">
        <w:rPr>
          <w:rFonts w:ascii="Times New Roman" w:hAnsi="Times New Roman" w:cs="Times New Roman"/>
          <w:sz w:val="24"/>
          <w:szCs w:val="24"/>
        </w:rPr>
        <w:t>-se</w:t>
      </w:r>
      <w:r w:rsidRPr="00F82966">
        <w:rPr>
          <w:rFonts w:ascii="Times New Roman" w:hAnsi="Times New Roman" w:cs="Times New Roman"/>
          <w:sz w:val="24"/>
          <w:szCs w:val="24"/>
        </w:rPr>
        <w:t xml:space="preserve"> de um assunto de relevância social </w:t>
      </w:r>
      <w:r w:rsidRPr="00F60408">
        <w:rPr>
          <w:rFonts w:ascii="Times New Roman" w:hAnsi="Times New Roman" w:cs="Times New Roman"/>
          <w:sz w:val="24"/>
          <w:szCs w:val="24"/>
        </w:rPr>
        <w:t>para contextualizar debates epistemológicos, principalmente com a promulgação da Lei Federal nº 14.254/21 de 30 de novembro</w:t>
      </w:r>
      <w:r w:rsidRPr="007A5FC4">
        <w:rPr>
          <w:rFonts w:ascii="Times New Roman" w:hAnsi="Times New Roman" w:cs="Times New Roman"/>
          <w:sz w:val="24"/>
          <w:szCs w:val="24"/>
        </w:rPr>
        <w:t xml:space="preserve">, </w:t>
      </w:r>
      <w:r w:rsidR="00B73978" w:rsidRPr="007A5FC4">
        <w:rPr>
          <w:rFonts w:ascii="Times New Roman" w:hAnsi="Times New Roman" w:cs="Times New Roman"/>
          <w:sz w:val="24"/>
          <w:szCs w:val="24"/>
        </w:rPr>
        <w:t>a</w:t>
      </w:r>
      <w:r w:rsidRPr="00F60408">
        <w:rPr>
          <w:rFonts w:ascii="Times New Roman" w:hAnsi="Times New Roman" w:cs="Times New Roman"/>
          <w:sz w:val="24"/>
          <w:szCs w:val="24"/>
        </w:rPr>
        <w:t xml:space="preserve"> qual determinou o acompanhamento integral para educandos com dislexia ou Transtorno do Déficit de Atenção com Hiperatividade (TDAH) ou outro transtorno de aprendizagem</w:t>
      </w:r>
      <w:r w:rsidRPr="007A5FC4">
        <w:rPr>
          <w:rFonts w:ascii="Times New Roman" w:hAnsi="Times New Roman" w:cs="Times New Roman"/>
          <w:sz w:val="24"/>
          <w:szCs w:val="24"/>
        </w:rPr>
        <w:t xml:space="preserve">. </w:t>
      </w:r>
      <w:r w:rsidR="00440029" w:rsidRPr="007A5FC4">
        <w:rPr>
          <w:rFonts w:ascii="Times New Roman" w:hAnsi="Times New Roman" w:cs="Times New Roman"/>
          <w:sz w:val="24"/>
          <w:szCs w:val="24"/>
        </w:rPr>
        <w:t xml:space="preserve">Essa normatização se fez primordial em decorrência da educação inclusiva ser uma prática que precisa ser ampliada, discutida, estudada por intermédio de pesquisas e formações continuadas que municiam práticas pedagógicas que precisam ser executadas na ação docente, principalmente nos anos iniciais do Ensino Fundamental, no qual formam as competências e habilidades para o letramento. </w:t>
      </w:r>
      <w:r w:rsidR="00B73978" w:rsidRPr="00440029">
        <w:rPr>
          <w:rFonts w:ascii="Times New Roman" w:hAnsi="Times New Roman" w:cs="Times New Roman"/>
          <w:sz w:val="24"/>
          <w:szCs w:val="24"/>
        </w:rPr>
        <w:t>A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 literatura cientifica é unanime ao atestar a maior prevalência deste transtorno entre os escolares (</w:t>
      </w:r>
      <w:r w:rsidR="005620EB" w:rsidRPr="001B6F3C">
        <w:rPr>
          <w:rFonts w:ascii="Times New Roman" w:hAnsi="Times New Roman" w:cs="Times New Roman"/>
          <w:sz w:val="24"/>
          <w:szCs w:val="24"/>
        </w:rPr>
        <w:t>MANTOAN, 2003; BARKLEY,</w:t>
      </w:r>
      <w:r w:rsidR="001B6F3C" w:rsidRPr="001B6F3C">
        <w:rPr>
          <w:rFonts w:ascii="Times New Roman" w:hAnsi="Times New Roman" w:cs="Times New Roman"/>
          <w:sz w:val="24"/>
          <w:szCs w:val="24"/>
        </w:rPr>
        <w:t>2008</w:t>
      </w:r>
      <w:r w:rsidR="00EE790A">
        <w:rPr>
          <w:rFonts w:ascii="Times New Roman" w:hAnsi="Times New Roman" w:cs="Times New Roman"/>
          <w:sz w:val="24"/>
          <w:szCs w:val="24"/>
        </w:rPr>
        <w:t xml:space="preserve">; </w:t>
      </w:r>
      <w:r w:rsidR="00EE790A" w:rsidRPr="001B6F3C">
        <w:rPr>
          <w:rFonts w:ascii="Times New Roman" w:hAnsi="Times New Roman" w:cs="Times New Roman"/>
          <w:sz w:val="24"/>
          <w:szCs w:val="24"/>
        </w:rPr>
        <w:t>POSNER</w:t>
      </w:r>
      <w:r w:rsidR="005620EB">
        <w:rPr>
          <w:rFonts w:ascii="Times New Roman" w:hAnsi="Times New Roman" w:cs="Times New Roman"/>
          <w:sz w:val="24"/>
          <w:szCs w:val="24"/>
        </w:rPr>
        <w:t xml:space="preserve"> et al,</w:t>
      </w:r>
      <w:r w:rsidR="00EE790A">
        <w:rPr>
          <w:rFonts w:ascii="Times New Roman" w:hAnsi="Times New Roman" w:cs="Times New Roman"/>
          <w:sz w:val="24"/>
          <w:szCs w:val="24"/>
        </w:rPr>
        <w:t xml:space="preserve"> 20</w:t>
      </w:r>
      <w:r w:rsidR="00255AAA">
        <w:rPr>
          <w:rFonts w:ascii="Times New Roman" w:hAnsi="Times New Roman" w:cs="Times New Roman"/>
          <w:sz w:val="24"/>
          <w:szCs w:val="24"/>
        </w:rPr>
        <w:t>20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), e em consenso ratificam a necessidade de explorar ferramentas de </w:t>
      </w:r>
      <w:r w:rsidR="001B6F3C"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inclusão escolar afirmadoras </w:t>
      </w:r>
      <w:r w:rsidR="001B6F3C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 equidade</w:t>
      </w:r>
      <w:r w:rsidR="001B6F3C">
        <w:rPr>
          <w:rFonts w:ascii="Times New Roman" w:hAnsi="Times New Roman" w:cs="Times New Roman"/>
          <w:sz w:val="24"/>
          <w:szCs w:val="24"/>
        </w:rPr>
        <w:t xml:space="preserve"> do ensino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, e </w:t>
      </w:r>
      <w:r w:rsidR="001B6F3C">
        <w:rPr>
          <w:rFonts w:ascii="Times New Roman" w:hAnsi="Times New Roman" w:cs="Times New Roman"/>
          <w:sz w:val="24"/>
          <w:szCs w:val="24"/>
        </w:rPr>
        <w:t xml:space="preserve">do 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compromisso </w:t>
      </w:r>
      <w:r w:rsidR="001B6F3C">
        <w:rPr>
          <w:rFonts w:ascii="Times New Roman" w:hAnsi="Times New Roman" w:cs="Times New Roman"/>
          <w:sz w:val="24"/>
          <w:szCs w:val="24"/>
        </w:rPr>
        <w:t>com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 as diretrizes políticas recomendadas</w:t>
      </w:r>
      <w:r w:rsidR="001B6F3C">
        <w:rPr>
          <w:rFonts w:ascii="Times New Roman" w:hAnsi="Times New Roman" w:cs="Times New Roman"/>
          <w:sz w:val="24"/>
          <w:szCs w:val="24"/>
        </w:rPr>
        <w:t xml:space="preserve"> (</w:t>
      </w:r>
      <w:r w:rsidR="00351696"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BARKLEY</w:t>
      </w:r>
      <w:r w:rsidR="00351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2008; </w:t>
      </w:r>
      <w:r w:rsidR="004359BC"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BRASIL,</w:t>
      </w:r>
      <w:r w:rsidR="00351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2021;</w:t>
      </w:r>
      <w:r w:rsidR="00065973" w:rsidRPr="0006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973"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VASCONCELOS,</w:t>
      </w:r>
      <w:r w:rsidR="00065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5973"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FELIZARDO</w:t>
      </w:r>
      <w:r w:rsidR="00065973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255AA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B6F3C" w:rsidRPr="007A5FC4">
        <w:rPr>
          <w:rFonts w:ascii="Times New Roman" w:hAnsi="Times New Roman" w:cs="Times New Roman"/>
          <w:sz w:val="24"/>
          <w:szCs w:val="24"/>
        </w:rPr>
        <w:t xml:space="preserve">). </w:t>
      </w:r>
      <w:r w:rsidR="0054599A" w:rsidRPr="007A5FC4">
        <w:rPr>
          <w:rFonts w:ascii="Times New Roman" w:hAnsi="Times New Roman" w:cs="Times New Roman"/>
          <w:sz w:val="24"/>
          <w:szCs w:val="24"/>
        </w:rPr>
        <w:t>A</w:t>
      </w:r>
      <w:r w:rsidR="00A57F57" w:rsidRPr="007A5FC4">
        <w:rPr>
          <w:rFonts w:ascii="Times New Roman" w:hAnsi="Times New Roman" w:cs="Times New Roman"/>
          <w:sz w:val="24"/>
          <w:szCs w:val="24"/>
        </w:rPr>
        <w:t xml:space="preserve">utores como Barkley (2008) e Mantoan (2003) consideram o TDAH como um dos mais comuns transtornos mentais na infância e adolescência, caracterizado por desatenção, atividade motora excessiva e impulsividade. Tão logo, Vasconcelos e Felizardo (2020), indicam que na pediatria o TDAH tem apresentado certa polêmica, </w:t>
      </w:r>
      <w:r w:rsidR="0054599A" w:rsidRPr="007A5FC4">
        <w:rPr>
          <w:rFonts w:ascii="Times New Roman" w:hAnsi="Times New Roman" w:cs="Times New Roman"/>
          <w:sz w:val="24"/>
          <w:szCs w:val="24"/>
        </w:rPr>
        <w:t>devido</w:t>
      </w:r>
      <w:r w:rsidR="00A57F57" w:rsidRPr="007A5FC4">
        <w:rPr>
          <w:rFonts w:ascii="Times New Roman" w:hAnsi="Times New Roman" w:cs="Times New Roman"/>
          <w:sz w:val="24"/>
          <w:szCs w:val="24"/>
        </w:rPr>
        <w:t xml:space="preserve"> a preocupação com diagnósticos equivocados</w:t>
      </w:r>
      <w:r w:rsidR="0054599A" w:rsidRPr="007A5FC4">
        <w:rPr>
          <w:rFonts w:ascii="Times New Roman" w:hAnsi="Times New Roman" w:cs="Times New Roman"/>
          <w:sz w:val="24"/>
          <w:szCs w:val="24"/>
        </w:rPr>
        <w:t>. Consideram</w:t>
      </w:r>
      <w:r w:rsidR="00A57F57" w:rsidRPr="007A5FC4">
        <w:rPr>
          <w:rFonts w:ascii="Times New Roman" w:hAnsi="Times New Roman" w:cs="Times New Roman"/>
          <w:sz w:val="24"/>
          <w:szCs w:val="24"/>
        </w:rPr>
        <w:t xml:space="preserve"> que todas as pessoas apresentam em maior ou menor grau algum dos sintomas desse transtorno, ou seja, desatenção e inquietude, entretanto 5% da população tem muitos mais sintomas do que as demais pessoas. Dentre os principais sintomas do TDAH está a dificuldade em manter a atenção, o que gera situações como perder o material escolar, se distrair facilmente com estímulos alheios a tarefa escolar, agitação motora entre outros. A autora Silva (2014) ressalta o potencial positivo dos </w:t>
      </w:r>
      <w:proofErr w:type="spellStart"/>
      <w:r w:rsidR="00A57F57" w:rsidRPr="007A5FC4">
        <w:rPr>
          <w:rFonts w:ascii="Times New Roman" w:hAnsi="Times New Roman" w:cs="Times New Roman"/>
          <w:sz w:val="24"/>
          <w:szCs w:val="24"/>
        </w:rPr>
        <w:t>TDHA´s</w:t>
      </w:r>
      <w:proofErr w:type="spellEnd"/>
      <w:r w:rsidR="00A57F57" w:rsidRPr="007A5FC4">
        <w:rPr>
          <w:rFonts w:ascii="Times New Roman" w:hAnsi="Times New Roman" w:cs="Times New Roman"/>
          <w:sz w:val="24"/>
          <w:szCs w:val="24"/>
        </w:rPr>
        <w:t xml:space="preserve"> e vê a preservação de sua autoestima como vital para que eles deem asas ao que têm de melhor: a criatividade. </w:t>
      </w:r>
    </w:p>
    <w:p w14:paraId="74C78A06" w14:textId="2E945201" w:rsidR="004006AD" w:rsidRDefault="00B40193" w:rsidP="002C0FD3">
      <w:pPr>
        <w:spacing w:after="0" w:line="360" w:lineRule="auto"/>
        <w:jc w:val="both"/>
        <w:rPr>
          <w:rStyle w:val="block"/>
          <w:rFonts w:ascii="Times New Roman" w:hAnsi="Times New Roman" w:cs="Times New Roman"/>
          <w:sz w:val="24"/>
          <w:szCs w:val="24"/>
        </w:rPr>
      </w:pPr>
      <w:r w:rsidRPr="007A5FC4">
        <w:rPr>
          <w:rFonts w:ascii="Times New Roman" w:hAnsi="Times New Roman" w:cs="Times New Roman"/>
          <w:sz w:val="24"/>
          <w:szCs w:val="24"/>
        </w:rPr>
        <w:t xml:space="preserve">A metodologia da pesquisa </w:t>
      </w:r>
      <w:r w:rsidR="00DE1DB7" w:rsidRPr="007A5FC4">
        <w:rPr>
          <w:rFonts w:ascii="Times New Roman" w:hAnsi="Times New Roman" w:cs="Times New Roman"/>
          <w:sz w:val="24"/>
          <w:szCs w:val="24"/>
        </w:rPr>
        <w:t>é de</w:t>
      </w:r>
      <w:r w:rsidR="00CB20D2" w:rsidRPr="007A5FC4">
        <w:rPr>
          <w:rFonts w:ascii="Times New Roman" w:hAnsi="Times New Roman" w:cs="Times New Roman"/>
          <w:sz w:val="24"/>
          <w:szCs w:val="24"/>
        </w:rPr>
        <w:t xml:space="preserve"> abordagem</w:t>
      </w:r>
      <w:r w:rsidR="0023180C" w:rsidRPr="007A5FC4">
        <w:rPr>
          <w:rFonts w:ascii="Times New Roman" w:hAnsi="Times New Roman" w:cs="Times New Roman"/>
          <w:sz w:val="24"/>
          <w:szCs w:val="24"/>
        </w:rPr>
        <w:t xml:space="preserve"> qualitativa</w:t>
      </w:r>
      <w:r w:rsidR="00827C2C" w:rsidRPr="007A5FC4">
        <w:rPr>
          <w:rFonts w:ascii="Times New Roman" w:hAnsi="Times New Roman" w:cs="Times New Roman"/>
          <w:sz w:val="24"/>
          <w:szCs w:val="24"/>
        </w:rPr>
        <w:t>, em</w:t>
      </w:r>
      <w:r w:rsidR="001B6F3C" w:rsidRPr="007A5FC4">
        <w:rPr>
          <w:rFonts w:ascii="Times New Roman" w:hAnsi="Times New Roman" w:cs="Times New Roman"/>
          <w:sz w:val="24"/>
          <w:szCs w:val="24"/>
        </w:rPr>
        <w:t xml:space="preserve"> uma instituição </w:t>
      </w:r>
      <w:r w:rsidRPr="007A5FC4">
        <w:rPr>
          <w:rFonts w:ascii="Times New Roman" w:hAnsi="Times New Roman" w:cs="Times New Roman"/>
          <w:sz w:val="24"/>
          <w:szCs w:val="24"/>
        </w:rPr>
        <w:t xml:space="preserve">municipal </w:t>
      </w:r>
      <w:r w:rsidR="001B6F3C" w:rsidRPr="007A5FC4">
        <w:rPr>
          <w:rFonts w:ascii="Times New Roman" w:hAnsi="Times New Roman" w:cs="Times New Roman"/>
          <w:sz w:val="24"/>
          <w:szCs w:val="24"/>
        </w:rPr>
        <w:t xml:space="preserve">de ensino. O </w:t>
      </w:r>
      <w:r w:rsidR="0054599A" w:rsidRPr="007A5FC4">
        <w:rPr>
          <w:rFonts w:ascii="Times New Roman" w:hAnsi="Times New Roman" w:cs="Times New Roman"/>
          <w:sz w:val="24"/>
          <w:szCs w:val="24"/>
        </w:rPr>
        <w:t>l</w:t>
      </w:r>
      <w:r w:rsidR="001B6F3C" w:rsidRPr="007A5FC4">
        <w:rPr>
          <w:rFonts w:ascii="Times New Roman" w:hAnsi="Times New Roman" w:cs="Times New Roman"/>
          <w:sz w:val="24"/>
          <w:szCs w:val="24"/>
        </w:rPr>
        <w:t xml:space="preserve">ocal de estudo foi selecionado por destacar-se no município em relação aos objetivos pretendidos pelo estudo. 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A 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>escola é composta por</w:t>
      </w:r>
      <w:r w:rsidR="00351696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58 </w:t>
      </w:r>
      <w:r w:rsidR="008D176B" w:rsidRPr="007A5FC4">
        <w:rPr>
          <w:rStyle w:val="block"/>
          <w:rFonts w:ascii="Times New Roman" w:hAnsi="Times New Roman" w:cs="Times New Roman"/>
          <w:sz w:val="24"/>
          <w:szCs w:val="24"/>
        </w:rPr>
        <w:t>professores,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>06 (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>seis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>)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gestores do ensino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e um total de 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>736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alunos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. Contudo, por 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se 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>trata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>r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de um estudo qualitativo,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direcionado para os anos iniciais do ensino fundamental</w:t>
      </w:r>
      <w:r w:rsidR="005F054B" w:rsidRPr="007A5FC4">
        <w:rPr>
          <w:rStyle w:val="block"/>
          <w:rFonts w:ascii="Times New Roman" w:hAnsi="Times New Roman" w:cs="Times New Roman"/>
          <w:sz w:val="24"/>
          <w:szCs w:val="24"/>
        </w:rPr>
        <w:t>,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  <w:r w:rsidR="002767AA" w:rsidRPr="007A5FC4">
        <w:rPr>
          <w:rStyle w:val="block"/>
          <w:rFonts w:ascii="Times New Roman" w:hAnsi="Times New Roman" w:cs="Times New Roman"/>
          <w:sz w:val="24"/>
          <w:szCs w:val="24"/>
        </w:rPr>
        <w:t>participam da pesquisa 15 (quinze) professores que atuam nos anos iniciais; 03 (três) membros da equipe pedagógica e 03 (três) famílias de alunos diagnósticos com TDAH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. 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Para coleta de dados 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>estão sendo utilizados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>três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 (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>3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) instrumentos 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t xml:space="preserve">de </w:t>
      </w:r>
      <w:r w:rsidR="005F3EAA" w:rsidRPr="007A5FC4">
        <w:rPr>
          <w:rStyle w:val="block"/>
          <w:rFonts w:ascii="Times New Roman" w:hAnsi="Times New Roman" w:cs="Times New Roman"/>
          <w:sz w:val="24"/>
          <w:szCs w:val="24"/>
        </w:rPr>
        <w:lastRenderedPageBreak/>
        <w:t>entrevista semiestruturada</w:t>
      </w:r>
      <w:r w:rsidR="001B6F3C" w:rsidRPr="007A5FC4">
        <w:rPr>
          <w:rStyle w:val="block"/>
          <w:rFonts w:ascii="Times New Roman" w:hAnsi="Times New Roman" w:cs="Times New Roman"/>
          <w:sz w:val="24"/>
          <w:szCs w:val="24"/>
        </w:rPr>
        <w:t>, com questões especif</w:t>
      </w:r>
      <w:r w:rsidR="001B6F3C" w:rsidRPr="001B6F3C">
        <w:rPr>
          <w:rStyle w:val="block"/>
          <w:rFonts w:ascii="Times New Roman" w:hAnsi="Times New Roman" w:cs="Times New Roman"/>
          <w:sz w:val="24"/>
          <w:szCs w:val="24"/>
        </w:rPr>
        <w:t>icas a cada grupo de sujeitos</w:t>
      </w:r>
      <w:r w:rsidR="005F3EAA">
        <w:rPr>
          <w:rStyle w:val="block"/>
          <w:rFonts w:ascii="Times New Roman" w:hAnsi="Times New Roman" w:cs="Times New Roman"/>
          <w:sz w:val="24"/>
          <w:szCs w:val="24"/>
        </w:rPr>
        <w:t xml:space="preserve">, a saber: 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>Entrevista com os professores</w:t>
      </w:r>
      <w:r w:rsidR="005F3EAA">
        <w:rPr>
          <w:rStyle w:val="block"/>
          <w:rFonts w:ascii="Times New Roman" w:hAnsi="Times New Roman" w:cs="Times New Roman"/>
          <w:sz w:val="24"/>
          <w:szCs w:val="24"/>
        </w:rPr>
        <w:t xml:space="preserve">; 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>Entrevista com os Membros da equipe pedagógica</w:t>
      </w:r>
      <w:r w:rsidR="005F3EAA">
        <w:rPr>
          <w:rStyle w:val="block"/>
          <w:rFonts w:ascii="Times New Roman" w:hAnsi="Times New Roman" w:cs="Times New Roman"/>
          <w:sz w:val="24"/>
          <w:szCs w:val="24"/>
        </w:rPr>
        <w:t xml:space="preserve">; 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>Entrevista com as famílias</w:t>
      </w:r>
      <w:r w:rsidR="005F3EAA">
        <w:rPr>
          <w:rStyle w:val="block"/>
          <w:rFonts w:ascii="Times New Roman" w:hAnsi="Times New Roman" w:cs="Times New Roman"/>
          <w:sz w:val="24"/>
          <w:szCs w:val="24"/>
        </w:rPr>
        <w:t>.</w:t>
      </w:r>
      <w:r w:rsidR="002C0FD3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 xml:space="preserve">Para discussão e análise dos dados serão utilizados os aportes </w:t>
      </w:r>
      <w:r w:rsidR="002C0FD3">
        <w:rPr>
          <w:rStyle w:val="block"/>
          <w:rFonts w:ascii="Times New Roman" w:hAnsi="Times New Roman" w:cs="Times New Roman"/>
          <w:sz w:val="24"/>
          <w:szCs w:val="24"/>
        </w:rPr>
        <w:t xml:space="preserve">propostos </w:t>
      </w:r>
      <w:r w:rsidR="005F3EAA">
        <w:rPr>
          <w:rStyle w:val="block"/>
          <w:rFonts w:ascii="Times New Roman" w:hAnsi="Times New Roman" w:cs="Times New Roman"/>
          <w:sz w:val="24"/>
          <w:szCs w:val="24"/>
        </w:rPr>
        <w:t>por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 xml:space="preserve"> Bardin (2011)</w:t>
      </w:r>
      <w:r w:rsidR="002C0FD3">
        <w:rPr>
          <w:rStyle w:val="block"/>
          <w:rFonts w:ascii="Times New Roman" w:hAnsi="Times New Roman" w:cs="Times New Roman"/>
          <w:sz w:val="24"/>
          <w:szCs w:val="24"/>
        </w:rPr>
        <w:t xml:space="preserve"> para a análise de conteúdo</w:t>
      </w:r>
      <w:r w:rsidR="005F3EAA" w:rsidRPr="005F3EAA">
        <w:rPr>
          <w:rStyle w:val="block"/>
          <w:rFonts w:ascii="Times New Roman" w:hAnsi="Times New Roman" w:cs="Times New Roman"/>
          <w:sz w:val="24"/>
          <w:szCs w:val="24"/>
        </w:rPr>
        <w:t>.</w:t>
      </w:r>
      <w:r w:rsidR="002C0FD3">
        <w:rPr>
          <w:rStyle w:val="block"/>
          <w:rFonts w:ascii="Times New Roman" w:hAnsi="Times New Roman" w:cs="Times New Roman"/>
          <w:sz w:val="24"/>
          <w:szCs w:val="24"/>
        </w:rPr>
        <w:t xml:space="preserve"> </w:t>
      </w:r>
    </w:p>
    <w:p w14:paraId="60A27ED3" w14:textId="71C2E363" w:rsidR="001B6F3C" w:rsidRPr="001B6F3C" w:rsidRDefault="00EE790A" w:rsidP="002C0F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0A">
        <w:rPr>
          <w:rFonts w:ascii="Times New Roman" w:hAnsi="Times New Roman" w:cs="Times New Roman"/>
          <w:sz w:val="24"/>
          <w:szCs w:val="24"/>
        </w:rPr>
        <w:t xml:space="preserve">Os resultados pretendidos irão </w:t>
      </w:r>
      <w:r w:rsidR="004006AD">
        <w:rPr>
          <w:rFonts w:ascii="Times New Roman" w:hAnsi="Times New Roman" w:cs="Times New Roman"/>
          <w:sz w:val="24"/>
          <w:szCs w:val="24"/>
        </w:rPr>
        <w:t xml:space="preserve">se </w:t>
      </w:r>
      <w:r w:rsidRPr="00EE790A">
        <w:rPr>
          <w:rFonts w:ascii="Times New Roman" w:hAnsi="Times New Roman" w:cs="Times New Roman"/>
          <w:sz w:val="24"/>
          <w:szCs w:val="24"/>
        </w:rPr>
        <w:t xml:space="preserve">somar ao arcabouço </w:t>
      </w:r>
      <w:r w:rsidR="00440029" w:rsidRPr="00EE790A">
        <w:rPr>
          <w:rFonts w:ascii="Times New Roman" w:hAnsi="Times New Roman" w:cs="Times New Roman"/>
          <w:sz w:val="24"/>
          <w:szCs w:val="24"/>
        </w:rPr>
        <w:t>científico</w:t>
      </w:r>
      <w:r w:rsidRPr="00EE790A">
        <w:rPr>
          <w:rFonts w:ascii="Times New Roman" w:hAnsi="Times New Roman" w:cs="Times New Roman"/>
          <w:sz w:val="24"/>
          <w:szCs w:val="24"/>
        </w:rPr>
        <w:t xml:space="preserve"> sobre o tema, principalmente por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mapear as heterogeneidades </w:t>
      </w:r>
      <w:r w:rsidR="004006AD">
        <w:rPr>
          <w:rFonts w:ascii="Times New Roman" w:hAnsi="Times New Roman" w:cs="Times New Roman"/>
          <w:sz w:val="24"/>
          <w:szCs w:val="24"/>
        </w:rPr>
        <w:t>de um público que sofre discriminações</w:t>
      </w:r>
      <w:r w:rsidR="00440029">
        <w:rPr>
          <w:rFonts w:ascii="Times New Roman" w:hAnsi="Times New Roman" w:cs="Times New Roman"/>
          <w:sz w:val="24"/>
          <w:szCs w:val="24"/>
        </w:rPr>
        <w:t xml:space="preserve"> em diferentes espaços sociais</w:t>
      </w:r>
      <w:r w:rsidR="004006AD">
        <w:rPr>
          <w:rFonts w:ascii="Times New Roman" w:hAnsi="Times New Roman" w:cs="Times New Roman"/>
          <w:sz w:val="24"/>
          <w:szCs w:val="24"/>
        </w:rPr>
        <w:t>, e por se desenvolver em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 um território nacional pouco acessado por estudos diagnósticos</w:t>
      </w:r>
      <w:r>
        <w:rPr>
          <w:rFonts w:ascii="Times New Roman" w:hAnsi="Times New Roman" w:cs="Times New Roman"/>
          <w:sz w:val="24"/>
          <w:szCs w:val="24"/>
        </w:rPr>
        <w:t xml:space="preserve"> (NOGUEIRA, 2015)</w:t>
      </w:r>
      <w:r w:rsidR="001B6F3C" w:rsidRPr="001B6F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3F61F" w14:textId="77777777" w:rsidR="00255AAA" w:rsidRDefault="00255AAA" w:rsidP="001B6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855B8" w14:textId="6877BF54" w:rsidR="001B6F3C" w:rsidRDefault="001B6F3C" w:rsidP="001B6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1B6F3C">
        <w:rPr>
          <w:rFonts w:ascii="Times New Roman" w:hAnsi="Times New Roman" w:cs="Times New Roman"/>
          <w:sz w:val="24"/>
          <w:szCs w:val="24"/>
        </w:rPr>
        <w:t xml:space="preserve">: </w:t>
      </w:r>
      <w:r w:rsidR="004006AD">
        <w:rPr>
          <w:rFonts w:ascii="Times New Roman" w:hAnsi="Times New Roman" w:cs="Times New Roman"/>
          <w:sz w:val="24"/>
          <w:szCs w:val="24"/>
        </w:rPr>
        <w:t xml:space="preserve">Educação inclusiva, </w:t>
      </w:r>
      <w:r w:rsidRPr="001B6F3C">
        <w:rPr>
          <w:rFonts w:ascii="Times New Roman" w:hAnsi="Times New Roman" w:cs="Times New Roman"/>
          <w:sz w:val="24"/>
          <w:szCs w:val="24"/>
        </w:rPr>
        <w:t>Letramento. TDAH. Ensino Fundamental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D3A55" w14:textId="5BE399CE" w:rsidR="00065973" w:rsidRDefault="00065973" w:rsidP="001B6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D515A" w14:textId="77777777" w:rsidR="001B6F3C" w:rsidRP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FFB9A" w14:textId="04BA0084" w:rsidR="00065973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F3C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6EB28372" w14:textId="77777777" w:rsidR="007203CD" w:rsidRPr="001F2315" w:rsidRDefault="007203CD" w:rsidP="005620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A4A95A" w14:textId="77777777" w:rsidR="00255AAA" w:rsidRPr="001B6F3C" w:rsidRDefault="00255AAA" w:rsidP="00255A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BARKLEY, </w:t>
      </w:r>
      <w:r w:rsidRPr="001B6F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6F3C">
        <w:rPr>
          <w:rFonts w:ascii="Times New Roman" w:hAnsi="Times New Roman" w:cs="Times New Roman"/>
          <w:sz w:val="24"/>
          <w:szCs w:val="24"/>
        </w:rPr>
        <w:t xml:space="preserve"> A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Transtorno de déficit de atenção/hiperatividade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: manual para diagnóstico e tratamento. 3. ed. Porto Alegre: Artmed, 2008.</w:t>
      </w:r>
    </w:p>
    <w:p w14:paraId="3CF86E6D" w14:textId="77777777" w:rsidR="00255AAA" w:rsidRDefault="00255AAA" w:rsidP="00BC2D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BDC95" w14:textId="0443ED6F" w:rsidR="00BC2D82" w:rsidRPr="00BC2D82" w:rsidRDefault="00BC2D82" w:rsidP="00BC2D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BONDÍA, Jorge </w:t>
      </w:r>
      <w:proofErr w:type="spellStart"/>
      <w:r w:rsidRPr="00BC2D82">
        <w:rPr>
          <w:rFonts w:ascii="Times New Roman" w:hAnsi="Times New Roman" w:cs="Times New Roman"/>
          <w:color w:val="000000" w:themeColor="text1"/>
          <w:sz w:val="24"/>
          <w:szCs w:val="24"/>
        </w:rPr>
        <w:t>Larrosa</w:t>
      </w:r>
      <w:proofErr w:type="spellEnd"/>
      <w:r w:rsidRPr="00BC2D82">
        <w:rPr>
          <w:rFonts w:ascii="Times New Roman" w:hAnsi="Times New Roman" w:cs="Times New Roman"/>
          <w:color w:val="000000" w:themeColor="text1"/>
          <w:sz w:val="24"/>
          <w:szCs w:val="24"/>
        </w:rPr>
        <w:t>. Notas sobre a experiência e o saber de experiência</w:t>
      </w:r>
    </w:p>
    <w:p w14:paraId="2609FEC5" w14:textId="77777777" w:rsidR="00BC2D82" w:rsidRPr="00BC2D82" w:rsidRDefault="00BC2D82" w:rsidP="00BC2D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D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Tradução de João Wanderley Geraldi. </w:t>
      </w:r>
      <w:r w:rsidRPr="005476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Educação</w:t>
      </w:r>
      <w:r w:rsidRPr="00BC2D82">
        <w:rPr>
          <w:rFonts w:ascii="Times New Roman" w:hAnsi="Times New Roman" w:cs="Times New Roman"/>
          <w:color w:val="000000" w:themeColor="text1"/>
          <w:sz w:val="24"/>
          <w:szCs w:val="24"/>
        </w:rPr>
        <w:t>, Universidade Estadual de Campinas, Departamento de Linguística, n. 19 jan./fev./mar./abr., 2002.</w:t>
      </w:r>
    </w:p>
    <w:p w14:paraId="493C98B9" w14:textId="77777777" w:rsidR="00BC2D82" w:rsidRDefault="00BC2D82" w:rsidP="00562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CD9D6" w14:textId="40AA9694" w:rsid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1B6F3C">
        <w:rPr>
          <w:rFonts w:ascii="Times New Roman" w:hAnsi="Times New Roman" w:cs="Times New Roman"/>
          <w:b/>
          <w:bCs/>
          <w:sz w:val="24"/>
          <w:szCs w:val="24"/>
          <w:lang w:val="es-VE"/>
        </w:rPr>
        <w:t>Lei Federal nº 14.254 de 30 de novembro de 2021</w:t>
      </w:r>
      <w:r w:rsidRPr="001B6F3C">
        <w:rPr>
          <w:rFonts w:ascii="Times New Roman" w:hAnsi="Times New Roman" w:cs="Times New Roman"/>
          <w:sz w:val="24"/>
          <w:szCs w:val="24"/>
          <w:lang w:val="es-VE"/>
        </w:rPr>
        <w:t xml:space="preserve">. Determinou o acompanhamento integral para educandos com dislexia ou Transtorno </w:t>
      </w:r>
      <w:r w:rsidRPr="001B6F3C">
        <w:rPr>
          <w:rFonts w:ascii="Times New Roman" w:hAnsi="Times New Roman" w:cs="Times New Roman"/>
          <w:sz w:val="24"/>
          <w:szCs w:val="24"/>
        </w:rPr>
        <w:t>do Déficit de Atenção com Hiperatividade (TDAH) ou outro transtorno de aprendizagem. Brasília, 2021.</w:t>
      </w:r>
    </w:p>
    <w:p w14:paraId="6B5F9244" w14:textId="77777777" w:rsidR="00FD3698" w:rsidRPr="001B6F3C" w:rsidRDefault="00FD3698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71DEB" w14:textId="145E4CB6" w:rsidR="00FD3698" w:rsidRPr="00806A80" w:rsidRDefault="00FD3698" w:rsidP="00FD36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698">
        <w:rPr>
          <w:rFonts w:ascii="Times New Roman" w:hAnsi="Times New Roman" w:cs="Times New Roman"/>
          <w:bCs/>
          <w:sz w:val="24"/>
          <w:szCs w:val="24"/>
        </w:rPr>
        <w:t xml:space="preserve">MANTOAN, M. T. </w:t>
      </w:r>
      <w:proofErr w:type="gramStart"/>
      <w:r w:rsidRPr="00FD3698">
        <w:rPr>
          <w:rFonts w:ascii="Times New Roman" w:hAnsi="Times New Roman" w:cs="Times New Roman"/>
          <w:bCs/>
          <w:sz w:val="24"/>
          <w:szCs w:val="24"/>
        </w:rPr>
        <w:t>E..</w:t>
      </w:r>
      <w:proofErr w:type="gramEnd"/>
      <w:r w:rsidRPr="00FD3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773A">
        <w:rPr>
          <w:rFonts w:ascii="Times New Roman" w:hAnsi="Times New Roman" w:cs="Times New Roman"/>
          <w:b/>
          <w:bCs/>
          <w:sz w:val="24"/>
          <w:szCs w:val="24"/>
        </w:rPr>
        <w:t xml:space="preserve">Inclusão escolar: o que é? </w:t>
      </w:r>
      <w:proofErr w:type="gramStart"/>
      <w:r w:rsidRPr="00A3773A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gramEnd"/>
      <w:r w:rsidRPr="00A3773A">
        <w:rPr>
          <w:rFonts w:ascii="Times New Roman" w:hAnsi="Times New Roman" w:cs="Times New Roman"/>
          <w:b/>
          <w:bCs/>
          <w:sz w:val="24"/>
          <w:szCs w:val="24"/>
        </w:rPr>
        <w:t xml:space="preserve"> quê? Como </w:t>
      </w:r>
      <w:proofErr w:type="gramStart"/>
      <w:r w:rsidRPr="00A3773A">
        <w:rPr>
          <w:rFonts w:ascii="Times New Roman" w:hAnsi="Times New Roman" w:cs="Times New Roman"/>
          <w:b/>
          <w:bCs/>
          <w:sz w:val="24"/>
          <w:szCs w:val="24"/>
        </w:rPr>
        <w:t>fazer?</w:t>
      </w:r>
      <w:r w:rsidR="00A3773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FD3698">
        <w:rPr>
          <w:rFonts w:ascii="Times New Roman" w:hAnsi="Times New Roman" w:cs="Times New Roman"/>
          <w:bCs/>
          <w:sz w:val="24"/>
          <w:szCs w:val="24"/>
        </w:rPr>
        <w:t xml:space="preserve"> São Paulo: Moderna, 2003.</w:t>
      </w:r>
    </w:p>
    <w:p w14:paraId="48439CFA" w14:textId="77777777" w:rsidR="001B6F3C" w:rsidRP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A0FFD" w14:textId="1833DF92" w:rsidR="001B6F3C" w:rsidRP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F3C">
        <w:rPr>
          <w:rFonts w:ascii="Times New Roman" w:hAnsi="Times New Roman" w:cs="Times New Roman"/>
          <w:bCs/>
          <w:sz w:val="24"/>
          <w:szCs w:val="24"/>
        </w:rPr>
        <w:t>NOGUEIRA, M</w:t>
      </w:r>
      <w:r w:rsidR="005620EB">
        <w:rPr>
          <w:rFonts w:ascii="Times New Roman" w:hAnsi="Times New Roman" w:cs="Times New Roman"/>
          <w:bCs/>
          <w:sz w:val="24"/>
          <w:szCs w:val="24"/>
        </w:rPr>
        <w:t>.</w:t>
      </w:r>
      <w:r w:rsidRPr="001B6F3C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5620EB">
        <w:rPr>
          <w:rFonts w:ascii="Times New Roman" w:hAnsi="Times New Roman" w:cs="Times New Roman"/>
          <w:bCs/>
          <w:sz w:val="24"/>
          <w:szCs w:val="24"/>
        </w:rPr>
        <w:t>.</w:t>
      </w:r>
      <w:r w:rsidRPr="001B6F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B6F3C">
        <w:rPr>
          <w:rFonts w:ascii="Times New Roman" w:hAnsi="Times New Roman" w:cs="Times New Roman"/>
          <w:bCs/>
          <w:sz w:val="24"/>
          <w:szCs w:val="24"/>
        </w:rPr>
        <w:t>C</w:t>
      </w:r>
      <w:r w:rsidR="005620EB">
        <w:rPr>
          <w:rFonts w:ascii="Times New Roman" w:hAnsi="Times New Roman" w:cs="Times New Roman"/>
          <w:bCs/>
          <w:sz w:val="24"/>
          <w:szCs w:val="24"/>
        </w:rPr>
        <w:t>.</w:t>
      </w:r>
      <w:r w:rsidRPr="001B6F3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B6F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F3C">
        <w:rPr>
          <w:rFonts w:ascii="Times New Roman" w:hAnsi="Times New Roman" w:cs="Times New Roman"/>
          <w:b/>
          <w:sz w:val="24"/>
          <w:szCs w:val="24"/>
        </w:rPr>
        <w:t xml:space="preserve">Entre </w:t>
      </w:r>
      <w:proofErr w:type="spellStart"/>
      <w:r w:rsidRPr="001B6F3C">
        <w:rPr>
          <w:rFonts w:ascii="Times New Roman" w:hAnsi="Times New Roman" w:cs="Times New Roman"/>
          <w:b/>
          <w:sz w:val="24"/>
          <w:szCs w:val="24"/>
        </w:rPr>
        <w:t>Categas</w:t>
      </w:r>
      <w:proofErr w:type="spellEnd"/>
      <w:r w:rsidRPr="001B6F3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1B6F3C">
        <w:rPr>
          <w:rFonts w:ascii="Times New Roman" w:hAnsi="Times New Roman" w:cs="Times New Roman"/>
          <w:b/>
          <w:sz w:val="24"/>
          <w:szCs w:val="24"/>
        </w:rPr>
        <w:t>Mundiças</w:t>
      </w:r>
      <w:proofErr w:type="spellEnd"/>
      <w:r w:rsidRPr="001B6F3C">
        <w:rPr>
          <w:rFonts w:ascii="Times New Roman" w:hAnsi="Times New Roman" w:cs="Times New Roman"/>
          <w:sz w:val="24"/>
          <w:szCs w:val="24"/>
        </w:rPr>
        <w:t>: territórios e territorialidades da morte na cidade de Porto Velho</w:t>
      </w:r>
      <w:r w:rsidRPr="001B6F3C">
        <w:rPr>
          <w:rFonts w:ascii="Times New Roman" w:hAnsi="Times New Roman" w:cs="Times New Roman"/>
          <w:bCs/>
          <w:sz w:val="24"/>
          <w:szCs w:val="24"/>
        </w:rPr>
        <w:t>. Tese (Doutorado em Geografia) Universidade Federal do Paraná. Curitiba, 2015.</w:t>
      </w:r>
    </w:p>
    <w:p w14:paraId="43226A5B" w14:textId="77777777" w:rsidR="001B6F3C" w:rsidRP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70738" w14:textId="7E107E28" w:rsid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3C">
        <w:rPr>
          <w:rFonts w:ascii="Times New Roman" w:hAnsi="Times New Roman" w:cs="Times New Roman"/>
          <w:sz w:val="24"/>
          <w:szCs w:val="24"/>
        </w:rPr>
        <w:t>POSNER, J</w:t>
      </w:r>
      <w:r w:rsidR="005620EB">
        <w:rPr>
          <w:rFonts w:ascii="Times New Roman" w:hAnsi="Times New Roman" w:cs="Times New Roman"/>
          <w:sz w:val="24"/>
          <w:szCs w:val="24"/>
        </w:rPr>
        <w:t>.;</w:t>
      </w:r>
      <w:r w:rsidR="00255AAA">
        <w:rPr>
          <w:rFonts w:ascii="Times New Roman" w:hAnsi="Times New Roman" w:cs="Times New Roman"/>
          <w:sz w:val="24"/>
          <w:szCs w:val="24"/>
        </w:rPr>
        <w:t xml:space="preserve"> </w:t>
      </w:r>
      <w:r w:rsidRPr="001B6F3C">
        <w:rPr>
          <w:rFonts w:ascii="Times New Roman" w:hAnsi="Times New Roman" w:cs="Times New Roman"/>
          <w:sz w:val="24"/>
          <w:szCs w:val="24"/>
        </w:rPr>
        <w:t>POLANCZYK, G</w:t>
      </w:r>
      <w:r w:rsidR="005620EB">
        <w:rPr>
          <w:rFonts w:ascii="Times New Roman" w:hAnsi="Times New Roman" w:cs="Times New Roman"/>
          <w:sz w:val="24"/>
          <w:szCs w:val="24"/>
        </w:rPr>
        <w:t>.</w:t>
      </w:r>
      <w:r w:rsidRPr="001B6F3C">
        <w:rPr>
          <w:rFonts w:ascii="Times New Roman" w:hAnsi="Times New Roman" w:cs="Times New Roman"/>
          <w:sz w:val="24"/>
          <w:szCs w:val="24"/>
        </w:rPr>
        <w:t xml:space="preserve"> V.  SONUGA-BARKE, </w:t>
      </w:r>
      <w:proofErr w:type="gramStart"/>
      <w:r w:rsidRPr="001B6F3C">
        <w:rPr>
          <w:rFonts w:ascii="Times New Roman" w:hAnsi="Times New Roman" w:cs="Times New Roman"/>
          <w:sz w:val="24"/>
          <w:szCs w:val="24"/>
        </w:rPr>
        <w:t>E</w:t>
      </w:r>
      <w:r w:rsidR="005620EB">
        <w:rPr>
          <w:rFonts w:ascii="Times New Roman" w:hAnsi="Times New Roman" w:cs="Times New Roman"/>
          <w:sz w:val="24"/>
          <w:szCs w:val="24"/>
        </w:rPr>
        <w:t>.</w:t>
      </w:r>
      <w:r w:rsidRPr="001B6F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6F3C">
        <w:rPr>
          <w:rFonts w:ascii="Times New Roman" w:hAnsi="Times New Roman" w:cs="Times New Roman"/>
          <w:sz w:val="24"/>
          <w:szCs w:val="24"/>
        </w:rPr>
        <w:t xml:space="preserve"> Transtorno de déficit de atenção e hiperatividade. </w:t>
      </w:r>
      <w:r w:rsidRPr="001B6F3C">
        <w:rPr>
          <w:rFonts w:ascii="Times New Roman" w:hAnsi="Times New Roman" w:cs="Times New Roman"/>
          <w:b/>
          <w:sz w:val="24"/>
          <w:szCs w:val="24"/>
        </w:rPr>
        <w:t>Lanceta,</w:t>
      </w:r>
      <w:r w:rsidRPr="001B6F3C">
        <w:rPr>
          <w:rFonts w:ascii="Times New Roman" w:hAnsi="Times New Roman" w:cs="Times New Roman"/>
          <w:sz w:val="24"/>
          <w:szCs w:val="24"/>
        </w:rPr>
        <w:t xml:space="preserve"> n. 395, fev. 2020, p. 450–462.</w:t>
      </w:r>
    </w:p>
    <w:p w14:paraId="49662CE5" w14:textId="6FD529A6" w:rsidR="00936A11" w:rsidRDefault="00936A11" w:rsidP="0056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C796" w14:textId="5A68E05E" w:rsidR="001B6F3C" w:rsidRDefault="001B6F3C" w:rsidP="00562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SILVA, A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Mentes inquietas: </w:t>
      </w:r>
      <w:r w:rsidRPr="005620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TDAH: </w:t>
      </w:r>
      <w:r w:rsidRPr="00A377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desatenção, hiperatividade e impulsividade</w:t>
      </w:r>
      <w:r w:rsidRPr="00A37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Rio de Janeiro: Objetiva, 2010. </w:t>
      </w:r>
    </w:p>
    <w:p w14:paraId="04745B28" w14:textId="7ED9BB4F" w:rsidR="00264A17" w:rsidRDefault="00264A17" w:rsidP="00562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221E6" w14:textId="23175720" w:rsidR="00264A17" w:rsidRPr="00264A17" w:rsidRDefault="00264A17" w:rsidP="00264A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SILVA, Ana Beatriz Barbosa. </w:t>
      </w:r>
      <w:r w:rsidRPr="00A37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Mentes inquietas:</w:t>
      </w:r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TDAH – Desatenção, hiperatividade e impulsividade. 4. ed. revisto e ampliado</w:t>
      </w:r>
      <w:r w:rsidR="00A377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377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ditora</w:t>
      </w:r>
      <w:r w:rsidRPr="00264A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>Globo/</w:t>
      </w:r>
      <w:proofErr w:type="spellStart"/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>Principium</w:t>
      </w:r>
      <w:proofErr w:type="spellEnd"/>
      <w:r w:rsidRPr="00264A17">
        <w:rPr>
          <w:rFonts w:ascii="Times New Roman" w:hAnsi="Times New Roman" w:cs="Times New Roman"/>
          <w:color w:val="000000" w:themeColor="text1"/>
          <w:sz w:val="24"/>
          <w:szCs w:val="24"/>
        </w:rPr>
        <w:t>: Rio de Janeiro, 2014.</w:t>
      </w:r>
    </w:p>
    <w:p w14:paraId="01F3C53B" w14:textId="77777777" w:rsidR="00264A17" w:rsidRPr="001B6F3C" w:rsidRDefault="00264A17" w:rsidP="00562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DD50A" w14:textId="56FA2E5C" w:rsidR="001B6F3C" w:rsidRPr="00784D55" w:rsidRDefault="001B6F3C" w:rsidP="00255AAA">
      <w:pPr>
        <w:spacing w:after="0" w:line="240" w:lineRule="auto"/>
        <w:jc w:val="both"/>
        <w:rPr>
          <w:lang w:val="en-GB"/>
        </w:rPr>
      </w:pPr>
      <w:bookmarkStart w:id="0" w:name="_GoBack"/>
      <w:bookmarkEnd w:id="0"/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VASCONCELOS, J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>; FELIZARDO, J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620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Alfabetização e a inclusão das crianças com TDAH: Os desafios e as possibilidades</w:t>
      </w:r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Id on Line </w:t>
      </w:r>
      <w:proofErr w:type="spellStart"/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Rev.Mult</w:t>
      </w:r>
      <w:proofErr w:type="spellEnd"/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1B6F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Psic</w:t>
      </w:r>
      <w:proofErr w:type="spellEnd"/>
      <w:r w:rsidRPr="001B6F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v.14, n. 53, </w:t>
      </w:r>
      <w:proofErr w:type="spellStart"/>
      <w:proofErr w:type="gramStart"/>
      <w:r w:rsidRPr="001B6F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</w:t>
      </w:r>
      <w:proofErr w:type="spellEnd"/>
      <w:r w:rsidRPr="001B6F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proofErr w:type="gramEnd"/>
      <w:r w:rsidRPr="001B6F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2020, p. 64-71. </w:t>
      </w:r>
    </w:p>
    <w:sectPr w:rsidR="001B6F3C" w:rsidRPr="00784D55" w:rsidSect="0052520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630F" w14:textId="77777777" w:rsidR="00B6454D" w:rsidRDefault="00B6454D">
      <w:pPr>
        <w:spacing w:after="0" w:line="240" w:lineRule="auto"/>
      </w:pPr>
      <w:r>
        <w:separator/>
      </w:r>
    </w:p>
  </w:endnote>
  <w:endnote w:type="continuationSeparator" w:id="0">
    <w:p w14:paraId="0B3AEA47" w14:textId="77777777" w:rsidR="00B6454D" w:rsidRDefault="00B6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762905"/>
      <w:docPartObj>
        <w:docPartGallery w:val="Page Numbers (Bottom of Page)"/>
        <w:docPartUnique/>
      </w:docPartObj>
    </w:sdtPr>
    <w:sdtEndPr/>
    <w:sdtContent>
      <w:p w14:paraId="5410D93A" w14:textId="733FB705" w:rsidR="00DA625C" w:rsidRDefault="00DE17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AA">
          <w:rPr>
            <w:noProof/>
          </w:rPr>
          <w:t>3</w:t>
        </w:r>
        <w:r>
          <w:fldChar w:fldCharType="end"/>
        </w:r>
      </w:p>
    </w:sdtContent>
  </w:sdt>
  <w:p w14:paraId="256A7AF6" w14:textId="23FE8F57" w:rsidR="00DA625C" w:rsidRDefault="00B645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5138" w14:textId="77777777" w:rsidR="00B6454D" w:rsidRDefault="00B6454D">
      <w:pPr>
        <w:spacing w:after="0" w:line="240" w:lineRule="auto"/>
      </w:pPr>
      <w:r>
        <w:separator/>
      </w:r>
    </w:p>
  </w:footnote>
  <w:footnote w:type="continuationSeparator" w:id="0">
    <w:p w14:paraId="3C278287" w14:textId="77777777" w:rsidR="00B6454D" w:rsidRDefault="00B6454D">
      <w:pPr>
        <w:spacing w:after="0" w:line="240" w:lineRule="auto"/>
      </w:pPr>
      <w:r>
        <w:continuationSeparator/>
      </w:r>
    </w:p>
  </w:footnote>
  <w:footnote w:id="1">
    <w:p w14:paraId="29E411CA" w14:textId="6D142868" w:rsidR="00C505C9" w:rsidRDefault="00C505C9" w:rsidP="00C505C9">
      <w:pPr>
        <w:pStyle w:val="Textodenotaderodap"/>
        <w:jc w:val="both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>Mestranda do Programa de</w:t>
      </w:r>
      <w:r w:rsidRPr="00076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76442">
        <w:rPr>
          <w:rFonts w:ascii="Times New Roman" w:hAnsi="Times New Roman" w:cs="Times New Roman"/>
        </w:rPr>
        <w:t>ós-</w:t>
      </w:r>
      <w:r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>raduação</w:t>
      </w:r>
      <w:r>
        <w:rPr>
          <w:rFonts w:ascii="Times New Roman" w:hAnsi="Times New Roman" w:cs="Times New Roman"/>
        </w:rPr>
        <w:t xml:space="preserve"> Stricto Sensu </w:t>
      </w:r>
      <w:r w:rsidRPr="00076442">
        <w:rPr>
          <w:rFonts w:ascii="Times New Roman" w:hAnsi="Times New Roman" w:cs="Times New Roman"/>
        </w:rPr>
        <w:t xml:space="preserve">em Educação, da Universidade </w:t>
      </w:r>
      <w:r>
        <w:rPr>
          <w:rFonts w:ascii="Times New Roman" w:hAnsi="Times New Roman" w:cs="Times New Roman"/>
        </w:rPr>
        <w:t>do Vale do Itajaí - UNIVALI</w:t>
      </w:r>
      <w:r w:rsidRPr="00076442">
        <w:rPr>
          <w:rFonts w:ascii="Times New Roman" w:hAnsi="Times New Roman" w:cs="Times New Roman"/>
        </w:rPr>
        <w:t xml:space="preserve">. E-mail: </w:t>
      </w:r>
      <w:r>
        <w:rPr>
          <w:rFonts w:ascii="Times New Roman" w:hAnsi="Times New Roman" w:cs="Times New Roman"/>
        </w:rPr>
        <w:t>iparrabarbosa@gmail.com</w:t>
      </w:r>
    </w:p>
  </w:footnote>
  <w:footnote w:id="2">
    <w:p w14:paraId="4D3639CA" w14:textId="77777777" w:rsidR="00C505C9" w:rsidRPr="00076442" w:rsidRDefault="00C505C9" w:rsidP="00C505C9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Doutora em Educação. Docente do Programa de P</w:t>
      </w:r>
      <w:r w:rsidRPr="00076442">
        <w:rPr>
          <w:rFonts w:ascii="Times New Roman" w:hAnsi="Times New Roman" w:cs="Times New Roman"/>
        </w:rPr>
        <w:t>ós-</w:t>
      </w:r>
      <w:r>
        <w:rPr>
          <w:rFonts w:ascii="Times New Roman" w:hAnsi="Times New Roman" w:cs="Times New Roman"/>
        </w:rPr>
        <w:t>G</w:t>
      </w:r>
      <w:r w:rsidRPr="00076442">
        <w:rPr>
          <w:rFonts w:ascii="Times New Roman" w:hAnsi="Times New Roman" w:cs="Times New Roman"/>
        </w:rPr>
        <w:t xml:space="preserve">raduação </w:t>
      </w:r>
      <w:r>
        <w:rPr>
          <w:rFonts w:ascii="Times New Roman" w:hAnsi="Times New Roman" w:cs="Times New Roman"/>
        </w:rPr>
        <w:t>Stricto Sensu</w:t>
      </w:r>
      <w:r w:rsidRPr="00076442">
        <w:rPr>
          <w:rFonts w:ascii="Times New Roman" w:hAnsi="Times New Roman" w:cs="Times New Roman"/>
        </w:rPr>
        <w:t xml:space="preserve"> em Educação, da Universidade</w:t>
      </w:r>
      <w:r>
        <w:rPr>
          <w:rFonts w:ascii="Times New Roman" w:hAnsi="Times New Roman" w:cs="Times New Roman"/>
        </w:rPr>
        <w:t xml:space="preserve"> do Vale do Itajaí – UNIVALI.</w:t>
      </w:r>
      <w:r w:rsidRPr="000764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Orientadora da pesquisa.</w:t>
      </w:r>
    </w:p>
    <w:p w14:paraId="3453D113" w14:textId="77777777" w:rsidR="00C505C9" w:rsidRPr="00076442" w:rsidRDefault="00C505C9" w:rsidP="00C505C9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 xml:space="preserve">E-mail: </w:t>
      </w:r>
      <w:r w:rsidRPr="00CE1753">
        <w:rPr>
          <w:rFonts w:ascii="Times New Roman" w:hAnsi="Times New Roman" w:cs="Times New Roman"/>
        </w:rPr>
        <w:t>reginalh@univali.br</w:t>
      </w:r>
    </w:p>
    <w:p w14:paraId="564393C0" w14:textId="745D2A69" w:rsidR="00C505C9" w:rsidRDefault="00C505C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AD37C" w14:textId="77777777" w:rsidR="00D735C9" w:rsidRPr="00B32394" w:rsidRDefault="00DE177E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4B3258" wp14:editId="4BD73C5A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29403EA6" w14:textId="77777777" w:rsidR="00D735C9" w:rsidRPr="00F214D4" w:rsidRDefault="00DE177E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20B030DC" w14:textId="1678CD83" w:rsidR="00DA625C" w:rsidRDefault="00B6454D">
    <w:pPr>
      <w:pStyle w:val="Cabealho"/>
    </w:pPr>
  </w:p>
  <w:p w14:paraId="3370CAB2" w14:textId="77777777" w:rsidR="00C505C9" w:rsidRDefault="00C50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C"/>
    <w:rsid w:val="00053713"/>
    <w:rsid w:val="00065973"/>
    <w:rsid w:val="000A0339"/>
    <w:rsid w:val="000D32C4"/>
    <w:rsid w:val="00132C65"/>
    <w:rsid w:val="00144F55"/>
    <w:rsid w:val="001548D1"/>
    <w:rsid w:val="001827D7"/>
    <w:rsid w:val="001B6F3C"/>
    <w:rsid w:val="001D459F"/>
    <w:rsid w:val="001E3B24"/>
    <w:rsid w:val="001F2315"/>
    <w:rsid w:val="0023180C"/>
    <w:rsid w:val="00232DE0"/>
    <w:rsid w:val="002343F8"/>
    <w:rsid w:val="00244BC4"/>
    <w:rsid w:val="00255AAA"/>
    <w:rsid w:val="00264A17"/>
    <w:rsid w:val="002767AA"/>
    <w:rsid w:val="00291316"/>
    <w:rsid w:val="002C0FD3"/>
    <w:rsid w:val="002C29BE"/>
    <w:rsid w:val="002E3533"/>
    <w:rsid w:val="00323211"/>
    <w:rsid w:val="00336B20"/>
    <w:rsid w:val="00351696"/>
    <w:rsid w:val="004006AD"/>
    <w:rsid w:val="00411617"/>
    <w:rsid w:val="004150E8"/>
    <w:rsid w:val="0042761A"/>
    <w:rsid w:val="004359BC"/>
    <w:rsid w:val="00435CE6"/>
    <w:rsid w:val="00440029"/>
    <w:rsid w:val="00447212"/>
    <w:rsid w:val="0045008B"/>
    <w:rsid w:val="0048692C"/>
    <w:rsid w:val="004D0699"/>
    <w:rsid w:val="004F0427"/>
    <w:rsid w:val="00540797"/>
    <w:rsid w:val="0054599A"/>
    <w:rsid w:val="00547640"/>
    <w:rsid w:val="005620EB"/>
    <w:rsid w:val="005B4C12"/>
    <w:rsid w:val="005E4F92"/>
    <w:rsid w:val="005F054B"/>
    <w:rsid w:val="005F3EAA"/>
    <w:rsid w:val="006218C5"/>
    <w:rsid w:val="0062369E"/>
    <w:rsid w:val="0064776F"/>
    <w:rsid w:val="00655A6A"/>
    <w:rsid w:val="006851CB"/>
    <w:rsid w:val="00686593"/>
    <w:rsid w:val="006C20EB"/>
    <w:rsid w:val="007071D8"/>
    <w:rsid w:val="00710530"/>
    <w:rsid w:val="007125FE"/>
    <w:rsid w:val="007203CD"/>
    <w:rsid w:val="007330C5"/>
    <w:rsid w:val="0075629A"/>
    <w:rsid w:val="00784D55"/>
    <w:rsid w:val="007A5FC4"/>
    <w:rsid w:val="00806A80"/>
    <w:rsid w:val="008267E2"/>
    <w:rsid w:val="00827C2C"/>
    <w:rsid w:val="00854334"/>
    <w:rsid w:val="008A4A6D"/>
    <w:rsid w:val="008D176B"/>
    <w:rsid w:val="008F7C41"/>
    <w:rsid w:val="009068C6"/>
    <w:rsid w:val="00925C97"/>
    <w:rsid w:val="00936A11"/>
    <w:rsid w:val="009464B5"/>
    <w:rsid w:val="00A33B96"/>
    <w:rsid w:val="00A3773A"/>
    <w:rsid w:val="00A53FE4"/>
    <w:rsid w:val="00A57F57"/>
    <w:rsid w:val="00B40193"/>
    <w:rsid w:val="00B53C77"/>
    <w:rsid w:val="00B55D18"/>
    <w:rsid w:val="00B6454D"/>
    <w:rsid w:val="00B73978"/>
    <w:rsid w:val="00BC2D82"/>
    <w:rsid w:val="00BC5572"/>
    <w:rsid w:val="00BD647C"/>
    <w:rsid w:val="00C36362"/>
    <w:rsid w:val="00C505C9"/>
    <w:rsid w:val="00C95CB9"/>
    <w:rsid w:val="00CB20D2"/>
    <w:rsid w:val="00CC08D0"/>
    <w:rsid w:val="00CD0053"/>
    <w:rsid w:val="00CE1753"/>
    <w:rsid w:val="00D5397A"/>
    <w:rsid w:val="00DB0A22"/>
    <w:rsid w:val="00DE177E"/>
    <w:rsid w:val="00DE1DB7"/>
    <w:rsid w:val="00E27BCB"/>
    <w:rsid w:val="00E52ADB"/>
    <w:rsid w:val="00EA3EBC"/>
    <w:rsid w:val="00EB1A4A"/>
    <w:rsid w:val="00EE790A"/>
    <w:rsid w:val="00EF3D85"/>
    <w:rsid w:val="00F14CE9"/>
    <w:rsid w:val="00F30CBB"/>
    <w:rsid w:val="00F31EDF"/>
    <w:rsid w:val="00F46165"/>
    <w:rsid w:val="00F60408"/>
    <w:rsid w:val="00F67B83"/>
    <w:rsid w:val="00F82966"/>
    <w:rsid w:val="00FB4FCC"/>
    <w:rsid w:val="00FC4B3A"/>
    <w:rsid w:val="00FD3698"/>
    <w:rsid w:val="00FF150C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6BA7"/>
  <w15:chartTrackingRefBased/>
  <w15:docId w15:val="{39FBFB6A-6E4B-4DAB-ABC4-D7F22FE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3C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6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B6F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F3C"/>
  </w:style>
  <w:style w:type="paragraph" w:styleId="Rodap">
    <w:name w:val="footer"/>
    <w:basedOn w:val="Normal"/>
    <w:link w:val="RodapChar"/>
    <w:uiPriority w:val="99"/>
    <w:unhideWhenUsed/>
    <w:rsid w:val="001B6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F3C"/>
  </w:style>
  <w:style w:type="character" w:customStyle="1" w:styleId="block">
    <w:name w:val="block"/>
    <w:basedOn w:val="Fontepargpadro"/>
    <w:rsid w:val="001B6F3C"/>
  </w:style>
  <w:style w:type="character" w:styleId="Forte">
    <w:name w:val="Strong"/>
    <w:basedOn w:val="Fontepargpadro"/>
    <w:uiPriority w:val="22"/>
    <w:qFormat/>
    <w:rsid w:val="001B6F3C"/>
    <w:rPr>
      <w:b/>
      <w:bCs/>
    </w:rPr>
  </w:style>
  <w:style w:type="character" w:styleId="nfase">
    <w:name w:val="Emphasis"/>
    <w:basedOn w:val="Fontepargpadro"/>
    <w:uiPriority w:val="20"/>
    <w:qFormat/>
    <w:rsid w:val="001B6F3C"/>
    <w:rPr>
      <w:i/>
      <w:iCs/>
    </w:rPr>
  </w:style>
  <w:style w:type="character" w:styleId="Hyperlink">
    <w:name w:val="Hyperlink"/>
    <w:basedOn w:val="Fontepargpadro"/>
    <w:uiPriority w:val="99"/>
    <w:unhideWhenUsed/>
    <w:rsid w:val="001B6F3C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1B6F3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1B6F3C"/>
    <w:rPr>
      <w:rFonts w:eastAsiaTheme="minorEastAsia"/>
      <w:lang w:eastAsia="pt-BR"/>
    </w:rPr>
  </w:style>
  <w:style w:type="character" w:customStyle="1" w:styleId="familyname">
    <w:name w:val="familyname"/>
    <w:rsid w:val="001B6F3C"/>
  </w:style>
  <w:style w:type="table" w:styleId="Tabelacomgrade">
    <w:name w:val="Table Grid"/>
    <w:basedOn w:val="Tabelanormal"/>
    <w:uiPriority w:val="39"/>
    <w:rsid w:val="001B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5169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51696"/>
  </w:style>
  <w:style w:type="paragraph" w:styleId="Textodenotaderodap">
    <w:name w:val="footnote text"/>
    <w:basedOn w:val="Normal"/>
    <w:link w:val="TextodenotaderodapChar"/>
    <w:uiPriority w:val="99"/>
    <w:unhideWhenUsed/>
    <w:rsid w:val="00B55D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55D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5D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3FC4-3899-4244-BB03-DF32640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Dias</dc:creator>
  <cp:keywords/>
  <dc:description/>
  <cp:lastModifiedBy>Neire A. Mota Porfiro</cp:lastModifiedBy>
  <cp:revision>7</cp:revision>
  <dcterms:created xsi:type="dcterms:W3CDTF">2022-07-03T18:03:00Z</dcterms:created>
  <dcterms:modified xsi:type="dcterms:W3CDTF">2022-07-04T12:23:00Z</dcterms:modified>
</cp:coreProperties>
</file>