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bottom w:color="000000" w:space="1" w:sz="12" w:val="single"/>
        </w:pBd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Área de submissão: </w:t>
      </w:r>
      <w:r w:rsidDel="00000000" w:rsidR="00000000" w:rsidRPr="00000000">
        <w:rPr>
          <w:sz w:val="24"/>
          <w:szCs w:val="24"/>
          <w:rtl w:val="0"/>
        </w:rPr>
        <w:t xml:space="preserve">Impactos Ambientais e Desertificação</w:t>
      </w:r>
    </w:p>
    <w:p w:rsidR="00000000" w:rsidDel="00000000" w:rsidP="00000000" w:rsidRDefault="00000000" w:rsidRPr="00000000" w14:paraId="0000000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1320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Produção de mudas de alface com reaproveitamento de biomassa pirolisada (</w:t>
      </w:r>
      <w:r w:rsidDel="00000000" w:rsidR="00000000" w:rsidRPr="00000000">
        <w:rPr>
          <w:i w:val="1"/>
          <w:sz w:val="24"/>
          <w:szCs w:val="24"/>
          <w:rtl w:val="0"/>
        </w:rPr>
        <w:t xml:space="preserve">biochar</w:t>
      </w:r>
      <w:r w:rsidDel="00000000" w:rsidR="00000000" w:rsidRPr="00000000">
        <w:rPr>
          <w:sz w:val="24"/>
          <w:szCs w:val="24"/>
          <w:rtl w:val="0"/>
        </w:rPr>
        <w:t xml:space="preserve">) de macrófita invasora da Bacia do São Francisco</w:t>
        <w:tab/>
      </w:r>
    </w:p>
    <w:p w:rsidR="00000000" w:rsidDel="00000000" w:rsidP="00000000" w:rsidRDefault="00000000" w:rsidRPr="00000000" w14:paraId="00000006">
      <w:pPr>
        <w:tabs>
          <w:tab w:val="left" w:leader="none" w:pos="1320"/>
        </w:tabs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Felipe da Silva Araújo</w:t>
      </w:r>
      <w:r w:rsidDel="00000000" w:rsidR="00000000" w:rsidRPr="00000000">
        <w:rPr>
          <w:sz w:val="24"/>
          <w:szCs w:val="24"/>
          <w:rtl w:val="0"/>
        </w:rPr>
        <w:t xml:space="preserve">¹, Enio Gomes Flor Souza¹, Ronny Francisco Marques de Souza¹</w:t>
      </w:r>
    </w:p>
    <w:p w:rsidR="00000000" w:rsidDel="00000000" w:rsidP="00000000" w:rsidRDefault="00000000" w:rsidRPr="00000000" w14:paraId="0000000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  <w:sz w:val="24"/>
          <w:szCs w:val="24"/>
        </w:rPr>
      </w:pPr>
      <w:r w:rsidDel="00000000" w:rsidR="00000000" w:rsidRPr="00000000">
        <w:rPr>
          <w:i w:val="1"/>
          <w:color w:val="000000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i w:val="1"/>
          <w:color w:val="000000"/>
          <w:sz w:val="20"/>
          <w:szCs w:val="20"/>
          <w:rtl w:val="0"/>
        </w:rPr>
        <w:t xml:space="preserve">Instituto Federal de Alagoas – IFAL/Campus Piranhas, Piranhas-AL, e-mail:</w:t>
      </w:r>
      <w:r w:rsidDel="00000000" w:rsidR="00000000" w:rsidRPr="00000000">
        <w:rPr>
          <w:i w:val="1"/>
          <w:sz w:val="20"/>
          <w:szCs w:val="20"/>
          <w:rtl w:val="0"/>
        </w:rPr>
        <w:t xml:space="preserve">fsa13@aluno.ifal.edu.br²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RESUMO: </w:t>
      </w:r>
      <w:r w:rsidDel="00000000" w:rsidR="00000000" w:rsidRPr="00000000">
        <w:rPr>
          <w:sz w:val="24"/>
          <w:szCs w:val="24"/>
          <w:rtl w:val="0"/>
        </w:rPr>
        <w:t xml:space="preserve">Atualmente espécies invasoras tornaram-se um notório problema ambiental e vem causando impactos econômicos em diversos setores. A </w:t>
      </w:r>
      <w:r w:rsidDel="00000000" w:rsidR="00000000" w:rsidRPr="00000000">
        <w:rPr>
          <w:i w:val="1"/>
          <w:sz w:val="24"/>
          <w:szCs w:val="24"/>
          <w:rtl w:val="0"/>
        </w:rPr>
        <w:t xml:space="preserve">Eichhornia crassipes</w:t>
      </w:r>
      <w:r w:rsidDel="00000000" w:rsidR="00000000" w:rsidRPr="00000000">
        <w:rPr>
          <w:sz w:val="24"/>
          <w:szCs w:val="24"/>
          <w:rtl w:val="0"/>
        </w:rPr>
        <w:t xml:space="preserve"> é uma  macrófita invasora que vem causando sérios incovinientes no Rio São Francisco. Na região do submédio, em adutoras, hidrelétricas e pisciculturas, essa espécie leva a obstrução de dutos, bombas e tanque-redes. De crescimento rápido, disputa o oxigênio e nutrientes com outros organismos, formando extensos tapetes verdes que impedem a passagem da luz solar, impactando a produção primária, ecologia e a paissagem. Afeta a pesca artesanal, a navegação fluvial e balnearios, inerferindo na economia local. Frente aos impactos, estuda-se o uso de sua biomassa na produção de  biocarvão (</w:t>
      </w:r>
      <w:r w:rsidDel="00000000" w:rsidR="00000000" w:rsidRPr="00000000">
        <w:rPr>
          <w:i w:val="1"/>
          <w:sz w:val="24"/>
          <w:szCs w:val="24"/>
          <w:rtl w:val="0"/>
        </w:rPr>
        <w:t xml:space="preserve">biochar</w:t>
      </w:r>
      <w:r w:rsidDel="00000000" w:rsidR="00000000" w:rsidRPr="00000000">
        <w:rPr>
          <w:sz w:val="24"/>
          <w:szCs w:val="24"/>
          <w:rtl w:val="0"/>
        </w:rPr>
        <w:t xml:space="preserve">) através do processo de pirólise. A caracterização pelas técnicas TG, DSC, FTIR, MEV, foi realizada. A viabilidade de incoração ao solo, como substrato de germinação da alface (</w:t>
      </w:r>
      <w:r w:rsidDel="00000000" w:rsidR="00000000" w:rsidRPr="00000000">
        <w:rPr>
          <w:i w:val="1"/>
          <w:sz w:val="24"/>
          <w:szCs w:val="24"/>
          <w:rtl w:val="0"/>
        </w:rPr>
        <w:t xml:space="preserve">lactuca sativa)</w:t>
      </w:r>
      <w:r w:rsidDel="00000000" w:rsidR="00000000" w:rsidRPr="00000000">
        <w:rPr>
          <w:sz w:val="24"/>
          <w:szCs w:val="24"/>
          <w:rtl w:val="0"/>
        </w:rPr>
        <w:t xml:space="preserve">, será avaliado. Composições de incorporação do biocarvão no solo, nas proporções biochar:solo 1:1, 1:2, 1:3, 1:4 será avaliado comparando-se com substrato comercial. </w:t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PALAVRAS-CHAVE:</w:t>
      </w:r>
      <w:r w:rsidDel="00000000" w:rsidR="00000000" w:rsidRPr="00000000">
        <w:rPr>
          <w:sz w:val="24"/>
          <w:szCs w:val="24"/>
          <w:rtl w:val="0"/>
        </w:rPr>
        <w:t xml:space="preserve"> Macrófita, substrato, alface.</w:t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AGRADECIMENTOS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Ao Instituto Federal de Alagoas, </w:t>
      </w:r>
      <w:r w:rsidDel="00000000" w:rsidR="00000000" w:rsidRPr="00000000">
        <w:rPr>
          <w:i w:val="1"/>
          <w:sz w:val="24"/>
          <w:szCs w:val="24"/>
          <w:rtl w:val="0"/>
        </w:rPr>
        <w:t xml:space="preserve">Campus</w:t>
      </w:r>
      <w:r w:rsidDel="00000000" w:rsidR="00000000" w:rsidRPr="00000000">
        <w:rPr>
          <w:sz w:val="24"/>
          <w:szCs w:val="24"/>
          <w:rtl w:val="0"/>
        </w:rPr>
        <w:t xml:space="preserve"> Piranhas, pela bolsa de pesquisa.</w:t>
      </w:r>
    </w:p>
    <w:p w:rsidR="00000000" w:rsidDel="00000000" w:rsidP="00000000" w:rsidRDefault="00000000" w:rsidRPr="00000000" w14:paraId="0000001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ALLOHVERDI, T.; MOHANTY, A. K.; ROY, P.; MISRA, M. A review on current status of biochar uses in agriculture. Molecules, v. 26, n. 18, p. 5584, 2021.]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SOUZA, E. G. F.; JUNIOR, A. P. B.; SILVEIRA, L. M.; CALADO, T. B.; SOBREIRA, A. M. Produção de mudas de alface babá de verão com substrato à base de esterco ovino. Revista caatinga, v. 26, n. 4, p. 63-68, 2013.</w:t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134" w:top="1701" w:left="1701" w:right="1134" w:header="284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rFonts w:ascii="Carlito" w:cs="Carlito" w:eastAsia="Carlito" w:hAnsi="Carlito"/>
        <w:color w:val="000000"/>
        <w:sz w:val="20"/>
        <w:szCs w:val="20"/>
      </w:rPr>
    </w:pPr>
    <w:r w:rsidDel="00000000" w:rsidR="00000000" w:rsidRPr="00000000">
      <w:rPr>
        <w:rFonts w:ascii="Carlito" w:cs="Carlito" w:eastAsia="Carlito" w:hAnsi="Carlito"/>
        <w:color w:val="000000"/>
        <w:sz w:val="20"/>
        <w:szCs w:val="20"/>
        <w:rtl w:val="0"/>
      </w:rPr>
      <w:t xml:space="preserve">II Semana de Agronomia, realizada no IFAL/Campus Piranhas de 13 a 15 de agosto de 2019.</w:t>
    </w:r>
  </w:p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  <w:rtl w:val="0"/>
      </w:rPr>
      <w:t xml:space="preserve">IV Semana de Agronomia, realizada no IFAL - </w:t>
    </w:r>
    <w:r w:rsidDel="00000000" w:rsidR="00000000" w:rsidRPr="00000000">
      <w:rPr>
        <w:i w:val="1"/>
        <w:color w:val="000000"/>
        <w:sz w:val="20"/>
        <w:szCs w:val="20"/>
        <w:rtl w:val="0"/>
      </w:rPr>
      <w:t xml:space="preserve">Campus</w:t>
    </w:r>
    <w:r w:rsidDel="00000000" w:rsidR="00000000" w:rsidRPr="00000000">
      <w:rPr>
        <w:color w:val="000000"/>
        <w:sz w:val="20"/>
        <w:szCs w:val="20"/>
        <w:rtl w:val="0"/>
      </w:rPr>
      <w:t xml:space="preserve"> Piranhas de 11 a 13 de dezembro de 2024.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1418" w:firstLine="0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drawing>
        <wp:inline distB="0" distT="0" distL="114300" distR="114300">
          <wp:extent cx="1828800" cy="81661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28800" cy="8166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sz w:val="20"/>
        <w:szCs w:val="20"/>
        <w:rtl w:val="0"/>
      </w:rPr>
      <w:tab/>
    </w:r>
    <w:r w:rsidDel="00000000" w:rsidR="00000000" w:rsidRPr="00000000">
      <w:rPr>
        <w:color w:val="000000"/>
        <w:sz w:val="20"/>
        <w:szCs w:val="20"/>
      </w:rPr>
      <w:drawing>
        <wp:inline distB="0" distT="0" distL="114300" distR="114300">
          <wp:extent cx="2617470" cy="1281430"/>
          <wp:effectExtent b="0" l="0" r="0" t="0"/>
          <wp:docPr id="3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17470" cy="12814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5166360</wp:posOffset>
          </wp:positionH>
          <wp:positionV relativeFrom="paragraph">
            <wp:posOffset>-19047</wp:posOffset>
          </wp:positionV>
          <wp:extent cx="634365" cy="905510"/>
          <wp:effectExtent b="0" l="0" r="0" t="0"/>
          <wp:wrapSquare wrapText="bothSides" distB="0" distT="0" distL="114300" distR="11430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5220" l="4776" r="65407" t="6961"/>
                  <a:stretch>
                    <a:fillRect/>
                  </a:stretch>
                </pic:blipFill>
                <pic:spPr>
                  <a:xfrm>
                    <a:off x="0" y="0"/>
                    <a:ext cx="634365" cy="9055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270" w:hanging="360"/>
      <w:jc w:val="both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jp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