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446139" cy="11001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6139" cy="1100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2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ÁREA TEMÁTICA: INVERTEBRADOS TERRESTRES</w:t>
      </w:r>
    </w:p>
    <w:p w:rsidR="00000000" w:rsidDel="00000000" w:rsidP="00000000" w:rsidRDefault="00000000" w:rsidRPr="00000000" w14:paraId="00000003">
      <w:pPr>
        <w:spacing w:before="22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SUBÁREA TEMÁTICA: ECOLOGIA</w:t>
      </w:r>
    </w:p>
    <w:p w:rsidR="00000000" w:rsidDel="00000000" w:rsidP="00000000" w:rsidRDefault="00000000" w:rsidRPr="00000000" w14:paraId="00000004">
      <w:pPr>
        <w:spacing w:before="22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RELAÇÃO ENTRE URBANIZAÇÃO E ESCORPIONISMO: ESTUDO DE CASO NO MUNICÍPIO DE CAMARAGIBE-PE</w:t>
      </w:r>
    </w:p>
    <w:p w:rsidR="00000000" w:rsidDel="00000000" w:rsidP="00000000" w:rsidRDefault="00000000" w:rsidRPr="00000000" w14:paraId="00000005">
      <w:pPr>
        <w:spacing w:before="220" w:line="240" w:lineRule="auto"/>
        <w:jc w:val="center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Camila C. Pereira¹, Matheus L. B. Feitosa², Geraldo J. B. Moura¹, André F. A. Lira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spacing w:before="22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¹Universidade Federal Rural de Pernambuco (UFRPE), Campus Recife Recife. E-mail: </w:t>
      </w:r>
      <w:r w:rsidDel="00000000" w:rsidR="00000000" w:rsidRPr="00000000">
        <w:rPr>
          <w:sz w:val="20"/>
          <w:szCs w:val="20"/>
          <w:rtl w:val="0"/>
        </w:rPr>
        <w:t xml:space="preserve">camiladocpereira@gmail.com (CCP); geraldo.jbmoura@ufrpe.br (GJBM)</w:t>
      </w:r>
    </w:p>
    <w:p w:rsidR="00000000" w:rsidDel="00000000" w:rsidP="00000000" w:rsidRDefault="00000000" w:rsidRPr="00000000" w14:paraId="00000007">
      <w:pPr>
        <w:spacing w:before="22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²Programa de Pós-graduação em Biodiversidade, Universidade Federal da Paraíba (UFPB), Campus Areia. E-mail: </w:t>
      </w:r>
      <w:r w:rsidDel="00000000" w:rsidR="00000000" w:rsidRPr="00000000">
        <w:rPr>
          <w:sz w:val="20"/>
          <w:szCs w:val="20"/>
          <w:rtl w:val="0"/>
        </w:rPr>
        <w:t xml:space="preserve">matheus.l.b.feitosa@gmail.com</w:t>
      </w:r>
      <w:r w:rsidDel="00000000" w:rsidR="00000000" w:rsidRPr="00000000">
        <w:rPr>
          <w:sz w:val="20"/>
          <w:szCs w:val="20"/>
          <w:rtl w:val="0"/>
        </w:rPr>
        <w:t xml:space="preserve">;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sz w:val="20"/>
          <w:szCs w:val="20"/>
          <w:rtl w:val="0"/>
        </w:rPr>
        <w:t xml:space="preserve">Universidade Federal de Campina Grande (UFCG), Campus Cuité. E-mail: </w:t>
      </w:r>
      <w:r w:rsidDel="00000000" w:rsidR="00000000" w:rsidRPr="00000000">
        <w:rPr>
          <w:sz w:val="20"/>
          <w:szCs w:val="20"/>
          <w:rtl w:val="0"/>
        </w:rPr>
        <w:t xml:space="preserve">andref.lira@gmail.com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2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</w:t>
        <w:tab/>
      </w:r>
    </w:p>
    <w:p w:rsidR="00000000" w:rsidDel="00000000" w:rsidP="00000000" w:rsidRDefault="00000000" w:rsidRPr="00000000" w14:paraId="0000000B">
      <w:pPr>
        <w:spacing w:before="220"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acidentes com animais peçonhentos constituem um relevante problema de saúde pública em diferentes regiões do Brasil. Segundo a Organização Mundial da Saúde (OMS), esses acidentes estão associados a condições de baixo poder aquisitivo e são considerados uma das doenças negligenciadas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Albuquerque et al., 2022</w:t>
      </w:r>
      <w:r w:rsidDel="00000000" w:rsidR="00000000" w:rsidRPr="00000000">
        <w:rPr>
          <w:sz w:val="20"/>
          <w:szCs w:val="20"/>
          <w:rtl w:val="0"/>
        </w:rPr>
        <w:t xml:space="preserve">). No país, os escorpiões são de grande importância em saúde pública, registrando-se um elevado número de casos notificados, que aumenta a cada ano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Amorim et al., 2017)</w:t>
      </w:r>
      <w:r w:rsidDel="00000000" w:rsidR="00000000" w:rsidRPr="00000000">
        <w:rPr>
          <w:sz w:val="20"/>
          <w:szCs w:val="20"/>
          <w:rtl w:val="0"/>
        </w:rPr>
        <w:t xml:space="preserve">. Por exemplo, em 2016, foram registrados mais de 90.922 casos de acidentes com escorpiões, ultrapassando os casos de acidentes ofídicos em números absolutos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Dias et al., 2020</w:t>
      </w:r>
      <w:r w:rsidDel="00000000" w:rsidR="00000000" w:rsidRPr="00000000">
        <w:rPr>
          <w:sz w:val="20"/>
          <w:szCs w:val="20"/>
          <w:rtl w:val="0"/>
        </w:rPr>
        <w:t xml:space="preserve">). Os acidentes causados por esses animais podem ser classificados como leves, moderados e graves, dependendo dos sintomas clínicos apresentados e da espécie envolvida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(Lira-da-Silva et al., 1999</w:t>
      </w:r>
      <w:r w:rsidDel="00000000" w:rsidR="00000000" w:rsidRPr="00000000">
        <w:rPr>
          <w:sz w:val="20"/>
          <w:szCs w:val="20"/>
          <w:rtl w:val="0"/>
        </w:rPr>
        <w:t xml:space="preserve">). Na região nordeste do Brasil, embora existam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35</w:t>
      </w:r>
      <w:r w:rsidDel="00000000" w:rsidR="00000000" w:rsidRPr="00000000">
        <w:rPr>
          <w:sz w:val="20"/>
          <w:szCs w:val="20"/>
          <w:rtl w:val="0"/>
        </w:rPr>
        <w:t xml:space="preserve"> espécies </w:t>
      </w:r>
      <w:r w:rsidDel="00000000" w:rsidR="00000000" w:rsidRPr="00000000">
        <w:rPr>
          <w:sz w:val="20"/>
          <w:szCs w:val="20"/>
          <w:rtl w:val="0"/>
        </w:rPr>
        <w:t xml:space="preserve">(Bertani et al., 2022)</w:t>
      </w:r>
      <w:r w:rsidDel="00000000" w:rsidR="00000000" w:rsidRPr="00000000">
        <w:rPr>
          <w:sz w:val="20"/>
          <w:szCs w:val="20"/>
          <w:rtl w:val="0"/>
        </w:rPr>
        <w:t xml:space="preserve">, a grande maioria dos casos de escorpionismo tem sido relacionado com </w:t>
      </w:r>
      <w:r w:rsidDel="00000000" w:rsidR="00000000" w:rsidRPr="00000000">
        <w:rPr>
          <w:i w:val="1"/>
          <w:sz w:val="20"/>
          <w:szCs w:val="20"/>
          <w:rtl w:val="0"/>
        </w:rPr>
        <w:t xml:space="preserve">Tityus stigmurus</w:t>
      </w:r>
      <w:r w:rsidDel="00000000" w:rsidR="00000000" w:rsidRPr="00000000">
        <w:rPr>
          <w:sz w:val="20"/>
          <w:szCs w:val="20"/>
          <w:rtl w:val="0"/>
        </w:rPr>
        <w:t xml:space="preserve"> (Thorell, 1876)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Brasil, 2009)</w:t>
      </w:r>
      <w:r w:rsidDel="00000000" w:rsidR="00000000" w:rsidRPr="00000000">
        <w:rPr>
          <w:sz w:val="20"/>
          <w:szCs w:val="20"/>
          <w:rtl w:val="0"/>
        </w:rPr>
        <w:t xml:space="preserve">. Essa espécie de escorpião de médio porte apresenta características que o tornam capaz de proliferar em ambiente urbano como um forte hábito sinantrópico, reprodução por partenogênese facultativa e elevada resistência à aplicação de inseticidas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Brasil, 2009; Amado et al., 2021,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Foerster et al., 2022).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20"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região metropolitana de Recife, o município de Camaragibe passou por uma expansão da sua área urbana nos últimos anos, com a construção de vários empreendimentos e residenciais (Silva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et al., 2011)</w:t>
      </w:r>
      <w:r w:rsidDel="00000000" w:rsidR="00000000" w:rsidRPr="00000000">
        <w:rPr>
          <w:sz w:val="20"/>
          <w:szCs w:val="20"/>
          <w:rtl w:val="0"/>
        </w:rPr>
        <w:t xml:space="preserve">. Estudos prévios têm relacionado a ocorrência de acidentes por escorpiões com a supressão da vegetação natural e aumento descontrolado das áreas urbanas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(Silva et al., 2011</w:t>
      </w:r>
      <w:r w:rsidDel="00000000" w:rsidR="00000000" w:rsidRPr="00000000">
        <w:rPr>
          <w:sz w:val="20"/>
          <w:szCs w:val="20"/>
          <w:rtl w:val="0"/>
        </w:rPr>
        <w:t xml:space="preserve">). Apesar desta afirmação, essa premissa não foi formalmente testada, deste modo, no presente estudo investigamos a relação entre o crescimento urbano e os casos de acidente por escorpiões no município de Camaragibe.</w:t>
      </w:r>
    </w:p>
    <w:p w:rsidR="00000000" w:rsidDel="00000000" w:rsidP="00000000" w:rsidRDefault="00000000" w:rsidRPr="00000000" w14:paraId="0000000D">
      <w:pPr>
        <w:spacing w:before="22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 E MÉTODOS</w:t>
      </w:r>
    </w:p>
    <w:p w:rsidR="00000000" w:rsidDel="00000000" w:rsidP="00000000" w:rsidRDefault="00000000" w:rsidRPr="00000000" w14:paraId="0000000E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estudo foi realizado em Camaragibe (8º01’23”S, 34º59’40”O), Pernambuco, uma região com uma extensão territorial de 51,321 km² e uma população total de 147.771 habitantes, resultando em uma densidade demográfica de 2.879,35 habitantes por km² </w:t>
      </w:r>
      <w:r w:rsidDel="00000000" w:rsidR="00000000" w:rsidRPr="00000000">
        <w:rPr>
          <w:sz w:val="20"/>
          <w:szCs w:val="20"/>
          <w:rtl w:val="0"/>
        </w:rPr>
        <w:t xml:space="preserve">(IBGE, 2022). </w:t>
      </w:r>
      <w:r w:rsidDel="00000000" w:rsidR="00000000" w:rsidRPr="00000000">
        <w:rPr>
          <w:sz w:val="20"/>
          <w:szCs w:val="20"/>
          <w:rtl w:val="0"/>
        </w:rPr>
        <w:t xml:space="preserve">Para investigar a relação entre a urbanização e os acidentes com escorpiões, foram coletados dados sobre a quantidade de acidentes ocorridos de 2008 a 2018, utilizando a plataforma do </w:t>
      </w:r>
      <w:r w:rsidDel="00000000" w:rsidR="00000000" w:rsidRPr="00000000">
        <w:rPr>
          <w:sz w:val="20"/>
          <w:szCs w:val="20"/>
          <w:rtl w:val="0"/>
        </w:rPr>
        <w:t xml:space="preserve">SINAN (Ministério da Saúde</w:t>
      </w:r>
      <w:r w:rsidDel="00000000" w:rsidR="00000000" w:rsidRPr="00000000">
        <w:rPr>
          <w:sz w:val="20"/>
          <w:szCs w:val="20"/>
          <w:rtl w:val="0"/>
        </w:rPr>
        <w:t xml:space="preserve">, 2023). Paralelamente, foram obtidas informações sobre a cobertura do solo no mesmo período, através da plataforma do MapBiomas col. 7. As coberturas do solo foram posteriormente quantificadas utilizando a ferramenta 'histograma zonal' do software QGIS 3.28.2. Esse enfoque temporal e espacial permitiu analisar as tendências de acidentes com escorpiões em relação à expansão urbana ao longo dos anos.</w:t>
      </w:r>
    </w:p>
    <w:p w:rsidR="00000000" w:rsidDel="00000000" w:rsidP="00000000" w:rsidRDefault="00000000" w:rsidRPr="00000000" w14:paraId="0000000F">
      <w:pPr>
        <w:spacing w:lin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Avaliamos a interação entre a expansão urbana e os acidentes ocorridos ao longo dos anos, utilizando modelos lineares gerais (GLM) com distribuição de Poisson. Inicialmente, foi realizada uma análise para verificar a colinearidade entre as métricas de cobertura do solo, utilizando o Fator de Inflação da Variância (FIV). Em seguida. Os modelos lineares foram implementados utilizando o software R v. 4.1.1, com o auxílio do pacote Vegan </w:t>
      </w:r>
      <w:r w:rsidDel="00000000" w:rsidR="00000000" w:rsidRPr="00000000">
        <w:rPr>
          <w:sz w:val="20"/>
          <w:szCs w:val="20"/>
          <w:rtl w:val="0"/>
        </w:rPr>
        <w:t xml:space="preserve">(Oksanen et al., 2021</w:t>
      </w:r>
      <w:r w:rsidDel="00000000" w:rsidR="00000000" w:rsidRPr="00000000">
        <w:rPr>
          <w:sz w:val="20"/>
          <w:szCs w:val="20"/>
          <w:rtl w:val="0"/>
        </w:rPr>
        <w:t xml:space="preserve">) e o pacote base do R (R Core Team, 2015).</w:t>
      </w:r>
    </w:p>
    <w:p w:rsidR="00000000" w:rsidDel="00000000" w:rsidP="00000000" w:rsidRDefault="00000000" w:rsidRPr="00000000" w14:paraId="00000010">
      <w:pPr>
        <w:spacing w:before="22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RESULTADOS E DISCUSSÃO</w:t>
      </w:r>
    </w:p>
    <w:p w:rsidR="00000000" w:rsidDel="00000000" w:rsidP="00000000" w:rsidRDefault="00000000" w:rsidRPr="00000000" w14:paraId="00000011">
      <w:pPr>
        <w:spacing w:before="22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Os nossos resultados mostraram um aumento gradual no número de acidentes escorpiônicos entre 2008-2018 no município de Camaragibe. As métricas de paisagem relacionadas ao uso da terra foram relacionadas com os acidentes causados pelos escorpiões. O crescimento da área urbana foi um fator fortemente relacionado (z=-2.726, p=0.006, R²=0.77) com os acidentes. Escorpiões da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T. stigmurus</w:t>
      </w:r>
      <w:r w:rsidDel="00000000" w:rsidR="00000000" w:rsidRPr="00000000">
        <w:rPr>
          <w:sz w:val="20"/>
          <w:szCs w:val="20"/>
          <w:rtl w:val="0"/>
        </w:rPr>
        <w:t xml:space="preserve"> embora ocorram em áreas de vegetação natural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Foerster et al., 2022)</w:t>
      </w:r>
      <w:r w:rsidDel="00000000" w:rsidR="00000000" w:rsidRPr="00000000">
        <w:rPr>
          <w:sz w:val="20"/>
          <w:szCs w:val="20"/>
          <w:rtl w:val="0"/>
        </w:rPr>
        <w:t xml:space="preserve"> são considerados como sinantrópicos por apresentarem grandes densidades em áreas urbanas (Amado et al. 2021;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Foerster et al., 2022)</w:t>
      </w:r>
      <w:r w:rsidDel="00000000" w:rsidR="00000000" w:rsidRPr="00000000">
        <w:rPr>
          <w:sz w:val="20"/>
          <w:szCs w:val="20"/>
          <w:rtl w:val="0"/>
        </w:rPr>
        <w:t xml:space="preserve">. Nessas áreas, as populações de </w:t>
      </w:r>
      <w:r w:rsidDel="00000000" w:rsidR="00000000" w:rsidRPr="00000000">
        <w:rPr>
          <w:i w:val="1"/>
          <w:sz w:val="20"/>
          <w:szCs w:val="20"/>
          <w:rtl w:val="0"/>
        </w:rPr>
        <w:t xml:space="preserve">T. stigmurus</w:t>
      </w:r>
      <w:r w:rsidDel="00000000" w:rsidR="00000000" w:rsidRPr="00000000">
        <w:rPr>
          <w:sz w:val="20"/>
          <w:szCs w:val="20"/>
          <w:rtl w:val="0"/>
        </w:rPr>
        <w:t xml:space="preserve"> são comumente compostas por indivíduos partenogenéticos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Braga-Pereira e Santos, 2021</w:t>
      </w:r>
      <w:r w:rsidDel="00000000" w:rsidR="00000000" w:rsidRPr="00000000">
        <w:rPr>
          <w:sz w:val="20"/>
          <w:szCs w:val="20"/>
          <w:rtl w:val="0"/>
        </w:rPr>
        <w:t xml:space="preserve">) permitindo assim uma rápida colonização e crescimento populacional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Lourenço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et al., 2002)</w:t>
      </w:r>
      <w:r w:rsidDel="00000000" w:rsidR="00000000" w:rsidRPr="00000000">
        <w:rPr>
          <w:sz w:val="20"/>
          <w:szCs w:val="20"/>
          <w:rtl w:val="0"/>
        </w:rPr>
        <w:t xml:space="preserve">. Em contraste, o aumento da área de agricultura (z=-2.634, p=0.008, R²=0.75), áreas </w:t>
      </w:r>
      <w:r w:rsidDel="00000000" w:rsidR="00000000" w:rsidRPr="00000000">
        <w:rPr>
          <w:sz w:val="20"/>
          <w:szCs w:val="20"/>
          <w:rtl w:val="0"/>
        </w:rPr>
        <w:t xml:space="preserve">alagadas</w:t>
      </w:r>
      <w:r w:rsidDel="00000000" w:rsidR="00000000" w:rsidRPr="00000000">
        <w:rPr>
          <w:sz w:val="20"/>
          <w:szCs w:val="20"/>
          <w:rtl w:val="0"/>
        </w:rPr>
        <w:t xml:space="preserve"> (z=3.235, p=0.001, R²=0.17) e corpos d’água (z=-7.543, p&lt;0.01, R²=0.65) foram  negativamente associados com o número de acidentes. Estudos anteriores têm demonstrado que os escorpiões são animais sensíveis a alterações da paisagem, principalmente aqueles encontrados na Floresta Atlântica (</w:t>
      </w:r>
      <w:r w:rsidDel="00000000" w:rsidR="00000000" w:rsidRPr="00000000">
        <w:rPr>
          <w:sz w:val="20"/>
          <w:szCs w:val="20"/>
          <w:rtl w:val="0"/>
        </w:rPr>
        <w:t xml:space="preserve">Lira et al., 2021</w:t>
      </w:r>
      <w:r w:rsidDel="00000000" w:rsidR="00000000" w:rsidRPr="00000000">
        <w:rPr>
          <w:sz w:val="20"/>
          <w:szCs w:val="20"/>
          <w:rtl w:val="0"/>
        </w:rPr>
        <w:t xml:space="preserve">). Deste modo, a alteração da matriz de entorno pode atuar com uma barreira não permeável, evitando que os animais migrem entre as áreas e assim não se estabeleça.</w:t>
      </w:r>
    </w:p>
    <w:p w:rsidR="00000000" w:rsidDel="00000000" w:rsidP="00000000" w:rsidRDefault="00000000" w:rsidRPr="00000000" w14:paraId="00000012">
      <w:pPr>
        <w:spacing w:before="22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CONCLUSÕES</w:t>
      </w:r>
    </w:p>
    <w:p w:rsidR="00000000" w:rsidDel="00000000" w:rsidP="00000000" w:rsidRDefault="00000000" w:rsidRPr="00000000" w14:paraId="00000013">
      <w:pPr>
        <w:spacing w:after="240" w:before="240" w:line="240" w:lineRule="auto"/>
        <w:ind w:left="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 síntese, nossos resultados indicam que o crescimento urbano ao longo de uma década influenciou o aumento dos acidentes escorpiônicos em Camaragibe. A expansão urbana esteve positivamente relacionada ao número de casos, possivelmente destacando a espécie </w:t>
      </w:r>
      <w:r w:rsidDel="00000000" w:rsidR="00000000" w:rsidRPr="00000000">
        <w:rPr>
          <w:i w:val="1"/>
          <w:sz w:val="20"/>
          <w:szCs w:val="20"/>
          <w:rtl w:val="0"/>
        </w:rPr>
        <w:t xml:space="preserve">T. stigmurus </w:t>
      </w:r>
      <w:r w:rsidDel="00000000" w:rsidR="00000000" w:rsidRPr="00000000">
        <w:rPr>
          <w:sz w:val="20"/>
          <w:szCs w:val="20"/>
          <w:rtl w:val="0"/>
        </w:rPr>
        <w:t xml:space="preserve">a espécie causadora destes eventuais acidentes. Portanto, descobertas assim ressaltam a importância de considerar a interação entre a paisagem urbana e a ecologia da biodiversidade no ecossistema, neste caso, para a prevenção e gestão pública de interesses clínicos.</w:t>
      </w:r>
    </w:p>
    <w:p w:rsidR="00000000" w:rsidDel="00000000" w:rsidP="00000000" w:rsidRDefault="00000000" w:rsidRPr="00000000" w14:paraId="00000014">
      <w:pPr>
        <w:spacing w:before="22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Albuquerque, M.C.A et al. 2022. Venomous animals in Pernambuco: children at risk. Revista Brasileira de Saúde Materno Infantil, Recife, 22(1):167–175.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Amado, T.F. et al. 2021. Vulnerable areas to accidents with scorpions in Brazil. Tropical Medicine and International Health, 26(5): 591–601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Amorim, M.L.P. et al. 2017.  Poisoning in children and adolescents notified at a toxicology center in the Northeast of Brazil. Revista Brasileira de Saúde Materno Infantil, Recife, 17(4): 765-772.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Bertani, R. et al. 2022. Escorpiões do Brasil. Disponível no Laboratorio de Ecologia e Evolução: https://ecoevo.com.br/escorpioes.php. Acesso em: 20 jul. 2023.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Braga-Pereira, G.F et al. 2021. Asexual reproduction in a sexual population of the Brazilian yellow scorpion (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Tityus serrulatus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Buthidae) as evidence of facultative parthenogenesis. The Journal of Arachnology,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California,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49(2): 185-190.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Brasil. 2009. Manual de Controle de Escorpiões. Ministério da Saúde, Brasília, 2(8): 36 - 37.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Dias, R.F.F. et al. 2020. Perfil dos acidentes escorpiônicos, no período de 2007 a 2019 no município de Jaboatão dos Guararapes, Pernambuco , Brasil. Ars Veterinaria, Jaboticabal, 36(1): 32–39.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Foerster, S.I.A et al. 2022. New records of the not-so-rare males of the parthenogenetic scorpion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Tityus stigmurus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(Thorell, 1876)(Scorpiones: Buthidae). The J. of Arachnology, California,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50(1):27-29.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IBGE - INSTITUTO BRASILEIRO DE GEOGRAFIA E ESTATÍSTICA. Camaragibe/PE: IBGE, 2022. Disponível em: &lt;</w:t>
      </w:r>
      <w:hyperlink r:id="rId8">
        <w:r w:rsidDel="00000000" w:rsidR="00000000" w:rsidRPr="00000000">
          <w:rPr>
            <w:sz w:val="20"/>
            <w:szCs w:val="20"/>
            <w:highlight w:val="white"/>
            <w:rtl w:val="0"/>
          </w:rPr>
          <w:t xml:space="preserve">Camaragibe (PE) | Cidades e Estados | IBGE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&gt;. Acesso em : 20/07/2023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Lira, A.F.A et al. 2021. Understanding the effects of human disturbance on scorpion diversity in Brazilian tropical forests.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Journal of Insect Conservation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25: 147–158.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Lourenço, W.R. et al. 2002. Scorpions of Brazil. Paris: Les editions de l'If. 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Lira-da-Silva et al. 2000. Envenenamento por Tityus stigmurus (Scorpiones; Buthidae) no Estado da Bahia, Brasil. Revista da Sociedade Brasileira de Medicina Tropical, Bahia, 33(3):239-245.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Ministério da Saúde. Sistema de Informação de Agravos de Notificação (SINAN). Disponível em: &lt;</w:t>
      </w:r>
      <w:hyperlink r:id="rId9">
        <w:r w:rsidDel="00000000" w:rsidR="00000000" w:rsidRPr="00000000">
          <w:rPr>
            <w:sz w:val="20"/>
            <w:szCs w:val="20"/>
            <w:highlight w:val="white"/>
            <w:rtl w:val="0"/>
          </w:rPr>
          <w:t xml:space="preserve">SINANWEB - Página inicial (saude.gov.br)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&gt;. Acesso em: 20/07/2023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Oksanen, J. et al. 2021. vegan: Community Ecology Package. R package version 2.5-7.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Silva, A.B. et al. 2011. Dinâmica De Periurbanização Na Franja Urbana-rural De Camaragibe. UFPE, Pernambuco.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F3F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2F3F7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2F3F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F3F7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F3F7C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9F23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F234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portalsinan.saude.gov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ibge.gov.br/cidades-e-estados/pe/camaragib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c+OK2/YflyPBiMWhp8sKS/TcTQ==">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2023-07-20T02:19:00Z</dcterms:created>
  <dc:creator>andré felipe de araújo lira</dc:creator>
</cp:coreProperties>
</file>