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0E31" w14:textId="77777777" w:rsidR="00F046B7" w:rsidRDefault="00000000">
      <w:pPr>
        <w:pBdr>
          <w:top w:val="single" w:sz="8" w:space="0" w:color="C0C0C0"/>
          <w:left w:val="nil"/>
          <w:bottom w:val="nil"/>
          <w:right w:val="nil"/>
          <w:between w:val="nil"/>
        </w:pBdr>
        <w:spacing w:before="1100" w:after="0" w:line="360" w:lineRule="auto"/>
        <w:ind w:left="5" w:hanging="7"/>
        <w:jc w:val="left"/>
        <w:rPr>
          <w:color w:val="000000"/>
          <w:sz w:val="40"/>
          <w:szCs w:val="40"/>
        </w:rPr>
      </w:pPr>
      <w:bookmarkStart w:id="0" w:name="_heading=h.gjdgxs" w:colFirst="0" w:colLast="0"/>
      <w:bookmarkEnd w:id="0"/>
      <w:r>
        <w:rPr>
          <w:color w:val="C0C0C0"/>
          <w:sz w:val="72"/>
          <w:szCs w:val="72"/>
        </w:rPr>
        <w:t>Resultado de Pesquisa</w:t>
      </w:r>
      <w:r>
        <w:rPr>
          <w:color w:val="000000"/>
          <w:sz w:val="40"/>
          <w:szCs w:val="40"/>
        </w:rPr>
        <w:tab/>
      </w:r>
    </w:p>
    <w:p w14:paraId="34725C8C" w14:textId="6B622BA7" w:rsidR="00F046B7" w:rsidRPr="00AA21D2" w:rsidRDefault="00AA21D2">
      <w:pPr>
        <w:spacing w:line="360" w:lineRule="auto"/>
        <w:ind w:left="2" w:hanging="4"/>
        <w:jc w:val="left"/>
        <w:rPr>
          <w:sz w:val="48"/>
          <w:szCs w:val="48"/>
        </w:rPr>
      </w:pPr>
      <w:r w:rsidRPr="00AA21D2">
        <w:rPr>
          <w:sz w:val="44"/>
          <w:szCs w:val="44"/>
        </w:rPr>
        <w:t xml:space="preserve">IMPACTO DO FATIAMENTO NA CONTAMINAÇÃO DE QUEIJOS MUÇARELA POR </w:t>
      </w:r>
      <w:r w:rsidRPr="00AA21D2">
        <w:rPr>
          <w:i/>
          <w:iCs/>
          <w:sz w:val="44"/>
          <w:szCs w:val="44"/>
        </w:rPr>
        <w:t>Escherichia coli</w:t>
      </w:r>
      <w:r w:rsidRPr="00AA21D2">
        <w:rPr>
          <w:sz w:val="44"/>
          <w:szCs w:val="44"/>
        </w:rPr>
        <w:t xml:space="preserve"> DIARREIOGÊNICA </w:t>
      </w:r>
    </w:p>
    <w:p w14:paraId="505AB2B2" w14:textId="77777777" w:rsidR="00330D7F" w:rsidRPr="00330D7F" w:rsidRDefault="00330D7F" w:rsidP="00330D7F">
      <w:pPr>
        <w:ind w:left="1" w:hanging="3"/>
        <w:rPr>
          <w:sz w:val="28"/>
          <w:szCs w:val="28"/>
        </w:rPr>
      </w:pPr>
    </w:p>
    <w:p w14:paraId="2B53F822" w14:textId="77777777" w:rsidR="00330D7F" w:rsidRPr="00330D7F" w:rsidRDefault="00330D7F" w:rsidP="00330D7F">
      <w:pPr>
        <w:ind w:left="1" w:hanging="3"/>
        <w:rPr>
          <w:sz w:val="28"/>
          <w:szCs w:val="28"/>
        </w:rPr>
      </w:pPr>
    </w:p>
    <w:p w14:paraId="21E49581" w14:textId="77777777" w:rsidR="00330D7F" w:rsidRPr="00330D7F" w:rsidRDefault="00330D7F" w:rsidP="00330D7F">
      <w:pPr>
        <w:ind w:left="1" w:hanging="3"/>
        <w:rPr>
          <w:sz w:val="28"/>
          <w:szCs w:val="28"/>
        </w:rPr>
      </w:pPr>
    </w:p>
    <w:p w14:paraId="14AFA2E2" w14:textId="13CE9A6B" w:rsidR="00F046B7" w:rsidRDefault="00330D7F" w:rsidP="00EC643D">
      <w:pPr>
        <w:spacing w:line="240" w:lineRule="auto"/>
        <w:ind w:left="1" w:hanging="3"/>
        <w:jc w:val="right"/>
        <w:rPr>
          <w:b/>
          <w:sz w:val="28"/>
          <w:szCs w:val="28"/>
        </w:rPr>
      </w:pPr>
      <w:r>
        <w:rPr>
          <w:b/>
          <w:sz w:val="28"/>
          <w:szCs w:val="28"/>
        </w:rPr>
        <w:t>B</w:t>
      </w:r>
      <w:r w:rsidR="00AA21D2">
        <w:rPr>
          <w:b/>
          <w:sz w:val="28"/>
          <w:szCs w:val="28"/>
        </w:rPr>
        <w:t>IANCA PEREIRA DIAS</w:t>
      </w:r>
    </w:p>
    <w:p w14:paraId="7FCD386E" w14:textId="0E4288F3" w:rsidR="00AA21D2" w:rsidRDefault="00AA21D2" w:rsidP="00EC643D">
      <w:pPr>
        <w:spacing w:line="240" w:lineRule="auto"/>
        <w:ind w:left="1" w:hanging="3"/>
        <w:jc w:val="right"/>
        <w:rPr>
          <w:bCs/>
          <w:sz w:val="28"/>
          <w:szCs w:val="28"/>
        </w:rPr>
      </w:pPr>
      <w:proofErr w:type="spellStart"/>
      <w:r>
        <w:rPr>
          <w:bCs/>
          <w:sz w:val="28"/>
          <w:szCs w:val="28"/>
        </w:rPr>
        <w:t>Universidade</w:t>
      </w:r>
      <w:proofErr w:type="spellEnd"/>
      <w:r>
        <w:rPr>
          <w:bCs/>
          <w:sz w:val="28"/>
          <w:szCs w:val="28"/>
        </w:rPr>
        <w:t xml:space="preserve"> Federal do Norte do Tocantins</w:t>
      </w:r>
    </w:p>
    <w:p w14:paraId="10BD1A3A" w14:textId="4C2EFE8A" w:rsidR="00AA21D2" w:rsidRDefault="00000000" w:rsidP="00EC643D">
      <w:pPr>
        <w:spacing w:line="240" w:lineRule="auto"/>
        <w:ind w:left="0" w:hanging="2"/>
        <w:jc w:val="right"/>
        <w:rPr>
          <w:bCs/>
          <w:color w:val="000000" w:themeColor="text1"/>
          <w:sz w:val="28"/>
          <w:szCs w:val="28"/>
        </w:rPr>
      </w:pPr>
      <w:hyperlink r:id="rId8" w:history="1">
        <w:r w:rsidR="00AA21D2" w:rsidRPr="00AA21D2">
          <w:rPr>
            <w:rStyle w:val="Hyperlink"/>
            <w:bCs/>
            <w:color w:val="000000" w:themeColor="text1"/>
            <w:sz w:val="28"/>
            <w:szCs w:val="28"/>
            <w:u w:val="none"/>
          </w:rPr>
          <w:t>biianca.p.dias@gmail.com</w:t>
        </w:r>
      </w:hyperlink>
    </w:p>
    <w:p w14:paraId="16A12FD8" w14:textId="77777777" w:rsidR="00AA21D2" w:rsidRPr="00AA21D2" w:rsidRDefault="00AA21D2" w:rsidP="00EC643D">
      <w:pPr>
        <w:spacing w:line="240" w:lineRule="auto"/>
        <w:ind w:left="1" w:hanging="3"/>
        <w:jc w:val="right"/>
        <w:rPr>
          <w:bCs/>
          <w:color w:val="000000" w:themeColor="text1"/>
          <w:sz w:val="28"/>
          <w:szCs w:val="28"/>
        </w:rPr>
      </w:pPr>
    </w:p>
    <w:p w14:paraId="14448CE9" w14:textId="6597E856" w:rsidR="00AA21D2" w:rsidRPr="00AA21D2" w:rsidRDefault="00AA21D2" w:rsidP="00EC643D">
      <w:pPr>
        <w:spacing w:line="240" w:lineRule="auto"/>
        <w:ind w:left="1" w:hanging="3"/>
        <w:jc w:val="right"/>
        <w:rPr>
          <w:b/>
          <w:sz w:val="28"/>
          <w:szCs w:val="28"/>
        </w:rPr>
      </w:pPr>
      <w:r w:rsidRPr="00AA21D2">
        <w:rPr>
          <w:b/>
          <w:sz w:val="28"/>
          <w:szCs w:val="28"/>
        </w:rPr>
        <w:t>JOSÉ CARLOS RIBEIRO JÚNIOR</w:t>
      </w:r>
    </w:p>
    <w:p w14:paraId="4BF2DB09" w14:textId="2614B76A" w:rsidR="00AA21D2" w:rsidRDefault="00AA21D2" w:rsidP="00EC643D">
      <w:pPr>
        <w:spacing w:line="240" w:lineRule="auto"/>
        <w:ind w:left="1" w:hanging="3"/>
        <w:jc w:val="right"/>
        <w:rPr>
          <w:bCs/>
          <w:sz w:val="28"/>
          <w:szCs w:val="28"/>
        </w:rPr>
      </w:pPr>
      <w:proofErr w:type="spellStart"/>
      <w:r>
        <w:rPr>
          <w:bCs/>
          <w:sz w:val="28"/>
          <w:szCs w:val="28"/>
        </w:rPr>
        <w:t>Universidade</w:t>
      </w:r>
      <w:proofErr w:type="spellEnd"/>
      <w:r>
        <w:rPr>
          <w:bCs/>
          <w:sz w:val="28"/>
          <w:szCs w:val="28"/>
        </w:rPr>
        <w:t xml:space="preserve"> Federal do Norte do Tocantins</w:t>
      </w:r>
    </w:p>
    <w:p w14:paraId="6EC371B0" w14:textId="0202C384" w:rsidR="00AA21D2" w:rsidRPr="00AA21D2" w:rsidRDefault="00AA21D2" w:rsidP="00EC643D">
      <w:pPr>
        <w:spacing w:line="240" w:lineRule="auto"/>
        <w:ind w:left="1" w:hanging="3"/>
        <w:jc w:val="right"/>
        <w:rPr>
          <w:bCs/>
          <w:sz w:val="28"/>
          <w:szCs w:val="28"/>
        </w:rPr>
      </w:pPr>
      <w:r>
        <w:rPr>
          <w:bCs/>
          <w:sz w:val="28"/>
          <w:szCs w:val="28"/>
        </w:rPr>
        <w:t xml:space="preserve">ribeirojuniorjc@gmail.com </w:t>
      </w:r>
    </w:p>
    <w:p w14:paraId="7DF65C47" w14:textId="77777777" w:rsidR="00EC643D" w:rsidRDefault="00EC643D" w:rsidP="00EC643D">
      <w:pPr>
        <w:spacing w:line="240" w:lineRule="auto"/>
        <w:ind w:left="1" w:hanging="3"/>
        <w:jc w:val="right"/>
        <w:rPr>
          <w:b/>
          <w:bCs/>
          <w:sz w:val="28"/>
          <w:szCs w:val="28"/>
        </w:rPr>
      </w:pPr>
    </w:p>
    <w:p w14:paraId="31087219" w14:textId="7D45E886" w:rsidR="00F046B7" w:rsidRPr="00EC643D" w:rsidRDefault="00EC643D" w:rsidP="00EC643D">
      <w:pPr>
        <w:spacing w:line="240" w:lineRule="auto"/>
        <w:ind w:left="1" w:hanging="3"/>
        <w:jc w:val="right"/>
        <w:rPr>
          <w:b/>
          <w:bCs/>
          <w:sz w:val="28"/>
          <w:szCs w:val="28"/>
        </w:rPr>
      </w:pPr>
      <w:r w:rsidRPr="00EC643D">
        <w:rPr>
          <w:b/>
          <w:bCs/>
          <w:sz w:val="28"/>
          <w:szCs w:val="28"/>
        </w:rPr>
        <w:t>DENISE AMORIM DOS SANTOS</w:t>
      </w:r>
    </w:p>
    <w:p w14:paraId="31B2D22D" w14:textId="1A850CBA" w:rsidR="00EC643D" w:rsidRDefault="00EC643D" w:rsidP="00EC643D">
      <w:pPr>
        <w:spacing w:line="240" w:lineRule="auto"/>
        <w:ind w:left="1" w:hanging="3"/>
        <w:jc w:val="right"/>
        <w:rPr>
          <w:sz w:val="28"/>
          <w:szCs w:val="28"/>
        </w:rPr>
      </w:pPr>
      <w:proofErr w:type="spellStart"/>
      <w:r w:rsidRPr="00EC643D">
        <w:rPr>
          <w:sz w:val="28"/>
          <w:szCs w:val="28"/>
        </w:rPr>
        <w:t>Universidade</w:t>
      </w:r>
      <w:proofErr w:type="spellEnd"/>
      <w:r w:rsidRPr="00EC643D">
        <w:rPr>
          <w:sz w:val="28"/>
          <w:szCs w:val="28"/>
        </w:rPr>
        <w:t xml:space="preserve"> Federal do Norte do Tocantins</w:t>
      </w:r>
    </w:p>
    <w:p w14:paraId="0D0CF6BF" w14:textId="0270264F" w:rsidR="00EC643D" w:rsidRPr="00EC643D" w:rsidRDefault="00EC643D" w:rsidP="00EC643D">
      <w:pPr>
        <w:spacing w:line="240" w:lineRule="auto"/>
        <w:ind w:left="1" w:hanging="3"/>
        <w:jc w:val="right"/>
        <w:rPr>
          <w:sz w:val="28"/>
          <w:szCs w:val="28"/>
        </w:rPr>
      </w:pPr>
      <w:r>
        <w:rPr>
          <w:sz w:val="28"/>
          <w:szCs w:val="28"/>
        </w:rPr>
        <w:t>denise.santos@ufnt.edu.br</w:t>
      </w:r>
    </w:p>
    <w:p w14:paraId="2C0DF330" w14:textId="77777777" w:rsidR="00F046B7" w:rsidRDefault="00F046B7">
      <w:pPr>
        <w:spacing w:line="360" w:lineRule="auto"/>
        <w:ind w:left="0" w:hanging="2"/>
        <w:jc w:val="right"/>
        <w:rPr>
          <w:sz w:val="24"/>
          <w:szCs w:val="24"/>
        </w:rPr>
      </w:pPr>
    </w:p>
    <w:p w14:paraId="2E374491" w14:textId="77777777" w:rsidR="00F046B7" w:rsidRDefault="00F046B7">
      <w:pPr>
        <w:spacing w:after="0" w:line="360" w:lineRule="auto"/>
        <w:ind w:left="0" w:hanging="2"/>
        <w:jc w:val="right"/>
        <w:rPr>
          <w:sz w:val="24"/>
          <w:szCs w:val="24"/>
        </w:rPr>
      </w:pPr>
    </w:p>
    <w:p w14:paraId="68A5DFA0" w14:textId="77777777" w:rsidR="00F046B7" w:rsidRDefault="00F046B7">
      <w:pPr>
        <w:pBdr>
          <w:top w:val="nil"/>
          <w:left w:val="nil"/>
          <w:bottom w:val="nil"/>
          <w:right w:val="nil"/>
          <w:between w:val="nil"/>
        </w:pBdr>
        <w:spacing w:before="0" w:after="80" w:line="360" w:lineRule="auto"/>
        <w:ind w:left="0" w:hanging="2"/>
        <w:jc w:val="left"/>
      </w:pPr>
      <w:bookmarkStart w:id="1" w:name="_heading=h.30j0zll" w:colFirst="0" w:colLast="0"/>
      <w:bookmarkEnd w:id="1"/>
    </w:p>
    <w:p w14:paraId="46A0809E" w14:textId="77777777" w:rsidR="00330D7F" w:rsidRDefault="00330D7F">
      <w:pPr>
        <w:pBdr>
          <w:top w:val="nil"/>
          <w:left w:val="nil"/>
          <w:bottom w:val="nil"/>
          <w:right w:val="nil"/>
          <w:between w:val="nil"/>
        </w:pBdr>
        <w:spacing w:before="0" w:after="80" w:line="360" w:lineRule="auto"/>
        <w:ind w:left="0" w:hanging="2"/>
        <w:jc w:val="left"/>
      </w:pPr>
    </w:p>
    <w:p w14:paraId="5514CA67" w14:textId="77777777" w:rsidR="00330D7F" w:rsidRDefault="00330D7F">
      <w:pPr>
        <w:pBdr>
          <w:top w:val="nil"/>
          <w:left w:val="nil"/>
          <w:bottom w:val="nil"/>
          <w:right w:val="nil"/>
          <w:between w:val="nil"/>
        </w:pBdr>
        <w:spacing w:before="0" w:after="80" w:line="360" w:lineRule="auto"/>
        <w:ind w:left="0" w:hanging="2"/>
        <w:jc w:val="left"/>
      </w:pPr>
    </w:p>
    <w:p w14:paraId="3E80F9E2" w14:textId="77777777" w:rsidR="00F046B7" w:rsidRDefault="00000000">
      <w:pPr>
        <w:numPr>
          <w:ilvl w:val="0"/>
          <w:numId w:val="1"/>
        </w:numPr>
        <w:pBdr>
          <w:top w:val="nil"/>
          <w:left w:val="nil"/>
          <w:bottom w:val="nil"/>
          <w:right w:val="nil"/>
          <w:between w:val="nil"/>
        </w:pBdr>
        <w:spacing w:before="0" w:after="80" w:line="360" w:lineRule="auto"/>
        <w:ind w:left="2" w:hanging="4"/>
        <w:jc w:val="left"/>
        <w:rPr>
          <w:color w:val="000000"/>
          <w:sz w:val="44"/>
          <w:szCs w:val="44"/>
        </w:rPr>
      </w:pPr>
      <w:bookmarkStart w:id="2" w:name="bookmark=id.1fob9te" w:colFirst="0" w:colLast="0"/>
      <w:bookmarkEnd w:id="2"/>
      <w:proofErr w:type="spellStart"/>
      <w:r>
        <w:rPr>
          <w:color w:val="000000"/>
          <w:sz w:val="44"/>
          <w:szCs w:val="44"/>
        </w:rPr>
        <w:lastRenderedPageBreak/>
        <w:t>Apresentação</w:t>
      </w:r>
      <w:proofErr w:type="spellEnd"/>
      <w:r>
        <w:rPr>
          <w:color w:val="000000"/>
          <w:sz w:val="44"/>
          <w:szCs w:val="44"/>
        </w:rPr>
        <w:t xml:space="preserve"> e </w:t>
      </w:r>
      <w:proofErr w:type="spellStart"/>
      <w:r>
        <w:rPr>
          <w:color w:val="000000"/>
          <w:sz w:val="44"/>
          <w:szCs w:val="44"/>
        </w:rPr>
        <w:t>Justificativa</w:t>
      </w:r>
      <w:proofErr w:type="spellEnd"/>
    </w:p>
    <w:p w14:paraId="7C378F3B" w14:textId="77777777" w:rsidR="00252156" w:rsidRPr="0044111F" w:rsidRDefault="00252156" w:rsidP="00330D7F">
      <w:pPr>
        <w:spacing w:after="3" w:line="360" w:lineRule="auto"/>
        <w:ind w:left="0" w:hanging="2"/>
        <w:rPr>
          <w:color w:val="000000"/>
          <w:kern w:val="2"/>
          <w:szCs w:val="22"/>
          <w:lang w:eastAsia="pt-BR"/>
        </w:rPr>
      </w:pPr>
      <w:r>
        <w:rPr>
          <w:color w:val="000000"/>
          <w:kern w:val="2"/>
          <w:szCs w:val="22"/>
          <w:lang w:eastAsia="pt-BR"/>
        </w:rPr>
        <w:t xml:space="preserve">  </w:t>
      </w:r>
      <w:r w:rsidRPr="0044111F">
        <w:rPr>
          <w:color w:val="000000"/>
          <w:kern w:val="2"/>
          <w:szCs w:val="22"/>
          <w:lang w:eastAsia="pt-BR"/>
        </w:rPr>
        <w:t xml:space="preserve">O queijo </w:t>
      </w:r>
      <w:proofErr w:type="spellStart"/>
      <w:r w:rsidRPr="0044111F">
        <w:rPr>
          <w:color w:val="000000"/>
          <w:kern w:val="2"/>
          <w:szCs w:val="22"/>
          <w:lang w:eastAsia="pt-BR"/>
        </w:rPr>
        <w:t>muçarela</w:t>
      </w:r>
      <w:proofErr w:type="spellEnd"/>
      <w:r w:rsidRPr="0044111F">
        <w:rPr>
          <w:color w:val="000000"/>
          <w:kern w:val="2"/>
          <w:szCs w:val="22"/>
          <w:lang w:eastAsia="pt-BR"/>
        </w:rPr>
        <w:t xml:space="preserve"> é um dos </w:t>
      </w:r>
      <w:proofErr w:type="spellStart"/>
      <w:r w:rsidRPr="0044111F">
        <w:rPr>
          <w:color w:val="000000"/>
          <w:kern w:val="2"/>
          <w:szCs w:val="22"/>
          <w:lang w:eastAsia="pt-BR"/>
        </w:rPr>
        <w:t>derivados</w:t>
      </w:r>
      <w:proofErr w:type="spellEnd"/>
      <w:r w:rsidRPr="0044111F">
        <w:rPr>
          <w:color w:val="000000"/>
          <w:kern w:val="2"/>
          <w:szCs w:val="22"/>
          <w:lang w:eastAsia="pt-BR"/>
        </w:rPr>
        <w:t xml:space="preserve"> </w:t>
      </w:r>
      <w:proofErr w:type="spellStart"/>
      <w:r w:rsidRPr="0044111F">
        <w:rPr>
          <w:color w:val="000000"/>
          <w:kern w:val="2"/>
          <w:szCs w:val="22"/>
          <w:lang w:eastAsia="pt-BR"/>
        </w:rPr>
        <w:t>lácteos</w:t>
      </w:r>
      <w:proofErr w:type="spellEnd"/>
      <w:r w:rsidRPr="0044111F">
        <w:rPr>
          <w:color w:val="000000"/>
          <w:kern w:val="2"/>
          <w:szCs w:val="22"/>
          <w:lang w:eastAsia="pt-BR"/>
        </w:rPr>
        <w:t xml:space="preserve"> </w:t>
      </w:r>
      <w:proofErr w:type="spellStart"/>
      <w:r w:rsidRPr="0044111F">
        <w:rPr>
          <w:color w:val="000000"/>
          <w:kern w:val="2"/>
          <w:szCs w:val="22"/>
          <w:lang w:eastAsia="pt-BR"/>
        </w:rPr>
        <w:t>mais</w:t>
      </w:r>
      <w:proofErr w:type="spellEnd"/>
      <w:r w:rsidRPr="0044111F">
        <w:rPr>
          <w:color w:val="000000"/>
          <w:kern w:val="2"/>
          <w:szCs w:val="22"/>
          <w:lang w:eastAsia="pt-BR"/>
        </w:rPr>
        <w:t xml:space="preserve"> </w:t>
      </w:r>
      <w:proofErr w:type="spellStart"/>
      <w:r w:rsidRPr="0044111F">
        <w:rPr>
          <w:color w:val="000000"/>
          <w:kern w:val="2"/>
          <w:szCs w:val="22"/>
          <w:lang w:eastAsia="pt-BR"/>
        </w:rPr>
        <w:t>consumidos</w:t>
      </w:r>
      <w:proofErr w:type="spellEnd"/>
      <w:r w:rsidRPr="0044111F">
        <w:rPr>
          <w:color w:val="000000"/>
          <w:kern w:val="2"/>
          <w:szCs w:val="22"/>
          <w:lang w:eastAsia="pt-BR"/>
        </w:rPr>
        <w:t xml:space="preserve"> no </w:t>
      </w:r>
      <w:proofErr w:type="spellStart"/>
      <w:r w:rsidRPr="0044111F">
        <w:rPr>
          <w:color w:val="000000"/>
          <w:kern w:val="2"/>
          <w:szCs w:val="22"/>
          <w:lang w:eastAsia="pt-BR"/>
        </w:rPr>
        <w:t>Brasil</w:t>
      </w:r>
      <w:proofErr w:type="spellEnd"/>
      <w:r w:rsidRPr="0044111F">
        <w:rPr>
          <w:color w:val="000000"/>
          <w:kern w:val="2"/>
          <w:szCs w:val="22"/>
          <w:lang w:eastAsia="pt-BR"/>
        </w:rPr>
        <w:t xml:space="preserve">. Sua </w:t>
      </w:r>
      <w:proofErr w:type="spellStart"/>
      <w:r w:rsidRPr="0044111F">
        <w:rPr>
          <w:color w:val="000000"/>
          <w:kern w:val="2"/>
          <w:szCs w:val="22"/>
          <w:lang w:eastAsia="pt-BR"/>
        </w:rPr>
        <w:t>praticidade</w:t>
      </w:r>
      <w:proofErr w:type="spellEnd"/>
      <w:r w:rsidRPr="0044111F">
        <w:rPr>
          <w:color w:val="000000"/>
          <w:kern w:val="2"/>
          <w:szCs w:val="22"/>
          <w:lang w:eastAsia="pt-BR"/>
        </w:rPr>
        <w:t xml:space="preserve"> de </w:t>
      </w:r>
      <w:proofErr w:type="spellStart"/>
      <w:r w:rsidRPr="0044111F">
        <w:rPr>
          <w:color w:val="000000"/>
          <w:kern w:val="2"/>
          <w:szCs w:val="22"/>
          <w:lang w:eastAsia="pt-BR"/>
        </w:rPr>
        <w:t>utilização</w:t>
      </w:r>
      <w:proofErr w:type="spellEnd"/>
      <w:r w:rsidRPr="0044111F">
        <w:rPr>
          <w:color w:val="000000"/>
          <w:kern w:val="2"/>
          <w:szCs w:val="22"/>
          <w:lang w:eastAsia="pt-BR"/>
        </w:rPr>
        <w:t xml:space="preserve"> </w:t>
      </w:r>
      <w:proofErr w:type="spellStart"/>
      <w:r w:rsidRPr="0044111F">
        <w:rPr>
          <w:color w:val="000000"/>
          <w:kern w:val="2"/>
          <w:szCs w:val="22"/>
          <w:lang w:eastAsia="pt-BR"/>
        </w:rPr>
        <w:t>culinária</w:t>
      </w:r>
      <w:proofErr w:type="spellEnd"/>
      <w:r w:rsidRPr="0044111F">
        <w:rPr>
          <w:color w:val="000000"/>
          <w:kern w:val="2"/>
          <w:szCs w:val="22"/>
          <w:lang w:eastAsia="pt-BR"/>
        </w:rPr>
        <w:t xml:space="preserve"> e outros </w:t>
      </w:r>
      <w:proofErr w:type="spellStart"/>
      <w:r w:rsidRPr="0044111F">
        <w:rPr>
          <w:color w:val="000000"/>
          <w:kern w:val="2"/>
          <w:szCs w:val="22"/>
          <w:lang w:eastAsia="pt-BR"/>
        </w:rPr>
        <w:t>requisitos</w:t>
      </w:r>
      <w:proofErr w:type="spellEnd"/>
      <w:r w:rsidRPr="0044111F">
        <w:rPr>
          <w:color w:val="000000"/>
          <w:kern w:val="2"/>
          <w:szCs w:val="22"/>
          <w:lang w:eastAsia="pt-BR"/>
        </w:rPr>
        <w:t xml:space="preserve"> </w:t>
      </w:r>
      <w:proofErr w:type="spellStart"/>
      <w:r w:rsidRPr="0044111F">
        <w:rPr>
          <w:color w:val="000000"/>
          <w:kern w:val="2"/>
          <w:szCs w:val="22"/>
          <w:lang w:eastAsia="pt-BR"/>
        </w:rPr>
        <w:t>sensoriais</w:t>
      </w:r>
      <w:proofErr w:type="spellEnd"/>
      <w:r w:rsidRPr="0044111F">
        <w:rPr>
          <w:color w:val="000000"/>
          <w:kern w:val="2"/>
          <w:szCs w:val="22"/>
          <w:lang w:eastAsia="pt-BR"/>
        </w:rPr>
        <w:t xml:space="preserve"> </w:t>
      </w:r>
      <w:proofErr w:type="spellStart"/>
      <w:r w:rsidRPr="0044111F">
        <w:rPr>
          <w:color w:val="000000"/>
          <w:kern w:val="2"/>
          <w:szCs w:val="22"/>
          <w:lang w:eastAsia="pt-BR"/>
        </w:rPr>
        <w:t>são</w:t>
      </w:r>
      <w:proofErr w:type="spellEnd"/>
      <w:r w:rsidRPr="0044111F">
        <w:rPr>
          <w:color w:val="000000"/>
          <w:kern w:val="2"/>
          <w:szCs w:val="22"/>
          <w:lang w:eastAsia="pt-BR"/>
        </w:rPr>
        <w:t xml:space="preserve"> </w:t>
      </w:r>
      <w:proofErr w:type="spellStart"/>
      <w:r w:rsidRPr="0044111F">
        <w:rPr>
          <w:color w:val="000000"/>
          <w:kern w:val="2"/>
          <w:szCs w:val="22"/>
          <w:lang w:eastAsia="pt-BR"/>
        </w:rPr>
        <w:t>muito</w:t>
      </w:r>
      <w:proofErr w:type="spellEnd"/>
      <w:r w:rsidRPr="0044111F">
        <w:rPr>
          <w:color w:val="000000"/>
          <w:kern w:val="2"/>
          <w:szCs w:val="22"/>
          <w:lang w:eastAsia="pt-BR"/>
        </w:rPr>
        <w:t xml:space="preserve"> </w:t>
      </w:r>
      <w:proofErr w:type="spellStart"/>
      <w:r w:rsidRPr="0044111F">
        <w:rPr>
          <w:color w:val="000000"/>
          <w:kern w:val="2"/>
          <w:szCs w:val="22"/>
          <w:lang w:eastAsia="pt-BR"/>
        </w:rPr>
        <w:t>apreciados</w:t>
      </w:r>
      <w:proofErr w:type="spellEnd"/>
      <w:r w:rsidRPr="0044111F">
        <w:rPr>
          <w:color w:val="000000"/>
          <w:kern w:val="2"/>
          <w:szCs w:val="22"/>
          <w:lang w:eastAsia="pt-BR"/>
        </w:rPr>
        <w:t xml:space="preserve"> </w:t>
      </w:r>
      <w:proofErr w:type="spellStart"/>
      <w:r w:rsidRPr="0044111F">
        <w:rPr>
          <w:color w:val="000000"/>
          <w:kern w:val="2"/>
          <w:szCs w:val="22"/>
          <w:lang w:eastAsia="pt-BR"/>
        </w:rPr>
        <w:t>pelos</w:t>
      </w:r>
      <w:proofErr w:type="spellEnd"/>
      <w:r w:rsidRPr="0044111F">
        <w:rPr>
          <w:color w:val="000000"/>
          <w:kern w:val="2"/>
          <w:szCs w:val="22"/>
          <w:lang w:eastAsia="pt-BR"/>
        </w:rPr>
        <w:t xml:space="preserve"> </w:t>
      </w:r>
      <w:proofErr w:type="spellStart"/>
      <w:r w:rsidRPr="0044111F">
        <w:rPr>
          <w:color w:val="000000"/>
          <w:kern w:val="2"/>
          <w:szCs w:val="22"/>
          <w:lang w:eastAsia="pt-BR"/>
        </w:rPr>
        <w:t>consumidores</w:t>
      </w:r>
      <w:proofErr w:type="spellEnd"/>
      <w:r w:rsidRPr="0044111F">
        <w:rPr>
          <w:color w:val="000000"/>
          <w:kern w:val="2"/>
          <w:szCs w:val="22"/>
          <w:lang w:eastAsia="pt-BR"/>
        </w:rPr>
        <w:t xml:space="preserve"> </w:t>
      </w:r>
      <w:proofErr w:type="spellStart"/>
      <w:r w:rsidRPr="0044111F">
        <w:rPr>
          <w:color w:val="000000"/>
          <w:kern w:val="2"/>
          <w:szCs w:val="22"/>
          <w:lang w:eastAsia="pt-BR"/>
        </w:rPr>
        <w:t>brasileiros</w:t>
      </w:r>
      <w:proofErr w:type="spellEnd"/>
      <w:r w:rsidRPr="0044111F">
        <w:rPr>
          <w:color w:val="000000"/>
          <w:kern w:val="2"/>
          <w:szCs w:val="22"/>
          <w:lang w:eastAsia="pt-BR"/>
        </w:rPr>
        <w:t xml:space="preserve">. Na </w:t>
      </w:r>
      <w:proofErr w:type="spellStart"/>
      <w:r w:rsidRPr="0044111F">
        <w:rPr>
          <w:color w:val="000000"/>
          <w:kern w:val="2"/>
          <w:szCs w:val="22"/>
          <w:lang w:eastAsia="pt-BR"/>
        </w:rPr>
        <w:t>maioria</w:t>
      </w:r>
      <w:proofErr w:type="spellEnd"/>
      <w:r w:rsidRPr="0044111F">
        <w:rPr>
          <w:color w:val="000000"/>
          <w:kern w:val="2"/>
          <w:szCs w:val="22"/>
          <w:lang w:eastAsia="pt-BR"/>
        </w:rPr>
        <w:t xml:space="preserve"> das </w:t>
      </w:r>
      <w:proofErr w:type="spellStart"/>
      <w:r w:rsidRPr="0044111F">
        <w:rPr>
          <w:color w:val="000000"/>
          <w:kern w:val="2"/>
          <w:szCs w:val="22"/>
          <w:lang w:eastAsia="pt-BR"/>
        </w:rPr>
        <w:t>vezes</w:t>
      </w:r>
      <w:proofErr w:type="spellEnd"/>
      <w:r w:rsidRPr="0044111F">
        <w:rPr>
          <w:color w:val="000000"/>
          <w:kern w:val="2"/>
          <w:szCs w:val="22"/>
          <w:lang w:eastAsia="pt-BR"/>
        </w:rPr>
        <w:t xml:space="preserve">, é </w:t>
      </w:r>
      <w:proofErr w:type="spellStart"/>
      <w:r w:rsidRPr="0044111F">
        <w:rPr>
          <w:color w:val="000000"/>
          <w:kern w:val="2"/>
          <w:szCs w:val="22"/>
          <w:lang w:eastAsia="pt-BR"/>
        </w:rPr>
        <w:t>comercializado</w:t>
      </w:r>
      <w:proofErr w:type="spellEnd"/>
      <w:r w:rsidRPr="0044111F">
        <w:rPr>
          <w:color w:val="000000"/>
          <w:kern w:val="2"/>
          <w:szCs w:val="22"/>
          <w:lang w:eastAsia="pt-BR"/>
        </w:rPr>
        <w:t xml:space="preserve"> no </w:t>
      </w:r>
      <w:proofErr w:type="spellStart"/>
      <w:r w:rsidRPr="0044111F">
        <w:rPr>
          <w:color w:val="000000"/>
          <w:kern w:val="2"/>
          <w:szCs w:val="22"/>
          <w:lang w:eastAsia="pt-BR"/>
        </w:rPr>
        <w:t>comércio</w:t>
      </w:r>
      <w:proofErr w:type="spellEnd"/>
      <w:r w:rsidRPr="0044111F">
        <w:rPr>
          <w:color w:val="000000"/>
          <w:kern w:val="2"/>
          <w:szCs w:val="22"/>
          <w:lang w:eastAsia="pt-BR"/>
        </w:rPr>
        <w:t xml:space="preserve"> </w:t>
      </w:r>
      <w:proofErr w:type="spellStart"/>
      <w:r w:rsidRPr="0044111F">
        <w:rPr>
          <w:color w:val="000000"/>
          <w:kern w:val="2"/>
          <w:szCs w:val="22"/>
          <w:lang w:eastAsia="pt-BR"/>
        </w:rPr>
        <w:t>varejista</w:t>
      </w:r>
      <w:proofErr w:type="spellEnd"/>
      <w:r w:rsidRPr="0044111F">
        <w:rPr>
          <w:color w:val="000000"/>
          <w:kern w:val="2"/>
          <w:szCs w:val="22"/>
          <w:lang w:eastAsia="pt-BR"/>
        </w:rPr>
        <w:t xml:space="preserve"> </w:t>
      </w:r>
      <w:proofErr w:type="spellStart"/>
      <w:r w:rsidRPr="0044111F">
        <w:rPr>
          <w:color w:val="000000"/>
          <w:kern w:val="2"/>
          <w:szCs w:val="22"/>
          <w:lang w:eastAsia="pt-BR"/>
        </w:rPr>
        <w:t>fatiado</w:t>
      </w:r>
      <w:proofErr w:type="spellEnd"/>
      <w:r w:rsidRPr="0044111F">
        <w:rPr>
          <w:color w:val="000000"/>
          <w:kern w:val="2"/>
          <w:szCs w:val="22"/>
          <w:lang w:eastAsia="pt-BR"/>
        </w:rPr>
        <w:t xml:space="preserve">. Esse </w:t>
      </w:r>
      <w:proofErr w:type="spellStart"/>
      <w:r w:rsidRPr="0044111F">
        <w:rPr>
          <w:color w:val="000000"/>
          <w:kern w:val="2"/>
          <w:szCs w:val="22"/>
          <w:lang w:eastAsia="pt-BR"/>
        </w:rPr>
        <w:t>processo</w:t>
      </w:r>
      <w:proofErr w:type="spellEnd"/>
      <w:r w:rsidRPr="0044111F">
        <w:rPr>
          <w:color w:val="000000"/>
          <w:kern w:val="2"/>
          <w:szCs w:val="22"/>
          <w:lang w:eastAsia="pt-BR"/>
        </w:rPr>
        <w:t xml:space="preserve">, </w:t>
      </w:r>
      <w:proofErr w:type="spellStart"/>
      <w:r w:rsidRPr="0044111F">
        <w:rPr>
          <w:color w:val="000000"/>
          <w:kern w:val="2"/>
          <w:szCs w:val="22"/>
          <w:lang w:eastAsia="pt-BR"/>
        </w:rPr>
        <w:t>apesar</w:t>
      </w:r>
      <w:proofErr w:type="spellEnd"/>
      <w:r w:rsidRPr="0044111F">
        <w:rPr>
          <w:color w:val="000000"/>
          <w:kern w:val="2"/>
          <w:szCs w:val="22"/>
          <w:lang w:eastAsia="pt-BR"/>
        </w:rPr>
        <w:t xml:space="preserve"> de </w:t>
      </w:r>
      <w:proofErr w:type="spellStart"/>
      <w:r w:rsidRPr="0044111F">
        <w:rPr>
          <w:color w:val="000000"/>
          <w:kern w:val="2"/>
          <w:szCs w:val="22"/>
          <w:lang w:eastAsia="pt-BR"/>
        </w:rPr>
        <w:t>altamente</w:t>
      </w:r>
      <w:proofErr w:type="spellEnd"/>
      <w:r w:rsidRPr="0044111F">
        <w:rPr>
          <w:color w:val="000000"/>
          <w:kern w:val="2"/>
          <w:szCs w:val="22"/>
          <w:lang w:eastAsia="pt-BR"/>
        </w:rPr>
        <w:t xml:space="preserve"> </w:t>
      </w:r>
      <w:proofErr w:type="spellStart"/>
      <w:r w:rsidRPr="0044111F">
        <w:rPr>
          <w:color w:val="000000"/>
          <w:kern w:val="2"/>
          <w:szCs w:val="22"/>
          <w:lang w:eastAsia="pt-BR"/>
        </w:rPr>
        <w:t>demandado</w:t>
      </w:r>
      <w:proofErr w:type="spellEnd"/>
      <w:r w:rsidRPr="0044111F">
        <w:rPr>
          <w:color w:val="000000"/>
          <w:kern w:val="2"/>
          <w:szCs w:val="22"/>
          <w:lang w:eastAsia="pt-BR"/>
        </w:rPr>
        <w:t xml:space="preserve"> </w:t>
      </w:r>
      <w:proofErr w:type="spellStart"/>
      <w:r w:rsidRPr="0044111F">
        <w:rPr>
          <w:color w:val="000000"/>
          <w:kern w:val="2"/>
          <w:szCs w:val="22"/>
          <w:lang w:eastAsia="pt-BR"/>
        </w:rPr>
        <w:t>pelos</w:t>
      </w:r>
      <w:proofErr w:type="spellEnd"/>
      <w:r w:rsidRPr="0044111F">
        <w:rPr>
          <w:color w:val="000000"/>
          <w:kern w:val="2"/>
          <w:szCs w:val="22"/>
          <w:lang w:eastAsia="pt-BR"/>
        </w:rPr>
        <w:t xml:space="preserve"> </w:t>
      </w:r>
      <w:proofErr w:type="spellStart"/>
      <w:r w:rsidRPr="0044111F">
        <w:rPr>
          <w:color w:val="000000"/>
          <w:kern w:val="2"/>
          <w:szCs w:val="22"/>
          <w:lang w:eastAsia="pt-BR"/>
        </w:rPr>
        <w:t>consumidores</w:t>
      </w:r>
      <w:proofErr w:type="spellEnd"/>
      <w:r w:rsidRPr="0044111F">
        <w:rPr>
          <w:color w:val="000000"/>
          <w:kern w:val="2"/>
          <w:szCs w:val="22"/>
          <w:lang w:eastAsia="pt-BR"/>
        </w:rPr>
        <w:t xml:space="preserve">, no </w:t>
      </w:r>
      <w:proofErr w:type="spellStart"/>
      <w:r w:rsidRPr="0044111F">
        <w:rPr>
          <w:color w:val="000000"/>
          <w:kern w:val="2"/>
          <w:szCs w:val="22"/>
          <w:lang w:eastAsia="pt-BR"/>
        </w:rPr>
        <w:t>entanto</w:t>
      </w:r>
      <w:proofErr w:type="spellEnd"/>
      <w:r w:rsidRPr="0044111F">
        <w:rPr>
          <w:color w:val="000000"/>
          <w:kern w:val="2"/>
          <w:szCs w:val="22"/>
          <w:lang w:eastAsia="pt-BR"/>
        </w:rPr>
        <w:t xml:space="preserve">, </w:t>
      </w:r>
      <w:proofErr w:type="spellStart"/>
      <w:r w:rsidRPr="0044111F">
        <w:rPr>
          <w:color w:val="000000"/>
          <w:kern w:val="2"/>
          <w:szCs w:val="22"/>
          <w:lang w:eastAsia="pt-BR"/>
        </w:rPr>
        <w:t>pode</w:t>
      </w:r>
      <w:proofErr w:type="spellEnd"/>
      <w:r w:rsidRPr="0044111F">
        <w:rPr>
          <w:color w:val="000000"/>
          <w:kern w:val="2"/>
          <w:szCs w:val="22"/>
          <w:lang w:eastAsia="pt-BR"/>
        </w:rPr>
        <w:t xml:space="preserve"> </w:t>
      </w:r>
      <w:proofErr w:type="spellStart"/>
      <w:r w:rsidRPr="0044111F">
        <w:rPr>
          <w:color w:val="000000"/>
          <w:kern w:val="2"/>
          <w:szCs w:val="22"/>
          <w:lang w:eastAsia="pt-BR"/>
        </w:rPr>
        <w:t>prejudicar</w:t>
      </w:r>
      <w:proofErr w:type="spellEnd"/>
      <w:r w:rsidRPr="0044111F">
        <w:rPr>
          <w:color w:val="000000"/>
          <w:kern w:val="2"/>
          <w:szCs w:val="22"/>
          <w:lang w:eastAsia="pt-BR"/>
        </w:rPr>
        <w:t xml:space="preserve"> a </w:t>
      </w:r>
      <w:proofErr w:type="spellStart"/>
      <w:r w:rsidRPr="0044111F">
        <w:rPr>
          <w:color w:val="000000"/>
          <w:kern w:val="2"/>
          <w:szCs w:val="22"/>
          <w:lang w:eastAsia="pt-BR"/>
        </w:rPr>
        <w:t>qualidade</w:t>
      </w:r>
      <w:proofErr w:type="spellEnd"/>
      <w:r w:rsidRPr="0044111F">
        <w:rPr>
          <w:color w:val="000000"/>
          <w:kern w:val="2"/>
          <w:szCs w:val="22"/>
          <w:lang w:eastAsia="pt-BR"/>
        </w:rPr>
        <w:t xml:space="preserve"> </w:t>
      </w:r>
      <w:proofErr w:type="spellStart"/>
      <w:r w:rsidRPr="0044111F">
        <w:rPr>
          <w:color w:val="000000"/>
          <w:kern w:val="2"/>
          <w:szCs w:val="22"/>
          <w:lang w:eastAsia="pt-BR"/>
        </w:rPr>
        <w:t>microbiológica</w:t>
      </w:r>
      <w:proofErr w:type="spellEnd"/>
      <w:r w:rsidRPr="0044111F">
        <w:rPr>
          <w:color w:val="000000"/>
          <w:kern w:val="2"/>
          <w:szCs w:val="22"/>
          <w:lang w:eastAsia="pt-BR"/>
        </w:rPr>
        <w:t xml:space="preserve"> do </w:t>
      </w:r>
      <w:proofErr w:type="spellStart"/>
      <w:r w:rsidRPr="0044111F">
        <w:rPr>
          <w:color w:val="000000"/>
          <w:kern w:val="2"/>
          <w:szCs w:val="22"/>
          <w:lang w:eastAsia="pt-BR"/>
        </w:rPr>
        <w:t>produto</w:t>
      </w:r>
      <w:proofErr w:type="spellEnd"/>
      <w:r w:rsidRPr="0044111F">
        <w:rPr>
          <w:color w:val="000000"/>
          <w:kern w:val="2"/>
          <w:szCs w:val="22"/>
          <w:lang w:eastAsia="pt-BR"/>
        </w:rPr>
        <w:t xml:space="preserve"> (Ribeiro Júnior et al., 2020). </w:t>
      </w:r>
    </w:p>
    <w:p w14:paraId="7A7ECD41" w14:textId="77777777" w:rsidR="00252156" w:rsidRPr="0044111F" w:rsidRDefault="00252156" w:rsidP="00330D7F">
      <w:pPr>
        <w:spacing w:after="3" w:line="360" w:lineRule="auto"/>
        <w:ind w:left="0" w:hanging="2"/>
        <w:rPr>
          <w:color w:val="000000"/>
          <w:kern w:val="2"/>
          <w:szCs w:val="22"/>
          <w:lang w:eastAsia="pt-BR"/>
        </w:rPr>
      </w:pPr>
      <w:r w:rsidRPr="0044111F">
        <w:rPr>
          <w:color w:val="000000"/>
          <w:kern w:val="2"/>
          <w:szCs w:val="22"/>
          <w:lang w:eastAsia="pt-BR"/>
        </w:rPr>
        <w:t xml:space="preserve"> </w:t>
      </w:r>
      <w:r>
        <w:rPr>
          <w:color w:val="000000"/>
          <w:kern w:val="2"/>
          <w:szCs w:val="22"/>
          <w:lang w:eastAsia="pt-BR"/>
        </w:rPr>
        <w:t xml:space="preserve">            </w:t>
      </w:r>
      <w:r w:rsidRPr="0044111F">
        <w:rPr>
          <w:color w:val="000000"/>
          <w:kern w:val="2"/>
          <w:szCs w:val="22"/>
          <w:lang w:eastAsia="pt-BR"/>
        </w:rPr>
        <w:t xml:space="preserve">Sabe-se que a </w:t>
      </w:r>
      <w:proofErr w:type="spellStart"/>
      <w:r w:rsidRPr="0044111F">
        <w:rPr>
          <w:color w:val="000000"/>
          <w:kern w:val="2"/>
          <w:szCs w:val="22"/>
          <w:lang w:eastAsia="pt-BR"/>
        </w:rPr>
        <w:t>manipulação</w:t>
      </w:r>
      <w:proofErr w:type="spellEnd"/>
      <w:r w:rsidRPr="0044111F">
        <w:rPr>
          <w:color w:val="000000"/>
          <w:kern w:val="2"/>
          <w:szCs w:val="22"/>
          <w:lang w:eastAsia="pt-BR"/>
        </w:rPr>
        <w:t xml:space="preserve"> dos </w:t>
      </w:r>
      <w:proofErr w:type="spellStart"/>
      <w:r w:rsidRPr="0044111F">
        <w:rPr>
          <w:color w:val="000000"/>
          <w:kern w:val="2"/>
          <w:szCs w:val="22"/>
          <w:lang w:eastAsia="pt-BR"/>
        </w:rPr>
        <w:t>produtos</w:t>
      </w:r>
      <w:proofErr w:type="spellEnd"/>
      <w:r w:rsidRPr="0044111F">
        <w:rPr>
          <w:color w:val="000000"/>
          <w:kern w:val="2"/>
          <w:szCs w:val="22"/>
          <w:lang w:eastAsia="pt-BR"/>
        </w:rPr>
        <w:t xml:space="preserve"> de </w:t>
      </w:r>
      <w:proofErr w:type="spellStart"/>
      <w:r w:rsidRPr="0044111F">
        <w:rPr>
          <w:color w:val="000000"/>
          <w:kern w:val="2"/>
          <w:szCs w:val="22"/>
          <w:lang w:eastAsia="pt-BR"/>
        </w:rPr>
        <w:t>origem</w:t>
      </w:r>
      <w:proofErr w:type="spellEnd"/>
      <w:r w:rsidRPr="0044111F">
        <w:rPr>
          <w:color w:val="000000"/>
          <w:kern w:val="2"/>
          <w:szCs w:val="22"/>
          <w:lang w:eastAsia="pt-BR"/>
        </w:rPr>
        <w:t xml:space="preserve"> animal </w:t>
      </w:r>
      <w:proofErr w:type="spellStart"/>
      <w:r w:rsidRPr="0044111F">
        <w:rPr>
          <w:color w:val="000000"/>
          <w:kern w:val="2"/>
          <w:szCs w:val="22"/>
          <w:lang w:eastAsia="pt-BR"/>
        </w:rPr>
        <w:t>contribui</w:t>
      </w:r>
      <w:proofErr w:type="spellEnd"/>
      <w:r w:rsidRPr="0044111F">
        <w:rPr>
          <w:color w:val="000000"/>
          <w:kern w:val="2"/>
          <w:szCs w:val="22"/>
          <w:lang w:eastAsia="pt-BR"/>
        </w:rPr>
        <w:t xml:space="preserve"> para </w:t>
      </w:r>
      <w:proofErr w:type="gramStart"/>
      <w:r w:rsidRPr="0044111F">
        <w:rPr>
          <w:color w:val="000000"/>
          <w:kern w:val="2"/>
          <w:szCs w:val="22"/>
          <w:lang w:eastAsia="pt-BR"/>
        </w:rPr>
        <w:t>a</w:t>
      </w:r>
      <w:proofErr w:type="gramEnd"/>
      <w:r w:rsidRPr="0044111F">
        <w:rPr>
          <w:color w:val="000000"/>
          <w:kern w:val="2"/>
          <w:szCs w:val="22"/>
          <w:lang w:eastAsia="pt-BR"/>
        </w:rPr>
        <w:t xml:space="preserve"> </w:t>
      </w:r>
      <w:proofErr w:type="spellStart"/>
      <w:r w:rsidRPr="0044111F">
        <w:rPr>
          <w:color w:val="000000"/>
          <w:kern w:val="2"/>
          <w:szCs w:val="22"/>
          <w:lang w:eastAsia="pt-BR"/>
        </w:rPr>
        <w:t>inclusão</w:t>
      </w:r>
      <w:proofErr w:type="spellEnd"/>
      <w:r w:rsidRPr="0044111F">
        <w:rPr>
          <w:color w:val="000000"/>
          <w:kern w:val="2"/>
          <w:szCs w:val="22"/>
          <w:lang w:eastAsia="pt-BR"/>
        </w:rPr>
        <w:t xml:space="preserve"> de </w:t>
      </w:r>
      <w:proofErr w:type="spellStart"/>
      <w:r w:rsidRPr="0044111F">
        <w:rPr>
          <w:color w:val="000000"/>
          <w:kern w:val="2"/>
          <w:szCs w:val="22"/>
          <w:lang w:eastAsia="pt-BR"/>
        </w:rPr>
        <w:t>contaminantes</w:t>
      </w:r>
      <w:proofErr w:type="spellEnd"/>
      <w:r w:rsidRPr="0044111F">
        <w:rPr>
          <w:color w:val="000000"/>
          <w:kern w:val="2"/>
          <w:szCs w:val="22"/>
          <w:lang w:eastAsia="pt-BR"/>
        </w:rPr>
        <w:t xml:space="preserve"> </w:t>
      </w:r>
      <w:proofErr w:type="spellStart"/>
      <w:r w:rsidRPr="0044111F">
        <w:rPr>
          <w:color w:val="000000"/>
          <w:kern w:val="2"/>
          <w:szCs w:val="22"/>
          <w:lang w:eastAsia="pt-BR"/>
        </w:rPr>
        <w:t>microbiológicos</w:t>
      </w:r>
      <w:proofErr w:type="spellEnd"/>
      <w:r w:rsidRPr="0044111F">
        <w:rPr>
          <w:color w:val="000000"/>
          <w:kern w:val="2"/>
          <w:szCs w:val="22"/>
          <w:lang w:eastAsia="pt-BR"/>
        </w:rPr>
        <w:t xml:space="preserve">. O </w:t>
      </w:r>
      <w:proofErr w:type="spellStart"/>
      <w:r w:rsidRPr="0044111F">
        <w:rPr>
          <w:color w:val="000000"/>
          <w:kern w:val="2"/>
          <w:szCs w:val="22"/>
          <w:lang w:eastAsia="pt-BR"/>
        </w:rPr>
        <w:t>contato</w:t>
      </w:r>
      <w:proofErr w:type="spellEnd"/>
      <w:r w:rsidRPr="0044111F">
        <w:rPr>
          <w:color w:val="000000"/>
          <w:kern w:val="2"/>
          <w:szCs w:val="22"/>
          <w:lang w:eastAsia="pt-BR"/>
        </w:rPr>
        <w:t xml:space="preserve"> com </w:t>
      </w:r>
      <w:proofErr w:type="spellStart"/>
      <w:r w:rsidRPr="0044111F">
        <w:rPr>
          <w:color w:val="000000"/>
          <w:kern w:val="2"/>
          <w:szCs w:val="22"/>
          <w:lang w:eastAsia="pt-BR"/>
        </w:rPr>
        <w:t>equipamentos</w:t>
      </w:r>
      <w:proofErr w:type="spellEnd"/>
      <w:r w:rsidRPr="0044111F">
        <w:rPr>
          <w:color w:val="000000"/>
          <w:kern w:val="2"/>
          <w:szCs w:val="22"/>
          <w:lang w:eastAsia="pt-BR"/>
        </w:rPr>
        <w:t xml:space="preserve"> e </w:t>
      </w:r>
      <w:proofErr w:type="spellStart"/>
      <w:r w:rsidRPr="0044111F">
        <w:rPr>
          <w:color w:val="000000"/>
          <w:kern w:val="2"/>
          <w:szCs w:val="22"/>
          <w:lang w:eastAsia="pt-BR"/>
        </w:rPr>
        <w:t>manipuladores</w:t>
      </w:r>
      <w:proofErr w:type="spellEnd"/>
      <w:r w:rsidRPr="0044111F">
        <w:rPr>
          <w:color w:val="000000"/>
          <w:kern w:val="2"/>
          <w:szCs w:val="22"/>
          <w:lang w:eastAsia="pt-BR"/>
        </w:rPr>
        <w:t xml:space="preserve"> </w:t>
      </w:r>
      <w:proofErr w:type="spellStart"/>
      <w:r w:rsidRPr="0044111F">
        <w:rPr>
          <w:color w:val="000000"/>
          <w:kern w:val="2"/>
          <w:szCs w:val="22"/>
          <w:lang w:eastAsia="pt-BR"/>
        </w:rPr>
        <w:t>durante</w:t>
      </w:r>
      <w:proofErr w:type="spellEnd"/>
      <w:r w:rsidRPr="0044111F">
        <w:rPr>
          <w:color w:val="000000"/>
          <w:kern w:val="2"/>
          <w:szCs w:val="22"/>
          <w:lang w:eastAsia="pt-BR"/>
        </w:rPr>
        <w:t xml:space="preserve"> o </w:t>
      </w:r>
      <w:proofErr w:type="spellStart"/>
      <w:r w:rsidRPr="0044111F">
        <w:rPr>
          <w:color w:val="000000"/>
          <w:kern w:val="2"/>
          <w:szCs w:val="22"/>
          <w:lang w:eastAsia="pt-BR"/>
        </w:rPr>
        <w:t>fatiamento</w:t>
      </w:r>
      <w:proofErr w:type="spellEnd"/>
      <w:r w:rsidRPr="0044111F">
        <w:rPr>
          <w:color w:val="000000"/>
          <w:kern w:val="2"/>
          <w:szCs w:val="22"/>
          <w:lang w:eastAsia="pt-BR"/>
        </w:rPr>
        <w:t xml:space="preserve">, </w:t>
      </w:r>
      <w:proofErr w:type="spellStart"/>
      <w:r w:rsidRPr="0044111F">
        <w:rPr>
          <w:color w:val="000000"/>
          <w:kern w:val="2"/>
          <w:szCs w:val="22"/>
          <w:lang w:eastAsia="pt-BR"/>
        </w:rPr>
        <w:t>quando</w:t>
      </w:r>
      <w:proofErr w:type="spellEnd"/>
      <w:r w:rsidRPr="0044111F">
        <w:rPr>
          <w:color w:val="000000"/>
          <w:kern w:val="2"/>
          <w:szCs w:val="22"/>
          <w:lang w:eastAsia="pt-BR"/>
        </w:rPr>
        <w:t xml:space="preserve"> </w:t>
      </w:r>
      <w:proofErr w:type="spellStart"/>
      <w:r w:rsidRPr="0044111F">
        <w:rPr>
          <w:color w:val="000000"/>
          <w:kern w:val="2"/>
          <w:szCs w:val="22"/>
          <w:lang w:eastAsia="pt-BR"/>
        </w:rPr>
        <w:t>realizado</w:t>
      </w:r>
      <w:proofErr w:type="spellEnd"/>
      <w:r w:rsidRPr="0044111F">
        <w:rPr>
          <w:color w:val="000000"/>
          <w:kern w:val="2"/>
          <w:szCs w:val="22"/>
          <w:lang w:eastAsia="pt-BR"/>
        </w:rPr>
        <w:t xml:space="preserve"> de forma </w:t>
      </w:r>
      <w:proofErr w:type="spellStart"/>
      <w:r w:rsidRPr="0044111F">
        <w:rPr>
          <w:color w:val="000000"/>
          <w:kern w:val="2"/>
          <w:szCs w:val="22"/>
          <w:lang w:eastAsia="pt-BR"/>
        </w:rPr>
        <w:t>não</w:t>
      </w:r>
      <w:proofErr w:type="spellEnd"/>
      <w:r w:rsidRPr="0044111F">
        <w:rPr>
          <w:color w:val="000000"/>
          <w:kern w:val="2"/>
          <w:szCs w:val="22"/>
          <w:lang w:eastAsia="pt-BR"/>
        </w:rPr>
        <w:t xml:space="preserve"> </w:t>
      </w:r>
      <w:proofErr w:type="spellStart"/>
      <w:r w:rsidRPr="0044111F">
        <w:rPr>
          <w:color w:val="000000"/>
          <w:kern w:val="2"/>
          <w:szCs w:val="22"/>
          <w:lang w:eastAsia="pt-BR"/>
        </w:rPr>
        <w:t>higiênica</w:t>
      </w:r>
      <w:proofErr w:type="spellEnd"/>
      <w:r w:rsidRPr="0044111F">
        <w:rPr>
          <w:color w:val="000000"/>
          <w:kern w:val="2"/>
          <w:szCs w:val="22"/>
          <w:lang w:eastAsia="pt-BR"/>
        </w:rPr>
        <w:t xml:space="preserve">, </w:t>
      </w:r>
      <w:proofErr w:type="spellStart"/>
      <w:r w:rsidRPr="0044111F">
        <w:rPr>
          <w:color w:val="000000"/>
          <w:kern w:val="2"/>
          <w:szCs w:val="22"/>
          <w:lang w:eastAsia="pt-BR"/>
        </w:rPr>
        <w:t>pode</w:t>
      </w:r>
      <w:proofErr w:type="spellEnd"/>
      <w:r w:rsidRPr="0044111F">
        <w:rPr>
          <w:color w:val="000000"/>
          <w:kern w:val="2"/>
          <w:szCs w:val="22"/>
          <w:lang w:eastAsia="pt-BR"/>
        </w:rPr>
        <w:t xml:space="preserve"> </w:t>
      </w:r>
      <w:proofErr w:type="spellStart"/>
      <w:r w:rsidRPr="0044111F">
        <w:rPr>
          <w:color w:val="000000"/>
          <w:kern w:val="2"/>
          <w:szCs w:val="22"/>
          <w:lang w:eastAsia="pt-BR"/>
        </w:rPr>
        <w:t>comprometer</w:t>
      </w:r>
      <w:proofErr w:type="spellEnd"/>
      <w:r w:rsidRPr="0044111F">
        <w:rPr>
          <w:color w:val="000000"/>
          <w:kern w:val="2"/>
          <w:szCs w:val="22"/>
          <w:lang w:eastAsia="pt-BR"/>
        </w:rPr>
        <w:t xml:space="preserve"> a </w:t>
      </w:r>
      <w:proofErr w:type="spellStart"/>
      <w:r w:rsidRPr="0044111F">
        <w:rPr>
          <w:color w:val="000000"/>
          <w:kern w:val="2"/>
          <w:szCs w:val="22"/>
          <w:lang w:eastAsia="pt-BR"/>
        </w:rPr>
        <w:t>qualidade</w:t>
      </w:r>
      <w:proofErr w:type="spellEnd"/>
      <w:r w:rsidRPr="0044111F">
        <w:rPr>
          <w:color w:val="000000"/>
          <w:kern w:val="2"/>
          <w:szCs w:val="22"/>
          <w:lang w:eastAsia="pt-BR"/>
        </w:rPr>
        <w:t xml:space="preserve"> e </w:t>
      </w:r>
      <w:proofErr w:type="spellStart"/>
      <w:r w:rsidRPr="0044111F">
        <w:rPr>
          <w:color w:val="000000"/>
          <w:kern w:val="2"/>
          <w:szCs w:val="22"/>
          <w:lang w:eastAsia="pt-BR"/>
        </w:rPr>
        <w:t>segurança</w:t>
      </w:r>
      <w:proofErr w:type="spellEnd"/>
      <w:r w:rsidRPr="0044111F">
        <w:rPr>
          <w:color w:val="000000"/>
          <w:kern w:val="2"/>
          <w:szCs w:val="22"/>
          <w:lang w:eastAsia="pt-BR"/>
        </w:rPr>
        <w:t xml:space="preserve"> </w:t>
      </w:r>
      <w:proofErr w:type="spellStart"/>
      <w:r w:rsidRPr="0044111F">
        <w:rPr>
          <w:color w:val="000000"/>
          <w:kern w:val="2"/>
          <w:szCs w:val="22"/>
          <w:lang w:eastAsia="pt-BR"/>
        </w:rPr>
        <w:t>microbiológica</w:t>
      </w:r>
      <w:proofErr w:type="spellEnd"/>
      <w:r w:rsidRPr="0044111F">
        <w:rPr>
          <w:color w:val="000000"/>
          <w:kern w:val="2"/>
          <w:szCs w:val="22"/>
          <w:lang w:eastAsia="pt-BR"/>
        </w:rPr>
        <w:t xml:space="preserve"> </w:t>
      </w:r>
      <w:proofErr w:type="spellStart"/>
      <w:r w:rsidRPr="0044111F">
        <w:rPr>
          <w:color w:val="000000"/>
          <w:kern w:val="2"/>
          <w:szCs w:val="22"/>
          <w:lang w:eastAsia="pt-BR"/>
        </w:rPr>
        <w:t>desses</w:t>
      </w:r>
      <w:proofErr w:type="spellEnd"/>
      <w:r w:rsidRPr="0044111F">
        <w:rPr>
          <w:color w:val="000000"/>
          <w:kern w:val="2"/>
          <w:szCs w:val="22"/>
          <w:lang w:eastAsia="pt-BR"/>
        </w:rPr>
        <w:t xml:space="preserve"> </w:t>
      </w:r>
      <w:proofErr w:type="spellStart"/>
      <w:r w:rsidRPr="0044111F">
        <w:rPr>
          <w:color w:val="000000"/>
          <w:kern w:val="2"/>
          <w:szCs w:val="22"/>
          <w:lang w:eastAsia="pt-BR"/>
        </w:rPr>
        <w:t>alimentos</w:t>
      </w:r>
      <w:proofErr w:type="spellEnd"/>
      <w:r w:rsidRPr="0044111F">
        <w:rPr>
          <w:color w:val="000000"/>
          <w:kern w:val="2"/>
          <w:szCs w:val="22"/>
          <w:lang w:eastAsia="pt-BR"/>
        </w:rPr>
        <w:t xml:space="preserve"> (</w:t>
      </w:r>
      <w:proofErr w:type="spellStart"/>
      <w:r w:rsidRPr="0044111F">
        <w:rPr>
          <w:color w:val="000000"/>
          <w:kern w:val="2"/>
          <w:szCs w:val="22"/>
          <w:lang w:eastAsia="pt-BR"/>
        </w:rPr>
        <w:t>Brasil</w:t>
      </w:r>
      <w:proofErr w:type="spellEnd"/>
      <w:r w:rsidRPr="0044111F">
        <w:rPr>
          <w:color w:val="000000"/>
          <w:kern w:val="2"/>
          <w:szCs w:val="22"/>
          <w:lang w:eastAsia="pt-BR"/>
        </w:rPr>
        <w:t xml:space="preserve">, 2020), </w:t>
      </w:r>
      <w:proofErr w:type="spellStart"/>
      <w:r w:rsidRPr="0044111F">
        <w:rPr>
          <w:color w:val="000000"/>
          <w:kern w:val="2"/>
          <w:szCs w:val="22"/>
          <w:lang w:eastAsia="pt-BR"/>
        </w:rPr>
        <w:t>muitas</w:t>
      </w:r>
      <w:proofErr w:type="spellEnd"/>
      <w:r w:rsidRPr="0044111F">
        <w:rPr>
          <w:color w:val="000000"/>
          <w:kern w:val="2"/>
          <w:szCs w:val="22"/>
          <w:lang w:eastAsia="pt-BR"/>
        </w:rPr>
        <w:t xml:space="preserve"> </w:t>
      </w:r>
      <w:proofErr w:type="spellStart"/>
      <w:r w:rsidRPr="0044111F">
        <w:rPr>
          <w:color w:val="000000"/>
          <w:kern w:val="2"/>
          <w:szCs w:val="22"/>
          <w:lang w:eastAsia="pt-BR"/>
        </w:rPr>
        <w:t>vezes</w:t>
      </w:r>
      <w:proofErr w:type="spellEnd"/>
      <w:r w:rsidRPr="0044111F">
        <w:rPr>
          <w:color w:val="000000"/>
          <w:kern w:val="2"/>
          <w:szCs w:val="22"/>
          <w:lang w:eastAsia="pt-BR"/>
        </w:rPr>
        <w:t xml:space="preserve"> </w:t>
      </w:r>
      <w:proofErr w:type="spellStart"/>
      <w:r w:rsidRPr="0044111F">
        <w:rPr>
          <w:color w:val="000000"/>
          <w:kern w:val="2"/>
          <w:szCs w:val="22"/>
          <w:lang w:eastAsia="pt-BR"/>
        </w:rPr>
        <w:t>prontos</w:t>
      </w:r>
      <w:proofErr w:type="spellEnd"/>
      <w:r w:rsidRPr="0044111F">
        <w:rPr>
          <w:color w:val="000000"/>
          <w:kern w:val="2"/>
          <w:szCs w:val="22"/>
          <w:lang w:eastAsia="pt-BR"/>
        </w:rPr>
        <w:t xml:space="preserve"> para </w:t>
      </w:r>
      <w:proofErr w:type="spellStart"/>
      <w:r w:rsidRPr="0044111F">
        <w:rPr>
          <w:color w:val="000000"/>
          <w:kern w:val="2"/>
          <w:szCs w:val="22"/>
          <w:lang w:eastAsia="pt-BR"/>
        </w:rPr>
        <w:t>consumo</w:t>
      </w:r>
      <w:proofErr w:type="spellEnd"/>
      <w:r w:rsidRPr="0044111F">
        <w:rPr>
          <w:color w:val="000000"/>
          <w:kern w:val="2"/>
          <w:szCs w:val="22"/>
          <w:lang w:eastAsia="pt-BR"/>
        </w:rPr>
        <w:t xml:space="preserve"> e </w:t>
      </w:r>
      <w:proofErr w:type="spellStart"/>
      <w:r w:rsidRPr="0044111F">
        <w:rPr>
          <w:color w:val="000000"/>
          <w:kern w:val="2"/>
          <w:szCs w:val="22"/>
          <w:lang w:eastAsia="pt-BR"/>
        </w:rPr>
        <w:t>sem</w:t>
      </w:r>
      <w:proofErr w:type="spellEnd"/>
      <w:r w:rsidRPr="0044111F">
        <w:rPr>
          <w:color w:val="000000"/>
          <w:kern w:val="2"/>
          <w:szCs w:val="22"/>
          <w:lang w:eastAsia="pt-BR"/>
        </w:rPr>
        <w:t xml:space="preserve"> </w:t>
      </w:r>
      <w:proofErr w:type="spellStart"/>
      <w:r w:rsidRPr="0044111F">
        <w:rPr>
          <w:color w:val="000000"/>
          <w:kern w:val="2"/>
          <w:szCs w:val="22"/>
          <w:lang w:eastAsia="pt-BR"/>
        </w:rPr>
        <w:t>qualquer</w:t>
      </w:r>
      <w:proofErr w:type="spellEnd"/>
      <w:r w:rsidRPr="0044111F">
        <w:rPr>
          <w:color w:val="000000"/>
          <w:kern w:val="2"/>
          <w:szCs w:val="22"/>
          <w:lang w:eastAsia="pt-BR"/>
        </w:rPr>
        <w:t xml:space="preserve"> </w:t>
      </w:r>
      <w:proofErr w:type="spellStart"/>
      <w:r w:rsidRPr="0044111F">
        <w:rPr>
          <w:color w:val="000000"/>
          <w:kern w:val="2"/>
          <w:szCs w:val="22"/>
          <w:lang w:eastAsia="pt-BR"/>
        </w:rPr>
        <w:t>tratamento</w:t>
      </w:r>
      <w:proofErr w:type="spellEnd"/>
      <w:r w:rsidRPr="0044111F">
        <w:rPr>
          <w:color w:val="000000"/>
          <w:kern w:val="2"/>
          <w:szCs w:val="22"/>
          <w:lang w:eastAsia="pt-BR"/>
        </w:rPr>
        <w:t xml:space="preserve"> </w:t>
      </w:r>
      <w:proofErr w:type="spellStart"/>
      <w:r w:rsidRPr="0044111F">
        <w:rPr>
          <w:color w:val="000000"/>
          <w:kern w:val="2"/>
          <w:szCs w:val="22"/>
          <w:lang w:eastAsia="pt-BR"/>
        </w:rPr>
        <w:t>térmico</w:t>
      </w:r>
      <w:proofErr w:type="spellEnd"/>
      <w:r w:rsidRPr="0044111F">
        <w:rPr>
          <w:color w:val="000000"/>
          <w:kern w:val="2"/>
          <w:szCs w:val="22"/>
          <w:lang w:eastAsia="pt-BR"/>
        </w:rPr>
        <w:t xml:space="preserve"> que </w:t>
      </w:r>
      <w:proofErr w:type="spellStart"/>
      <w:r w:rsidRPr="0044111F">
        <w:rPr>
          <w:color w:val="000000"/>
          <w:kern w:val="2"/>
          <w:szCs w:val="22"/>
          <w:lang w:eastAsia="pt-BR"/>
        </w:rPr>
        <w:t>possa</w:t>
      </w:r>
      <w:proofErr w:type="spellEnd"/>
      <w:r w:rsidRPr="0044111F">
        <w:rPr>
          <w:color w:val="000000"/>
          <w:kern w:val="2"/>
          <w:szCs w:val="22"/>
          <w:lang w:eastAsia="pt-BR"/>
        </w:rPr>
        <w:t xml:space="preserve"> </w:t>
      </w:r>
      <w:proofErr w:type="spellStart"/>
      <w:r w:rsidRPr="0044111F">
        <w:rPr>
          <w:color w:val="000000"/>
          <w:kern w:val="2"/>
          <w:szCs w:val="22"/>
          <w:lang w:eastAsia="pt-BR"/>
        </w:rPr>
        <w:t>eliminar</w:t>
      </w:r>
      <w:proofErr w:type="spellEnd"/>
      <w:r w:rsidRPr="0044111F">
        <w:rPr>
          <w:color w:val="000000"/>
          <w:kern w:val="2"/>
          <w:szCs w:val="22"/>
          <w:lang w:eastAsia="pt-BR"/>
        </w:rPr>
        <w:t xml:space="preserve"> </w:t>
      </w:r>
      <w:proofErr w:type="spellStart"/>
      <w:r w:rsidRPr="0044111F">
        <w:rPr>
          <w:color w:val="000000"/>
          <w:kern w:val="2"/>
          <w:szCs w:val="22"/>
          <w:lang w:eastAsia="pt-BR"/>
        </w:rPr>
        <w:t>esses</w:t>
      </w:r>
      <w:proofErr w:type="spellEnd"/>
      <w:r w:rsidRPr="0044111F">
        <w:rPr>
          <w:color w:val="000000"/>
          <w:kern w:val="2"/>
          <w:szCs w:val="22"/>
          <w:lang w:eastAsia="pt-BR"/>
        </w:rPr>
        <w:t xml:space="preserve"> </w:t>
      </w:r>
      <w:proofErr w:type="spellStart"/>
      <w:r w:rsidRPr="0044111F">
        <w:rPr>
          <w:color w:val="000000"/>
          <w:kern w:val="2"/>
          <w:szCs w:val="22"/>
          <w:lang w:eastAsia="pt-BR"/>
        </w:rPr>
        <w:t>perigos</w:t>
      </w:r>
      <w:proofErr w:type="spellEnd"/>
      <w:r w:rsidRPr="0044111F">
        <w:rPr>
          <w:color w:val="000000"/>
          <w:kern w:val="2"/>
          <w:szCs w:val="22"/>
          <w:lang w:eastAsia="pt-BR"/>
        </w:rPr>
        <w:t xml:space="preserve"> </w:t>
      </w:r>
      <w:proofErr w:type="spellStart"/>
      <w:r w:rsidRPr="0044111F">
        <w:rPr>
          <w:color w:val="000000"/>
          <w:kern w:val="2"/>
          <w:szCs w:val="22"/>
          <w:lang w:eastAsia="pt-BR"/>
        </w:rPr>
        <w:t>microbiológicos</w:t>
      </w:r>
      <w:proofErr w:type="spellEnd"/>
      <w:r w:rsidRPr="0044111F">
        <w:rPr>
          <w:color w:val="000000"/>
          <w:kern w:val="2"/>
          <w:szCs w:val="22"/>
          <w:lang w:eastAsia="pt-BR"/>
        </w:rPr>
        <w:t xml:space="preserve"> (Machado‐Moreira et al., 2019). </w:t>
      </w:r>
    </w:p>
    <w:p w14:paraId="25570559" w14:textId="77777777" w:rsidR="00252156" w:rsidRDefault="00252156" w:rsidP="00330D7F">
      <w:pPr>
        <w:spacing w:after="3" w:line="360" w:lineRule="auto"/>
        <w:ind w:left="0" w:hanging="2"/>
        <w:rPr>
          <w:color w:val="000000"/>
          <w:kern w:val="2"/>
          <w:szCs w:val="22"/>
          <w:lang w:eastAsia="pt-BR"/>
        </w:rPr>
      </w:pPr>
      <w:r w:rsidRPr="0044111F">
        <w:rPr>
          <w:color w:val="000000"/>
          <w:kern w:val="2"/>
          <w:szCs w:val="22"/>
          <w:lang w:eastAsia="pt-BR"/>
        </w:rPr>
        <w:t xml:space="preserve"> </w:t>
      </w:r>
      <w:r>
        <w:rPr>
          <w:color w:val="000000"/>
          <w:kern w:val="2"/>
          <w:szCs w:val="22"/>
          <w:lang w:eastAsia="pt-BR"/>
        </w:rPr>
        <w:t xml:space="preserve">            </w:t>
      </w:r>
      <w:r w:rsidRPr="0044111F">
        <w:rPr>
          <w:color w:val="000000"/>
          <w:kern w:val="2"/>
          <w:szCs w:val="22"/>
          <w:lang w:eastAsia="pt-BR"/>
        </w:rPr>
        <w:t xml:space="preserve">Nesse </w:t>
      </w:r>
      <w:proofErr w:type="spellStart"/>
      <w:r w:rsidRPr="0044111F">
        <w:rPr>
          <w:color w:val="000000"/>
          <w:kern w:val="2"/>
          <w:szCs w:val="22"/>
          <w:lang w:eastAsia="pt-BR"/>
        </w:rPr>
        <w:t>contexto</w:t>
      </w:r>
      <w:proofErr w:type="spellEnd"/>
      <w:r w:rsidRPr="0044111F">
        <w:rPr>
          <w:color w:val="000000"/>
          <w:kern w:val="2"/>
          <w:szCs w:val="22"/>
          <w:lang w:eastAsia="pt-BR"/>
        </w:rPr>
        <w:t xml:space="preserve">, </w:t>
      </w:r>
      <w:proofErr w:type="gramStart"/>
      <w:r w:rsidRPr="0044111F">
        <w:rPr>
          <w:color w:val="000000"/>
          <w:kern w:val="2"/>
          <w:szCs w:val="22"/>
          <w:lang w:eastAsia="pt-BR"/>
        </w:rPr>
        <w:t>a</w:t>
      </w:r>
      <w:proofErr w:type="gramEnd"/>
      <w:r w:rsidRPr="0044111F">
        <w:rPr>
          <w:color w:val="000000"/>
          <w:kern w:val="2"/>
          <w:szCs w:val="22"/>
          <w:lang w:eastAsia="pt-BR"/>
        </w:rPr>
        <w:t xml:space="preserve"> </w:t>
      </w:r>
      <w:r w:rsidRPr="0044111F">
        <w:rPr>
          <w:i/>
          <w:color w:val="000000"/>
          <w:kern w:val="2"/>
          <w:szCs w:val="22"/>
          <w:lang w:eastAsia="pt-BR"/>
        </w:rPr>
        <w:t>Escherichia coli</w:t>
      </w:r>
      <w:r w:rsidRPr="0044111F">
        <w:rPr>
          <w:color w:val="000000"/>
          <w:kern w:val="2"/>
          <w:szCs w:val="22"/>
          <w:lang w:eastAsia="pt-BR"/>
        </w:rPr>
        <w:t xml:space="preserve">, </w:t>
      </w:r>
      <w:proofErr w:type="spellStart"/>
      <w:r w:rsidRPr="0044111F">
        <w:rPr>
          <w:color w:val="000000"/>
          <w:kern w:val="2"/>
          <w:szCs w:val="22"/>
          <w:lang w:eastAsia="pt-BR"/>
        </w:rPr>
        <w:t>indicadora</w:t>
      </w:r>
      <w:proofErr w:type="spellEnd"/>
      <w:r w:rsidRPr="0044111F">
        <w:rPr>
          <w:color w:val="000000"/>
          <w:kern w:val="2"/>
          <w:szCs w:val="22"/>
          <w:lang w:eastAsia="pt-BR"/>
        </w:rPr>
        <w:t xml:space="preserve"> de </w:t>
      </w:r>
      <w:proofErr w:type="spellStart"/>
      <w:r w:rsidRPr="0044111F">
        <w:rPr>
          <w:color w:val="000000"/>
          <w:kern w:val="2"/>
          <w:szCs w:val="22"/>
          <w:lang w:eastAsia="pt-BR"/>
        </w:rPr>
        <w:t>contaminação</w:t>
      </w:r>
      <w:proofErr w:type="spellEnd"/>
      <w:r w:rsidRPr="0044111F">
        <w:rPr>
          <w:color w:val="000000"/>
          <w:kern w:val="2"/>
          <w:szCs w:val="22"/>
          <w:lang w:eastAsia="pt-BR"/>
        </w:rPr>
        <w:t xml:space="preserve"> de </w:t>
      </w:r>
      <w:proofErr w:type="spellStart"/>
      <w:r w:rsidRPr="0044111F">
        <w:rPr>
          <w:color w:val="000000"/>
          <w:kern w:val="2"/>
          <w:szCs w:val="22"/>
          <w:lang w:eastAsia="pt-BR"/>
        </w:rPr>
        <w:t>origem</w:t>
      </w:r>
      <w:proofErr w:type="spellEnd"/>
      <w:r w:rsidRPr="0044111F">
        <w:rPr>
          <w:color w:val="000000"/>
          <w:kern w:val="2"/>
          <w:szCs w:val="22"/>
          <w:lang w:eastAsia="pt-BR"/>
        </w:rPr>
        <w:t xml:space="preserve"> fecal, </w:t>
      </w:r>
      <w:proofErr w:type="spellStart"/>
      <w:r w:rsidRPr="0044111F">
        <w:rPr>
          <w:color w:val="000000"/>
          <w:kern w:val="2"/>
          <w:szCs w:val="22"/>
          <w:lang w:eastAsia="pt-BR"/>
        </w:rPr>
        <w:t>pode</w:t>
      </w:r>
      <w:proofErr w:type="spellEnd"/>
      <w:r w:rsidRPr="0044111F">
        <w:rPr>
          <w:color w:val="000000"/>
          <w:kern w:val="2"/>
          <w:szCs w:val="22"/>
          <w:lang w:eastAsia="pt-BR"/>
        </w:rPr>
        <w:t xml:space="preserve"> ser </w:t>
      </w:r>
      <w:proofErr w:type="spellStart"/>
      <w:r w:rsidRPr="0044111F">
        <w:rPr>
          <w:color w:val="000000"/>
          <w:kern w:val="2"/>
          <w:szCs w:val="22"/>
          <w:lang w:eastAsia="pt-BR"/>
        </w:rPr>
        <w:t>utilizada</w:t>
      </w:r>
      <w:proofErr w:type="spellEnd"/>
      <w:r w:rsidRPr="0044111F">
        <w:rPr>
          <w:color w:val="000000"/>
          <w:kern w:val="2"/>
          <w:szCs w:val="22"/>
          <w:lang w:eastAsia="pt-BR"/>
        </w:rPr>
        <w:t xml:space="preserve"> para </w:t>
      </w:r>
      <w:proofErr w:type="spellStart"/>
      <w:r w:rsidRPr="0044111F">
        <w:rPr>
          <w:color w:val="000000"/>
          <w:kern w:val="2"/>
          <w:szCs w:val="22"/>
          <w:lang w:eastAsia="pt-BR"/>
        </w:rPr>
        <w:t>verificar</w:t>
      </w:r>
      <w:proofErr w:type="spellEnd"/>
      <w:r w:rsidRPr="0044111F">
        <w:rPr>
          <w:color w:val="000000"/>
          <w:kern w:val="2"/>
          <w:szCs w:val="22"/>
          <w:lang w:eastAsia="pt-BR"/>
        </w:rPr>
        <w:t xml:space="preserve"> a </w:t>
      </w:r>
      <w:proofErr w:type="spellStart"/>
      <w:r w:rsidRPr="0044111F">
        <w:rPr>
          <w:color w:val="000000"/>
          <w:kern w:val="2"/>
          <w:szCs w:val="22"/>
          <w:lang w:eastAsia="pt-BR"/>
        </w:rPr>
        <w:t>adoção</w:t>
      </w:r>
      <w:proofErr w:type="spellEnd"/>
      <w:r w:rsidRPr="0044111F">
        <w:rPr>
          <w:color w:val="000000"/>
          <w:kern w:val="2"/>
          <w:szCs w:val="22"/>
          <w:lang w:eastAsia="pt-BR"/>
        </w:rPr>
        <w:t xml:space="preserve"> de </w:t>
      </w:r>
      <w:proofErr w:type="spellStart"/>
      <w:r w:rsidRPr="0044111F">
        <w:rPr>
          <w:color w:val="000000"/>
          <w:kern w:val="2"/>
          <w:szCs w:val="22"/>
          <w:lang w:eastAsia="pt-BR"/>
        </w:rPr>
        <w:t>medidas</w:t>
      </w:r>
      <w:proofErr w:type="spellEnd"/>
      <w:r w:rsidRPr="0044111F">
        <w:rPr>
          <w:color w:val="000000"/>
          <w:kern w:val="2"/>
          <w:szCs w:val="22"/>
          <w:lang w:eastAsia="pt-BR"/>
        </w:rPr>
        <w:t xml:space="preserve"> </w:t>
      </w:r>
      <w:proofErr w:type="spellStart"/>
      <w:r w:rsidRPr="0044111F">
        <w:rPr>
          <w:color w:val="000000"/>
          <w:kern w:val="2"/>
          <w:szCs w:val="22"/>
          <w:lang w:eastAsia="pt-BR"/>
        </w:rPr>
        <w:t>higiênico-sanitárias</w:t>
      </w:r>
      <w:proofErr w:type="spellEnd"/>
      <w:r w:rsidRPr="0044111F">
        <w:rPr>
          <w:color w:val="000000"/>
          <w:kern w:val="2"/>
          <w:szCs w:val="22"/>
          <w:lang w:eastAsia="pt-BR"/>
        </w:rPr>
        <w:t xml:space="preserve"> </w:t>
      </w:r>
      <w:proofErr w:type="spellStart"/>
      <w:r w:rsidRPr="0044111F">
        <w:rPr>
          <w:color w:val="000000"/>
          <w:kern w:val="2"/>
          <w:szCs w:val="22"/>
          <w:lang w:eastAsia="pt-BR"/>
        </w:rPr>
        <w:t>pelos</w:t>
      </w:r>
      <w:proofErr w:type="spellEnd"/>
      <w:r w:rsidRPr="0044111F">
        <w:rPr>
          <w:color w:val="000000"/>
          <w:kern w:val="2"/>
          <w:szCs w:val="22"/>
          <w:lang w:eastAsia="pt-BR"/>
        </w:rPr>
        <w:t xml:space="preserve"> </w:t>
      </w:r>
      <w:proofErr w:type="spellStart"/>
      <w:r w:rsidRPr="0044111F">
        <w:rPr>
          <w:color w:val="000000"/>
          <w:kern w:val="2"/>
          <w:szCs w:val="22"/>
          <w:lang w:eastAsia="pt-BR"/>
        </w:rPr>
        <w:t>manipuladores</w:t>
      </w:r>
      <w:proofErr w:type="spellEnd"/>
      <w:r w:rsidRPr="0044111F">
        <w:rPr>
          <w:color w:val="000000"/>
          <w:kern w:val="2"/>
          <w:szCs w:val="22"/>
          <w:lang w:eastAsia="pt-BR"/>
        </w:rPr>
        <w:t xml:space="preserve"> </w:t>
      </w:r>
      <w:proofErr w:type="spellStart"/>
      <w:r w:rsidRPr="0044111F">
        <w:rPr>
          <w:color w:val="000000"/>
          <w:kern w:val="2"/>
          <w:szCs w:val="22"/>
          <w:lang w:eastAsia="pt-BR"/>
        </w:rPr>
        <w:t>durante</w:t>
      </w:r>
      <w:proofErr w:type="spellEnd"/>
      <w:r w:rsidRPr="0044111F">
        <w:rPr>
          <w:color w:val="000000"/>
          <w:kern w:val="2"/>
          <w:szCs w:val="22"/>
          <w:lang w:eastAsia="pt-BR"/>
        </w:rPr>
        <w:t xml:space="preserve"> a </w:t>
      </w:r>
      <w:proofErr w:type="spellStart"/>
      <w:r w:rsidRPr="0044111F">
        <w:rPr>
          <w:color w:val="000000"/>
          <w:kern w:val="2"/>
          <w:szCs w:val="22"/>
          <w:lang w:eastAsia="pt-BR"/>
        </w:rPr>
        <w:t>etapa</w:t>
      </w:r>
      <w:proofErr w:type="spellEnd"/>
      <w:r w:rsidRPr="0044111F">
        <w:rPr>
          <w:color w:val="000000"/>
          <w:kern w:val="2"/>
          <w:szCs w:val="22"/>
          <w:lang w:eastAsia="pt-BR"/>
        </w:rPr>
        <w:t xml:space="preserve"> de </w:t>
      </w:r>
      <w:proofErr w:type="spellStart"/>
      <w:r w:rsidRPr="0044111F">
        <w:rPr>
          <w:color w:val="000000"/>
          <w:kern w:val="2"/>
          <w:szCs w:val="22"/>
          <w:lang w:eastAsia="pt-BR"/>
        </w:rPr>
        <w:t>fatiamento</w:t>
      </w:r>
      <w:proofErr w:type="spellEnd"/>
      <w:r w:rsidRPr="0044111F">
        <w:rPr>
          <w:color w:val="000000"/>
          <w:kern w:val="2"/>
          <w:szCs w:val="22"/>
          <w:lang w:eastAsia="pt-BR"/>
        </w:rPr>
        <w:t xml:space="preserve"> (</w:t>
      </w:r>
      <w:proofErr w:type="spellStart"/>
      <w:r w:rsidRPr="0044111F">
        <w:rPr>
          <w:color w:val="000000"/>
          <w:kern w:val="2"/>
          <w:szCs w:val="22"/>
          <w:lang w:eastAsia="pt-BR"/>
        </w:rPr>
        <w:t>Nataro</w:t>
      </w:r>
      <w:proofErr w:type="spellEnd"/>
      <w:r w:rsidRPr="0044111F">
        <w:rPr>
          <w:color w:val="000000"/>
          <w:kern w:val="2"/>
          <w:szCs w:val="22"/>
          <w:lang w:eastAsia="pt-BR"/>
        </w:rPr>
        <w:t xml:space="preserve"> &amp; Kaper, 1998; </w:t>
      </w:r>
      <w:proofErr w:type="spellStart"/>
      <w:r w:rsidRPr="0044111F">
        <w:rPr>
          <w:color w:val="000000"/>
          <w:kern w:val="2"/>
          <w:szCs w:val="22"/>
          <w:lang w:eastAsia="pt-BR"/>
        </w:rPr>
        <w:t>Douëllou</w:t>
      </w:r>
      <w:proofErr w:type="spellEnd"/>
      <w:r w:rsidRPr="0044111F">
        <w:rPr>
          <w:color w:val="000000"/>
          <w:kern w:val="2"/>
          <w:szCs w:val="22"/>
          <w:lang w:eastAsia="pt-BR"/>
        </w:rPr>
        <w:t xml:space="preserve"> et al., 2017). </w:t>
      </w:r>
      <w:proofErr w:type="spellStart"/>
      <w:r w:rsidRPr="0044111F">
        <w:rPr>
          <w:color w:val="000000"/>
          <w:kern w:val="2"/>
          <w:szCs w:val="22"/>
          <w:lang w:eastAsia="pt-BR"/>
        </w:rPr>
        <w:t>Além</w:t>
      </w:r>
      <w:proofErr w:type="spellEnd"/>
      <w:r w:rsidRPr="0044111F">
        <w:rPr>
          <w:color w:val="000000"/>
          <w:kern w:val="2"/>
          <w:szCs w:val="22"/>
          <w:lang w:eastAsia="pt-BR"/>
        </w:rPr>
        <w:t xml:space="preserve"> </w:t>
      </w:r>
      <w:proofErr w:type="spellStart"/>
      <w:r w:rsidRPr="0044111F">
        <w:rPr>
          <w:color w:val="000000"/>
          <w:kern w:val="2"/>
          <w:szCs w:val="22"/>
          <w:lang w:eastAsia="pt-BR"/>
        </w:rPr>
        <w:t>disso</w:t>
      </w:r>
      <w:proofErr w:type="spellEnd"/>
      <w:r w:rsidRPr="0044111F">
        <w:rPr>
          <w:color w:val="000000"/>
          <w:kern w:val="2"/>
          <w:szCs w:val="22"/>
          <w:lang w:eastAsia="pt-BR"/>
        </w:rPr>
        <w:t xml:space="preserve">, </w:t>
      </w:r>
      <w:proofErr w:type="spellStart"/>
      <w:r w:rsidRPr="0044111F">
        <w:rPr>
          <w:color w:val="000000"/>
          <w:kern w:val="2"/>
          <w:szCs w:val="22"/>
          <w:lang w:eastAsia="pt-BR"/>
        </w:rPr>
        <w:t>muitas</w:t>
      </w:r>
      <w:proofErr w:type="spellEnd"/>
      <w:r w:rsidRPr="0044111F">
        <w:rPr>
          <w:color w:val="000000"/>
          <w:kern w:val="2"/>
          <w:szCs w:val="22"/>
          <w:lang w:eastAsia="pt-BR"/>
        </w:rPr>
        <w:t xml:space="preserve"> </w:t>
      </w:r>
      <w:proofErr w:type="spellStart"/>
      <w:r w:rsidRPr="0044111F">
        <w:rPr>
          <w:color w:val="000000"/>
          <w:kern w:val="2"/>
          <w:szCs w:val="22"/>
          <w:lang w:eastAsia="pt-BR"/>
        </w:rPr>
        <w:t>cepas</w:t>
      </w:r>
      <w:proofErr w:type="spellEnd"/>
      <w:r w:rsidRPr="0044111F">
        <w:rPr>
          <w:color w:val="000000"/>
          <w:kern w:val="2"/>
          <w:szCs w:val="22"/>
          <w:lang w:eastAsia="pt-BR"/>
        </w:rPr>
        <w:t xml:space="preserve"> de </w:t>
      </w:r>
      <w:r w:rsidRPr="0044111F">
        <w:rPr>
          <w:i/>
          <w:color w:val="000000"/>
          <w:kern w:val="2"/>
          <w:szCs w:val="22"/>
          <w:lang w:eastAsia="pt-BR"/>
        </w:rPr>
        <w:t>E. coli</w:t>
      </w:r>
      <w:r w:rsidRPr="0044111F">
        <w:rPr>
          <w:color w:val="000000"/>
          <w:kern w:val="2"/>
          <w:szCs w:val="22"/>
          <w:lang w:eastAsia="pt-BR"/>
        </w:rPr>
        <w:t xml:space="preserve"> </w:t>
      </w:r>
      <w:proofErr w:type="spellStart"/>
      <w:r w:rsidRPr="0044111F">
        <w:rPr>
          <w:color w:val="000000"/>
          <w:kern w:val="2"/>
          <w:szCs w:val="22"/>
          <w:lang w:eastAsia="pt-BR"/>
        </w:rPr>
        <w:t>podem</w:t>
      </w:r>
      <w:proofErr w:type="spellEnd"/>
      <w:r w:rsidRPr="0044111F">
        <w:rPr>
          <w:color w:val="000000"/>
          <w:kern w:val="2"/>
          <w:szCs w:val="22"/>
          <w:lang w:eastAsia="pt-BR"/>
        </w:rPr>
        <w:t xml:space="preserve"> </w:t>
      </w:r>
      <w:proofErr w:type="spellStart"/>
      <w:r w:rsidRPr="0044111F">
        <w:rPr>
          <w:color w:val="000000"/>
          <w:kern w:val="2"/>
          <w:szCs w:val="22"/>
          <w:lang w:eastAsia="pt-BR"/>
        </w:rPr>
        <w:t>ter</w:t>
      </w:r>
      <w:proofErr w:type="spellEnd"/>
      <w:r w:rsidRPr="0044111F">
        <w:rPr>
          <w:color w:val="000000"/>
          <w:kern w:val="2"/>
          <w:szCs w:val="22"/>
          <w:lang w:eastAsia="pt-BR"/>
        </w:rPr>
        <w:t xml:space="preserve"> </w:t>
      </w:r>
      <w:proofErr w:type="spellStart"/>
      <w:r w:rsidRPr="0044111F">
        <w:rPr>
          <w:color w:val="000000"/>
          <w:kern w:val="2"/>
          <w:szCs w:val="22"/>
          <w:lang w:eastAsia="pt-BR"/>
        </w:rPr>
        <w:t>fatores</w:t>
      </w:r>
      <w:proofErr w:type="spellEnd"/>
      <w:r w:rsidRPr="0044111F">
        <w:rPr>
          <w:color w:val="000000"/>
          <w:kern w:val="2"/>
          <w:szCs w:val="22"/>
          <w:lang w:eastAsia="pt-BR"/>
        </w:rPr>
        <w:t xml:space="preserve"> de </w:t>
      </w:r>
      <w:proofErr w:type="spellStart"/>
      <w:r w:rsidRPr="0044111F">
        <w:rPr>
          <w:color w:val="000000"/>
          <w:kern w:val="2"/>
          <w:szCs w:val="22"/>
          <w:lang w:eastAsia="pt-BR"/>
        </w:rPr>
        <w:t>virulência</w:t>
      </w:r>
      <w:proofErr w:type="spellEnd"/>
      <w:r w:rsidRPr="0044111F">
        <w:rPr>
          <w:color w:val="000000"/>
          <w:kern w:val="2"/>
          <w:szCs w:val="22"/>
          <w:lang w:eastAsia="pt-BR"/>
        </w:rPr>
        <w:t xml:space="preserve"> que </w:t>
      </w:r>
      <w:proofErr w:type="spellStart"/>
      <w:r w:rsidRPr="0044111F">
        <w:rPr>
          <w:color w:val="000000"/>
          <w:kern w:val="2"/>
          <w:szCs w:val="22"/>
          <w:lang w:eastAsia="pt-BR"/>
        </w:rPr>
        <w:t>podem</w:t>
      </w:r>
      <w:proofErr w:type="spellEnd"/>
      <w:r w:rsidRPr="0044111F">
        <w:rPr>
          <w:color w:val="000000"/>
          <w:kern w:val="2"/>
          <w:szCs w:val="22"/>
          <w:lang w:eastAsia="pt-BR"/>
        </w:rPr>
        <w:t xml:space="preserve"> </w:t>
      </w:r>
      <w:proofErr w:type="spellStart"/>
      <w:r w:rsidRPr="0044111F">
        <w:rPr>
          <w:color w:val="000000"/>
          <w:kern w:val="2"/>
          <w:szCs w:val="22"/>
          <w:lang w:eastAsia="pt-BR"/>
        </w:rPr>
        <w:t>vir</w:t>
      </w:r>
      <w:proofErr w:type="spellEnd"/>
      <w:r w:rsidRPr="0044111F">
        <w:rPr>
          <w:color w:val="000000"/>
          <w:kern w:val="2"/>
          <w:szCs w:val="22"/>
          <w:lang w:eastAsia="pt-BR"/>
        </w:rPr>
        <w:t xml:space="preserve"> a </w:t>
      </w:r>
      <w:proofErr w:type="spellStart"/>
      <w:r w:rsidRPr="0044111F">
        <w:rPr>
          <w:color w:val="000000"/>
          <w:kern w:val="2"/>
          <w:szCs w:val="22"/>
          <w:lang w:eastAsia="pt-BR"/>
        </w:rPr>
        <w:t>comprometer</w:t>
      </w:r>
      <w:proofErr w:type="spellEnd"/>
      <w:r w:rsidRPr="0044111F">
        <w:rPr>
          <w:color w:val="000000"/>
          <w:kern w:val="2"/>
          <w:szCs w:val="22"/>
          <w:lang w:eastAsia="pt-BR"/>
        </w:rPr>
        <w:t xml:space="preserve"> a </w:t>
      </w:r>
      <w:proofErr w:type="spellStart"/>
      <w:r w:rsidRPr="0044111F">
        <w:rPr>
          <w:color w:val="000000"/>
          <w:kern w:val="2"/>
          <w:szCs w:val="22"/>
          <w:lang w:eastAsia="pt-BR"/>
        </w:rPr>
        <w:t>segurança</w:t>
      </w:r>
      <w:proofErr w:type="spellEnd"/>
      <w:r w:rsidRPr="0044111F">
        <w:rPr>
          <w:color w:val="000000"/>
          <w:kern w:val="2"/>
          <w:szCs w:val="22"/>
          <w:lang w:eastAsia="pt-BR"/>
        </w:rPr>
        <w:t xml:space="preserve"> </w:t>
      </w:r>
      <w:proofErr w:type="spellStart"/>
      <w:r w:rsidRPr="0044111F">
        <w:rPr>
          <w:color w:val="000000"/>
          <w:kern w:val="2"/>
          <w:szCs w:val="22"/>
          <w:lang w:eastAsia="pt-BR"/>
        </w:rPr>
        <w:t>desses</w:t>
      </w:r>
      <w:proofErr w:type="spellEnd"/>
      <w:r w:rsidRPr="0044111F">
        <w:rPr>
          <w:color w:val="000000"/>
          <w:kern w:val="2"/>
          <w:szCs w:val="22"/>
          <w:lang w:eastAsia="pt-BR"/>
        </w:rPr>
        <w:t xml:space="preserve"> </w:t>
      </w:r>
      <w:proofErr w:type="spellStart"/>
      <w:r w:rsidRPr="0044111F">
        <w:rPr>
          <w:color w:val="000000"/>
          <w:kern w:val="2"/>
          <w:szCs w:val="22"/>
          <w:lang w:eastAsia="pt-BR"/>
        </w:rPr>
        <w:t>produtos</w:t>
      </w:r>
      <w:proofErr w:type="spellEnd"/>
      <w:r w:rsidRPr="0044111F">
        <w:rPr>
          <w:color w:val="000000"/>
          <w:kern w:val="2"/>
          <w:szCs w:val="22"/>
          <w:lang w:eastAsia="pt-BR"/>
        </w:rPr>
        <w:t xml:space="preserve"> para o </w:t>
      </w:r>
      <w:proofErr w:type="spellStart"/>
      <w:r w:rsidRPr="0044111F">
        <w:rPr>
          <w:color w:val="000000"/>
          <w:kern w:val="2"/>
          <w:szCs w:val="22"/>
          <w:lang w:eastAsia="pt-BR"/>
        </w:rPr>
        <w:t>consumo</w:t>
      </w:r>
      <w:proofErr w:type="spellEnd"/>
      <w:r w:rsidRPr="0044111F">
        <w:rPr>
          <w:color w:val="000000"/>
          <w:kern w:val="2"/>
          <w:szCs w:val="22"/>
          <w:lang w:eastAsia="pt-BR"/>
        </w:rPr>
        <w:t xml:space="preserve"> (</w:t>
      </w:r>
      <w:proofErr w:type="spellStart"/>
      <w:r w:rsidRPr="0044111F">
        <w:rPr>
          <w:color w:val="000000"/>
          <w:kern w:val="2"/>
          <w:szCs w:val="22"/>
          <w:lang w:eastAsia="pt-BR"/>
        </w:rPr>
        <w:t>Altalhi</w:t>
      </w:r>
      <w:proofErr w:type="spellEnd"/>
      <w:r w:rsidRPr="0044111F">
        <w:rPr>
          <w:color w:val="000000"/>
          <w:kern w:val="2"/>
          <w:szCs w:val="22"/>
          <w:lang w:eastAsia="pt-BR"/>
        </w:rPr>
        <w:t xml:space="preserve"> &amp; Hassan, 2009) </w:t>
      </w:r>
      <w:proofErr w:type="spellStart"/>
      <w:r w:rsidRPr="0044111F">
        <w:rPr>
          <w:color w:val="000000"/>
          <w:kern w:val="2"/>
          <w:szCs w:val="22"/>
          <w:lang w:eastAsia="pt-BR"/>
        </w:rPr>
        <w:t>principalmente</w:t>
      </w:r>
      <w:proofErr w:type="spellEnd"/>
      <w:r w:rsidRPr="0044111F">
        <w:rPr>
          <w:color w:val="000000"/>
          <w:kern w:val="2"/>
          <w:szCs w:val="22"/>
          <w:lang w:eastAsia="pt-BR"/>
        </w:rPr>
        <w:t xml:space="preserve"> as </w:t>
      </w:r>
      <w:proofErr w:type="spellStart"/>
      <w:r w:rsidRPr="0044111F">
        <w:rPr>
          <w:color w:val="000000"/>
          <w:kern w:val="2"/>
          <w:szCs w:val="22"/>
          <w:lang w:eastAsia="pt-BR"/>
        </w:rPr>
        <w:t>estirpes</w:t>
      </w:r>
      <w:proofErr w:type="spellEnd"/>
      <w:r w:rsidRPr="0044111F">
        <w:rPr>
          <w:color w:val="000000"/>
          <w:kern w:val="2"/>
          <w:szCs w:val="22"/>
          <w:lang w:eastAsia="pt-BR"/>
        </w:rPr>
        <w:t xml:space="preserve"> </w:t>
      </w:r>
      <w:proofErr w:type="spellStart"/>
      <w:r w:rsidRPr="0044111F">
        <w:rPr>
          <w:color w:val="000000"/>
          <w:kern w:val="2"/>
          <w:szCs w:val="22"/>
          <w:lang w:eastAsia="pt-BR"/>
        </w:rPr>
        <w:t>diarreiogênicas</w:t>
      </w:r>
      <w:proofErr w:type="spellEnd"/>
      <w:r w:rsidRPr="0044111F">
        <w:rPr>
          <w:color w:val="000000"/>
          <w:kern w:val="2"/>
          <w:szCs w:val="22"/>
          <w:lang w:eastAsia="pt-BR"/>
        </w:rPr>
        <w:t xml:space="preserve">, </w:t>
      </w:r>
      <w:proofErr w:type="spellStart"/>
      <w:r w:rsidRPr="0044111F">
        <w:rPr>
          <w:color w:val="000000"/>
          <w:kern w:val="2"/>
          <w:szCs w:val="22"/>
          <w:lang w:eastAsia="pt-BR"/>
        </w:rPr>
        <w:t>como</w:t>
      </w:r>
      <w:proofErr w:type="spellEnd"/>
      <w:r w:rsidRPr="0044111F">
        <w:rPr>
          <w:color w:val="000000"/>
          <w:kern w:val="2"/>
          <w:szCs w:val="22"/>
          <w:lang w:eastAsia="pt-BR"/>
        </w:rPr>
        <w:t xml:space="preserve"> </w:t>
      </w:r>
      <w:proofErr w:type="gramStart"/>
      <w:r w:rsidRPr="0044111F">
        <w:rPr>
          <w:color w:val="000000"/>
          <w:kern w:val="2"/>
          <w:szCs w:val="22"/>
          <w:lang w:eastAsia="pt-BR"/>
        </w:rPr>
        <w:t>a</w:t>
      </w:r>
      <w:proofErr w:type="gramEnd"/>
      <w:r w:rsidRPr="0044111F">
        <w:rPr>
          <w:color w:val="000000"/>
          <w:kern w:val="2"/>
          <w:szCs w:val="22"/>
          <w:lang w:eastAsia="pt-BR"/>
        </w:rPr>
        <w:t xml:space="preserve"> </w:t>
      </w:r>
      <w:proofErr w:type="spellStart"/>
      <w:r w:rsidRPr="0044111F">
        <w:rPr>
          <w:color w:val="000000"/>
          <w:kern w:val="2"/>
          <w:szCs w:val="22"/>
          <w:lang w:eastAsia="pt-BR"/>
        </w:rPr>
        <w:t>enteropatogênica</w:t>
      </w:r>
      <w:proofErr w:type="spellEnd"/>
      <w:r w:rsidRPr="0044111F">
        <w:rPr>
          <w:color w:val="000000"/>
          <w:kern w:val="2"/>
          <w:szCs w:val="22"/>
          <w:lang w:eastAsia="pt-BR"/>
        </w:rPr>
        <w:t xml:space="preserve"> (EPEC), </w:t>
      </w:r>
      <w:proofErr w:type="spellStart"/>
      <w:r w:rsidRPr="0044111F">
        <w:rPr>
          <w:color w:val="000000"/>
          <w:kern w:val="2"/>
          <w:szCs w:val="22"/>
          <w:lang w:eastAsia="pt-BR"/>
        </w:rPr>
        <w:t>produtora</w:t>
      </w:r>
      <w:proofErr w:type="spellEnd"/>
      <w:r w:rsidRPr="0044111F">
        <w:rPr>
          <w:color w:val="000000"/>
          <w:kern w:val="2"/>
          <w:szCs w:val="22"/>
          <w:lang w:eastAsia="pt-BR"/>
        </w:rPr>
        <w:t xml:space="preserve"> de </w:t>
      </w:r>
      <w:proofErr w:type="spellStart"/>
      <w:r w:rsidRPr="0044111F">
        <w:rPr>
          <w:color w:val="000000"/>
          <w:kern w:val="2"/>
          <w:szCs w:val="22"/>
          <w:lang w:eastAsia="pt-BR"/>
        </w:rPr>
        <w:t>toxina</w:t>
      </w:r>
      <w:proofErr w:type="spellEnd"/>
      <w:r w:rsidRPr="0044111F">
        <w:rPr>
          <w:color w:val="000000"/>
          <w:kern w:val="2"/>
          <w:szCs w:val="22"/>
          <w:lang w:eastAsia="pt-BR"/>
        </w:rPr>
        <w:t xml:space="preserve"> </w:t>
      </w:r>
      <w:proofErr w:type="spellStart"/>
      <w:r w:rsidRPr="0044111F">
        <w:rPr>
          <w:color w:val="000000"/>
          <w:kern w:val="2"/>
          <w:szCs w:val="22"/>
          <w:lang w:eastAsia="pt-BR"/>
        </w:rPr>
        <w:t>shiga</w:t>
      </w:r>
      <w:proofErr w:type="spellEnd"/>
      <w:r w:rsidRPr="0044111F">
        <w:rPr>
          <w:color w:val="000000"/>
          <w:kern w:val="2"/>
          <w:szCs w:val="22"/>
          <w:lang w:eastAsia="pt-BR"/>
        </w:rPr>
        <w:t xml:space="preserve"> (STEC), </w:t>
      </w:r>
      <w:proofErr w:type="spellStart"/>
      <w:r w:rsidRPr="0044111F">
        <w:rPr>
          <w:color w:val="000000"/>
          <w:kern w:val="2"/>
          <w:szCs w:val="22"/>
          <w:lang w:eastAsia="pt-BR"/>
        </w:rPr>
        <w:t>enterohemorrágica</w:t>
      </w:r>
      <w:proofErr w:type="spellEnd"/>
      <w:r w:rsidRPr="0044111F">
        <w:rPr>
          <w:color w:val="000000"/>
          <w:kern w:val="2"/>
          <w:szCs w:val="22"/>
          <w:lang w:eastAsia="pt-BR"/>
        </w:rPr>
        <w:t xml:space="preserve"> (EHEC), </w:t>
      </w:r>
      <w:proofErr w:type="spellStart"/>
      <w:r w:rsidRPr="0044111F">
        <w:rPr>
          <w:color w:val="000000"/>
          <w:kern w:val="2"/>
          <w:szCs w:val="22"/>
          <w:lang w:eastAsia="pt-BR"/>
        </w:rPr>
        <w:t>interoinvasiva</w:t>
      </w:r>
      <w:proofErr w:type="spellEnd"/>
      <w:r w:rsidRPr="0044111F">
        <w:rPr>
          <w:color w:val="000000"/>
          <w:kern w:val="2"/>
          <w:szCs w:val="22"/>
          <w:lang w:eastAsia="pt-BR"/>
        </w:rPr>
        <w:t xml:space="preserve"> (EIEC), </w:t>
      </w:r>
      <w:proofErr w:type="spellStart"/>
      <w:r w:rsidRPr="0044111F">
        <w:rPr>
          <w:color w:val="000000"/>
          <w:kern w:val="2"/>
          <w:szCs w:val="22"/>
          <w:lang w:eastAsia="pt-BR"/>
        </w:rPr>
        <w:t>enteroagregativa</w:t>
      </w:r>
      <w:proofErr w:type="spellEnd"/>
      <w:r w:rsidRPr="0044111F">
        <w:rPr>
          <w:color w:val="000000"/>
          <w:kern w:val="2"/>
          <w:szCs w:val="22"/>
          <w:lang w:eastAsia="pt-BR"/>
        </w:rPr>
        <w:t xml:space="preserve"> (EAEC) e </w:t>
      </w:r>
      <w:proofErr w:type="spellStart"/>
      <w:r w:rsidRPr="0044111F">
        <w:rPr>
          <w:color w:val="000000"/>
          <w:kern w:val="2"/>
          <w:szCs w:val="22"/>
          <w:lang w:eastAsia="pt-BR"/>
        </w:rPr>
        <w:t>enterotoxigênica</w:t>
      </w:r>
      <w:proofErr w:type="spellEnd"/>
      <w:r w:rsidRPr="0044111F">
        <w:rPr>
          <w:color w:val="000000"/>
          <w:kern w:val="2"/>
          <w:szCs w:val="22"/>
          <w:lang w:eastAsia="pt-BR"/>
        </w:rPr>
        <w:t xml:space="preserve"> (ETEC) (Gomes et al., 2016; Wanjala, </w:t>
      </w:r>
      <w:proofErr w:type="spellStart"/>
      <w:r w:rsidRPr="0044111F">
        <w:rPr>
          <w:color w:val="000000"/>
          <w:kern w:val="2"/>
          <w:szCs w:val="22"/>
          <w:lang w:eastAsia="pt-BR"/>
        </w:rPr>
        <w:t>Nduko</w:t>
      </w:r>
      <w:proofErr w:type="spellEnd"/>
      <w:r w:rsidRPr="0044111F">
        <w:rPr>
          <w:color w:val="000000"/>
          <w:kern w:val="2"/>
          <w:szCs w:val="22"/>
          <w:lang w:eastAsia="pt-BR"/>
        </w:rPr>
        <w:t xml:space="preserve"> &amp; Mwende, 2018). </w:t>
      </w:r>
    </w:p>
    <w:p w14:paraId="2900157E" w14:textId="77777777" w:rsidR="00252156" w:rsidRDefault="00252156" w:rsidP="00252156">
      <w:pPr>
        <w:spacing w:after="3" w:line="361" w:lineRule="auto"/>
        <w:ind w:left="0" w:hanging="2"/>
        <w:rPr>
          <w:color w:val="000000"/>
          <w:kern w:val="2"/>
          <w:szCs w:val="22"/>
          <w:lang w:eastAsia="pt-BR"/>
        </w:rPr>
      </w:pPr>
    </w:p>
    <w:p w14:paraId="4B37C957" w14:textId="77777777" w:rsidR="00F046B7" w:rsidRDefault="00000000">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Objetivos</w:t>
      </w:r>
      <w:proofErr w:type="spellEnd"/>
    </w:p>
    <w:p w14:paraId="2F5C8E1A" w14:textId="77777777" w:rsidR="00252156" w:rsidRDefault="00252156" w:rsidP="00330D7F">
      <w:pPr>
        <w:spacing w:after="3" w:line="360" w:lineRule="auto"/>
        <w:ind w:left="0" w:hanging="2"/>
        <w:rPr>
          <w:b/>
          <w:color w:val="000000"/>
          <w:kern w:val="2"/>
          <w:szCs w:val="22"/>
          <w:lang w:eastAsia="pt-BR"/>
        </w:rPr>
      </w:pPr>
      <w:bookmarkStart w:id="3" w:name="_heading=h.3dy6vkm" w:colFirst="0" w:colLast="0"/>
      <w:bookmarkEnd w:id="3"/>
      <w:proofErr w:type="spellStart"/>
      <w:r w:rsidRPr="0044111F">
        <w:rPr>
          <w:color w:val="000000"/>
          <w:kern w:val="2"/>
          <w:szCs w:val="22"/>
          <w:lang w:eastAsia="pt-BR"/>
        </w:rPr>
        <w:t>Determinar</w:t>
      </w:r>
      <w:proofErr w:type="spellEnd"/>
      <w:r w:rsidRPr="0044111F">
        <w:rPr>
          <w:color w:val="000000"/>
          <w:kern w:val="2"/>
          <w:szCs w:val="22"/>
          <w:lang w:eastAsia="pt-BR"/>
        </w:rPr>
        <w:t xml:space="preserve"> o </w:t>
      </w:r>
      <w:proofErr w:type="spellStart"/>
      <w:r w:rsidRPr="0044111F">
        <w:rPr>
          <w:color w:val="000000"/>
          <w:kern w:val="2"/>
          <w:szCs w:val="22"/>
          <w:lang w:eastAsia="pt-BR"/>
        </w:rPr>
        <w:t>efeito</w:t>
      </w:r>
      <w:proofErr w:type="spellEnd"/>
      <w:r w:rsidRPr="0044111F">
        <w:rPr>
          <w:color w:val="000000"/>
          <w:kern w:val="2"/>
          <w:szCs w:val="22"/>
          <w:lang w:eastAsia="pt-BR"/>
        </w:rPr>
        <w:t xml:space="preserve"> do </w:t>
      </w:r>
      <w:proofErr w:type="spellStart"/>
      <w:r w:rsidRPr="0044111F">
        <w:rPr>
          <w:color w:val="000000"/>
          <w:kern w:val="2"/>
          <w:szCs w:val="22"/>
          <w:lang w:eastAsia="pt-BR"/>
        </w:rPr>
        <w:t>fatiamento</w:t>
      </w:r>
      <w:proofErr w:type="spellEnd"/>
      <w:r w:rsidRPr="0044111F">
        <w:rPr>
          <w:color w:val="000000"/>
          <w:kern w:val="2"/>
          <w:szCs w:val="22"/>
          <w:lang w:eastAsia="pt-BR"/>
        </w:rPr>
        <w:t xml:space="preserve"> do queijo </w:t>
      </w:r>
      <w:proofErr w:type="spellStart"/>
      <w:r w:rsidRPr="0044111F">
        <w:rPr>
          <w:color w:val="000000"/>
          <w:kern w:val="2"/>
          <w:szCs w:val="22"/>
          <w:lang w:eastAsia="pt-BR"/>
        </w:rPr>
        <w:t>muçarela</w:t>
      </w:r>
      <w:proofErr w:type="spellEnd"/>
      <w:r w:rsidRPr="0044111F">
        <w:rPr>
          <w:color w:val="000000"/>
          <w:kern w:val="2"/>
          <w:szCs w:val="22"/>
          <w:lang w:eastAsia="pt-BR"/>
        </w:rPr>
        <w:t xml:space="preserve"> </w:t>
      </w:r>
      <w:proofErr w:type="spellStart"/>
      <w:r w:rsidRPr="0044111F">
        <w:rPr>
          <w:color w:val="000000"/>
          <w:kern w:val="2"/>
          <w:szCs w:val="22"/>
          <w:lang w:eastAsia="pt-BR"/>
        </w:rPr>
        <w:t>nas</w:t>
      </w:r>
      <w:proofErr w:type="spellEnd"/>
      <w:r w:rsidRPr="0044111F">
        <w:rPr>
          <w:color w:val="000000"/>
          <w:kern w:val="2"/>
          <w:szCs w:val="22"/>
          <w:lang w:eastAsia="pt-BR"/>
        </w:rPr>
        <w:t xml:space="preserve"> </w:t>
      </w:r>
      <w:proofErr w:type="spellStart"/>
      <w:r w:rsidRPr="0044111F">
        <w:rPr>
          <w:color w:val="000000"/>
          <w:kern w:val="2"/>
          <w:szCs w:val="22"/>
          <w:lang w:eastAsia="pt-BR"/>
        </w:rPr>
        <w:t>quantificações</w:t>
      </w:r>
      <w:proofErr w:type="spellEnd"/>
      <w:r w:rsidRPr="0044111F">
        <w:rPr>
          <w:color w:val="000000"/>
          <w:kern w:val="2"/>
          <w:szCs w:val="22"/>
          <w:lang w:eastAsia="pt-BR"/>
        </w:rPr>
        <w:t xml:space="preserve"> de </w:t>
      </w:r>
      <w:r w:rsidRPr="0044111F">
        <w:rPr>
          <w:i/>
          <w:color w:val="000000"/>
          <w:kern w:val="2"/>
          <w:szCs w:val="22"/>
          <w:lang w:eastAsia="pt-BR"/>
        </w:rPr>
        <w:t>Escherichia coli</w:t>
      </w:r>
      <w:r w:rsidRPr="0044111F">
        <w:rPr>
          <w:color w:val="000000"/>
          <w:kern w:val="2"/>
          <w:szCs w:val="22"/>
          <w:lang w:eastAsia="pt-BR"/>
        </w:rPr>
        <w:t xml:space="preserve"> e </w:t>
      </w:r>
      <w:proofErr w:type="spellStart"/>
      <w:r w:rsidRPr="0044111F">
        <w:rPr>
          <w:color w:val="000000"/>
          <w:kern w:val="2"/>
          <w:szCs w:val="22"/>
          <w:lang w:eastAsia="pt-BR"/>
        </w:rPr>
        <w:t>caracterização</w:t>
      </w:r>
      <w:proofErr w:type="spellEnd"/>
      <w:r w:rsidRPr="0044111F">
        <w:rPr>
          <w:color w:val="000000"/>
          <w:kern w:val="2"/>
          <w:szCs w:val="22"/>
          <w:lang w:eastAsia="pt-BR"/>
        </w:rPr>
        <w:t xml:space="preserve"> molecular de </w:t>
      </w:r>
      <w:proofErr w:type="spellStart"/>
      <w:r w:rsidRPr="0044111F">
        <w:rPr>
          <w:color w:val="000000"/>
          <w:kern w:val="2"/>
          <w:szCs w:val="22"/>
          <w:lang w:eastAsia="pt-BR"/>
        </w:rPr>
        <w:t>fatores</w:t>
      </w:r>
      <w:proofErr w:type="spellEnd"/>
      <w:r w:rsidRPr="0044111F">
        <w:rPr>
          <w:color w:val="000000"/>
          <w:kern w:val="2"/>
          <w:szCs w:val="22"/>
          <w:lang w:eastAsia="pt-BR"/>
        </w:rPr>
        <w:t xml:space="preserve"> de </w:t>
      </w:r>
      <w:proofErr w:type="spellStart"/>
      <w:r w:rsidRPr="0044111F">
        <w:rPr>
          <w:color w:val="000000"/>
          <w:kern w:val="2"/>
          <w:szCs w:val="22"/>
          <w:lang w:eastAsia="pt-BR"/>
        </w:rPr>
        <w:t>virulência</w:t>
      </w:r>
      <w:proofErr w:type="spellEnd"/>
      <w:r w:rsidRPr="0044111F">
        <w:rPr>
          <w:color w:val="000000"/>
          <w:kern w:val="2"/>
          <w:szCs w:val="22"/>
          <w:lang w:eastAsia="pt-BR"/>
        </w:rPr>
        <w:t xml:space="preserve"> de </w:t>
      </w:r>
      <w:proofErr w:type="spellStart"/>
      <w:r w:rsidRPr="0044111F">
        <w:rPr>
          <w:color w:val="000000"/>
          <w:kern w:val="2"/>
          <w:szCs w:val="22"/>
          <w:lang w:eastAsia="pt-BR"/>
        </w:rPr>
        <w:t>estirpes</w:t>
      </w:r>
      <w:proofErr w:type="spellEnd"/>
      <w:r w:rsidRPr="0044111F">
        <w:rPr>
          <w:color w:val="000000"/>
          <w:kern w:val="2"/>
          <w:szCs w:val="22"/>
          <w:lang w:eastAsia="pt-BR"/>
        </w:rPr>
        <w:t xml:space="preserve"> </w:t>
      </w:r>
      <w:proofErr w:type="spellStart"/>
      <w:r w:rsidRPr="0044111F">
        <w:rPr>
          <w:color w:val="000000"/>
          <w:kern w:val="2"/>
          <w:szCs w:val="22"/>
          <w:lang w:eastAsia="pt-BR"/>
        </w:rPr>
        <w:t>diarreiogênicas</w:t>
      </w:r>
      <w:proofErr w:type="spellEnd"/>
      <w:r w:rsidRPr="0044111F">
        <w:rPr>
          <w:color w:val="000000"/>
          <w:kern w:val="2"/>
          <w:szCs w:val="22"/>
          <w:lang w:eastAsia="pt-BR"/>
        </w:rPr>
        <w:t xml:space="preserve"> </w:t>
      </w:r>
      <w:proofErr w:type="spellStart"/>
      <w:r w:rsidRPr="0044111F">
        <w:rPr>
          <w:color w:val="000000"/>
          <w:kern w:val="2"/>
          <w:szCs w:val="22"/>
          <w:lang w:eastAsia="pt-BR"/>
        </w:rPr>
        <w:t>em</w:t>
      </w:r>
      <w:proofErr w:type="spellEnd"/>
      <w:r w:rsidRPr="0044111F">
        <w:rPr>
          <w:color w:val="000000"/>
          <w:kern w:val="2"/>
          <w:szCs w:val="22"/>
          <w:lang w:eastAsia="pt-BR"/>
        </w:rPr>
        <w:t xml:space="preserve"> um </w:t>
      </w:r>
      <w:proofErr w:type="spellStart"/>
      <w:r w:rsidRPr="0044111F">
        <w:rPr>
          <w:color w:val="000000"/>
          <w:kern w:val="2"/>
          <w:szCs w:val="22"/>
          <w:lang w:eastAsia="pt-BR"/>
        </w:rPr>
        <w:t>laticínio</w:t>
      </w:r>
      <w:proofErr w:type="spellEnd"/>
      <w:r w:rsidRPr="0044111F">
        <w:rPr>
          <w:color w:val="000000"/>
          <w:kern w:val="2"/>
          <w:szCs w:val="22"/>
          <w:lang w:eastAsia="pt-BR"/>
        </w:rPr>
        <w:t xml:space="preserve"> da </w:t>
      </w:r>
      <w:proofErr w:type="spellStart"/>
      <w:r w:rsidRPr="0044111F">
        <w:rPr>
          <w:color w:val="000000"/>
          <w:kern w:val="2"/>
          <w:szCs w:val="22"/>
          <w:lang w:eastAsia="pt-BR"/>
        </w:rPr>
        <w:t>região</w:t>
      </w:r>
      <w:proofErr w:type="spellEnd"/>
      <w:r w:rsidRPr="0044111F">
        <w:rPr>
          <w:color w:val="000000"/>
          <w:kern w:val="2"/>
          <w:szCs w:val="22"/>
          <w:lang w:eastAsia="pt-BR"/>
        </w:rPr>
        <w:t xml:space="preserve"> </w:t>
      </w:r>
      <w:proofErr w:type="spellStart"/>
      <w:r w:rsidRPr="0044111F">
        <w:rPr>
          <w:color w:val="000000"/>
          <w:kern w:val="2"/>
          <w:szCs w:val="22"/>
          <w:lang w:eastAsia="pt-BR"/>
        </w:rPr>
        <w:t>norte</w:t>
      </w:r>
      <w:proofErr w:type="spellEnd"/>
      <w:r w:rsidRPr="0044111F">
        <w:rPr>
          <w:color w:val="000000"/>
          <w:kern w:val="2"/>
          <w:szCs w:val="22"/>
          <w:lang w:eastAsia="pt-BR"/>
        </w:rPr>
        <w:t xml:space="preserve"> do Tocantins.</w:t>
      </w:r>
      <w:r w:rsidRPr="0044111F">
        <w:rPr>
          <w:b/>
          <w:color w:val="000000"/>
          <w:kern w:val="2"/>
          <w:szCs w:val="22"/>
          <w:lang w:eastAsia="pt-BR"/>
        </w:rPr>
        <w:t xml:space="preserve"> </w:t>
      </w:r>
    </w:p>
    <w:p w14:paraId="0CC43D50" w14:textId="77777777" w:rsidR="00252156" w:rsidRDefault="00252156" w:rsidP="00330D7F">
      <w:pPr>
        <w:spacing w:after="3" w:line="360" w:lineRule="auto"/>
        <w:ind w:left="0" w:hanging="2"/>
        <w:rPr>
          <w:bCs/>
          <w:color w:val="000000"/>
          <w:kern w:val="2"/>
          <w:szCs w:val="22"/>
          <w:lang w:eastAsia="pt-BR"/>
        </w:rPr>
      </w:pPr>
      <w:r>
        <w:rPr>
          <w:bCs/>
          <w:color w:val="000000"/>
          <w:kern w:val="2"/>
          <w:szCs w:val="22"/>
          <w:lang w:eastAsia="pt-BR"/>
        </w:rPr>
        <w:t xml:space="preserve">Os </w:t>
      </w:r>
      <w:proofErr w:type="spellStart"/>
      <w:r>
        <w:rPr>
          <w:bCs/>
          <w:color w:val="000000"/>
          <w:kern w:val="2"/>
          <w:szCs w:val="22"/>
          <w:lang w:eastAsia="pt-BR"/>
        </w:rPr>
        <w:t>objetivos</w:t>
      </w:r>
      <w:proofErr w:type="spellEnd"/>
      <w:r>
        <w:rPr>
          <w:bCs/>
          <w:color w:val="000000"/>
          <w:kern w:val="2"/>
          <w:szCs w:val="22"/>
          <w:lang w:eastAsia="pt-BR"/>
        </w:rPr>
        <w:t xml:space="preserve"> </w:t>
      </w:r>
      <w:proofErr w:type="spellStart"/>
      <w:r>
        <w:rPr>
          <w:bCs/>
          <w:color w:val="000000"/>
          <w:kern w:val="2"/>
          <w:szCs w:val="22"/>
          <w:lang w:eastAsia="pt-BR"/>
        </w:rPr>
        <w:t>específicos</w:t>
      </w:r>
      <w:proofErr w:type="spellEnd"/>
      <w:r>
        <w:rPr>
          <w:bCs/>
          <w:color w:val="000000"/>
          <w:kern w:val="2"/>
          <w:szCs w:val="22"/>
          <w:lang w:eastAsia="pt-BR"/>
        </w:rPr>
        <w:t xml:space="preserve">: </w:t>
      </w:r>
    </w:p>
    <w:p w14:paraId="5F70CC93" w14:textId="77777777" w:rsidR="00252156" w:rsidRPr="009C5617" w:rsidRDefault="00252156" w:rsidP="00330D7F">
      <w:pPr>
        <w:spacing w:after="3" w:line="360" w:lineRule="auto"/>
        <w:ind w:left="0" w:hanging="2"/>
        <w:rPr>
          <w:b/>
          <w:color w:val="000000"/>
          <w:kern w:val="2"/>
          <w:szCs w:val="22"/>
          <w:lang w:eastAsia="pt-BR"/>
        </w:rPr>
      </w:pPr>
      <w:r w:rsidRPr="0044111F">
        <w:rPr>
          <w:color w:val="000000"/>
          <w:kern w:val="2"/>
          <w:szCs w:val="22"/>
          <w:lang w:eastAsia="pt-BR"/>
        </w:rPr>
        <w:t>-</w:t>
      </w:r>
      <w:proofErr w:type="spellStart"/>
      <w:r w:rsidRPr="0044111F">
        <w:rPr>
          <w:color w:val="000000"/>
          <w:kern w:val="2"/>
          <w:szCs w:val="22"/>
          <w:lang w:eastAsia="pt-BR"/>
        </w:rPr>
        <w:t>Quantificar</w:t>
      </w:r>
      <w:proofErr w:type="spellEnd"/>
      <w:r w:rsidRPr="0044111F">
        <w:rPr>
          <w:color w:val="000000"/>
          <w:kern w:val="2"/>
          <w:szCs w:val="22"/>
          <w:lang w:eastAsia="pt-BR"/>
        </w:rPr>
        <w:t xml:space="preserve"> </w:t>
      </w:r>
      <w:r w:rsidRPr="0044111F">
        <w:rPr>
          <w:i/>
          <w:color w:val="000000"/>
          <w:kern w:val="2"/>
          <w:szCs w:val="22"/>
          <w:lang w:eastAsia="pt-BR"/>
        </w:rPr>
        <w:t>E. coli</w:t>
      </w:r>
      <w:r w:rsidRPr="0044111F">
        <w:rPr>
          <w:color w:val="000000"/>
          <w:kern w:val="2"/>
          <w:szCs w:val="22"/>
          <w:lang w:eastAsia="pt-BR"/>
        </w:rPr>
        <w:t xml:space="preserve"> </w:t>
      </w:r>
      <w:proofErr w:type="spellStart"/>
      <w:r w:rsidRPr="0044111F">
        <w:rPr>
          <w:color w:val="000000"/>
          <w:kern w:val="2"/>
          <w:szCs w:val="22"/>
          <w:lang w:eastAsia="pt-BR"/>
        </w:rPr>
        <w:t>em</w:t>
      </w:r>
      <w:proofErr w:type="spellEnd"/>
      <w:r w:rsidRPr="0044111F">
        <w:rPr>
          <w:color w:val="000000"/>
          <w:kern w:val="2"/>
          <w:szCs w:val="22"/>
          <w:lang w:eastAsia="pt-BR"/>
        </w:rPr>
        <w:t xml:space="preserve"> </w:t>
      </w:r>
      <w:proofErr w:type="spellStart"/>
      <w:r w:rsidRPr="0044111F">
        <w:rPr>
          <w:color w:val="000000"/>
          <w:kern w:val="2"/>
          <w:szCs w:val="22"/>
          <w:lang w:eastAsia="pt-BR"/>
        </w:rPr>
        <w:t>amostras</w:t>
      </w:r>
      <w:proofErr w:type="spellEnd"/>
      <w:r w:rsidRPr="0044111F">
        <w:rPr>
          <w:color w:val="000000"/>
          <w:kern w:val="2"/>
          <w:szCs w:val="22"/>
          <w:lang w:eastAsia="pt-BR"/>
        </w:rPr>
        <w:t xml:space="preserve"> de queijo </w:t>
      </w:r>
      <w:proofErr w:type="spellStart"/>
      <w:r w:rsidRPr="0044111F">
        <w:rPr>
          <w:color w:val="000000"/>
          <w:kern w:val="2"/>
          <w:szCs w:val="22"/>
          <w:lang w:eastAsia="pt-BR"/>
        </w:rPr>
        <w:t>tipo</w:t>
      </w:r>
      <w:proofErr w:type="spellEnd"/>
      <w:r w:rsidRPr="0044111F">
        <w:rPr>
          <w:color w:val="000000"/>
          <w:kern w:val="2"/>
          <w:szCs w:val="22"/>
          <w:lang w:eastAsia="pt-BR"/>
        </w:rPr>
        <w:t xml:space="preserve"> </w:t>
      </w:r>
      <w:proofErr w:type="spellStart"/>
      <w:r w:rsidRPr="0044111F">
        <w:rPr>
          <w:color w:val="000000"/>
          <w:kern w:val="2"/>
          <w:szCs w:val="22"/>
          <w:lang w:eastAsia="pt-BR"/>
        </w:rPr>
        <w:t>muçarela</w:t>
      </w:r>
      <w:proofErr w:type="spellEnd"/>
      <w:r w:rsidRPr="0044111F">
        <w:rPr>
          <w:color w:val="000000"/>
          <w:kern w:val="2"/>
          <w:szCs w:val="22"/>
          <w:lang w:eastAsia="pt-BR"/>
        </w:rPr>
        <w:t xml:space="preserve"> </w:t>
      </w:r>
      <w:proofErr w:type="spellStart"/>
      <w:r w:rsidRPr="0044111F">
        <w:rPr>
          <w:color w:val="000000"/>
          <w:kern w:val="2"/>
          <w:szCs w:val="22"/>
          <w:lang w:eastAsia="pt-BR"/>
        </w:rPr>
        <w:t>inspecionadas</w:t>
      </w:r>
      <w:proofErr w:type="spellEnd"/>
      <w:r w:rsidRPr="0044111F">
        <w:rPr>
          <w:color w:val="000000"/>
          <w:kern w:val="2"/>
          <w:szCs w:val="22"/>
          <w:lang w:eastAsia="pt-BR"/>
        </w:rPr>
        <w:t xml:space="preserve"> antes e </w:t>
      </w:r>
      <w:proofErr w:type="spellStart"/>
      <w:r w:rsidRPr="0044111F">
        <w:rPr>
          <w:color w:val="000000"/>
          <w:kern w:val="2"/>
          <w:szCs w:val="22"/>
          <w:lang w:eastAsia="pt-BR"/>
        </w:rPr>
        <w:t>após</w:t>
      </w:r>
      <w:proofErr w:type="spellEnd"/>
      <w:r w:rsidRPr="0044111F">
        <w:rPr>
          <w:color w:val="000000"/>
          <w:kern w:val="2"/>
          <w:szCs w:val="22"/>
          <w:lang w:eastAsia="pt-BR"/>
        </w:rPr>
        <w:t xml:space="preserve"> </w:t>
      </w:r>
      <w:proofErr w:type="gramStart"/>
      <w:r w:rsidRPr="0044111F">
        <w:rPr>
          <w:color w:val="000000"/>
          <w:kern w:val="2"/>
          <w:szCs w:val="22"/>
          <w:lang w:eastAsia="pt-BR"/>
        </w:rPr>
        <w:t>a</w:t>
      </w:r>
      <w:proofErr w:type="gramEnd"/>
      <w:r w:rsidRPr="0044111F">
        <w:rPr>
          <w:color w:val="000000"/>
          <w:kern w:val="2"/>
          <w:szCs w:val="22"/>
          <w:lang w:eastAsia="pt-BR"/>
        </w:rPr>
        <w:t xml:space="preserve"> </w:t>
      </w:r>
      <w:proofErr w:type="spellStart"/>
      <w:r w:rsidRPr="0044111F">
        <w:rPr>
          <w:color w:val="000000"/>
          <w:kern w:val="2"/>
          <w:szCs w:val="22"/>
          <w:lang w:eastAsia="pt-BR"/>
        </w:rPr>
        <w:t>etapa</w:t>
      </w:r>
      <w:proofErr w:type="spellEnd"/>
      <w:r w:rsidRPr="0044111F">
        <w:rPr>
          <w:color w:val="000000"/>
          <w:kern w:val="2"/>
          <w:szCs w:val="22"/>
          <w:lang w:eastAsia="pt-BR"/>
        </w:rPr>
        <w:t xml:space="preserve"> de </w:t>
      </w:r>
      <w:proofErr w:type="spellStart"/>
      <w:r w:rsidRPr="0044111F">
        <w:rPr>
          <w:color w:val="000000"/>
          <w:kern w:val="2"/>
          <w:szCs w:val="22"/>
          <w:lang w:eastAsia="pt-BR"/>
        </w:rPr>
        <w:t>fatiamento</w:t>
      </w:r>
      <w:proofErr w:type="spellEnd"/>
      <w:r w:rsidRPr="0044111F">
        <w:rPr>
          <w:color w:val="000000"/>
          <w:kern w:val="2"/>
          <w:szCs w:val="22"/>
          <w:lang w:eastAsia="pt-BR"/>
        </w:rPr>
        <w:t xml:space="preserve"> </w:t>
      </w:r>
      <w:proofErr w:type="spellStart"/>
      <w:r w:rsidRPr="0044111F">
        <w:rPr>
          <w:color w:val="000000"/>
          <w:kern w:val="2"/>
          <w:szCs w:val="22"/>
          <w:lang w:eastAsia="pt-BR"/>
        </w:rPr>
        <w:t>em</w:t>
      </w:r>
      <w:proofErr w:type="spellEnd"/>
      <w:r w:rsidRPr="0044111F">
        <w:rPr>
          <w:color w:val="000000"/>
          <w:kern w:val="2"/>
          <w:szCs w:val="22"/>
          <w:lang w:eastAsia="pt-BR"/>
        </w:rPr>
        <w:t xml:space="preserve"> um </w:t>
      </w:r>
      <w:proofErr w:type="spellStart"/>
      <w:r w:rsidRPr="0044111F">
        <w:rPr>
          <w:color w:val="000000"/>
          <w:kern w:val="2"/>
          <w:szCs w:val="22"/>
          <w:lang w:eastAsia="pt-BR"/>
        </w:rPr>
        <w:t>laticínio</w:t>
      </w:r>
      <w:proofErr w:type="spellEnd"/>
      <w:r w:rsidRPr="0044111F">
        <w:rPr>
          <w:color w:val="000000"/>
          <w:kern w:val="2"/>
          <w:szCs w:val="22"/>
          <w:lang w:eastAsia="pt-BR"/>
        </w:rPr>
        <w:t xml:space="preserve"> da </w:t>
      </w:r>
      <w:proofErr w:type="spellStart"/>
      <w:r w:rsidRPr="0044111F">
        <w:rPr>
          <w:color w:val="000000"/>
          <w:kern w:val="2"/>
          <w:szCs w:val="22"/>
          <w:lang w:eastAsia="pt-BR"/>
        </w:rPr>
        <w:t>região</w:t>
      </w:r>
      <w:proofErr w:type="spellEnd"/>
      <w:r w:rsidRPr="0044111F">
        <w:rPr>
          <w:color w:val="000000"/>
          <w:kern w:val="2"/>
          <w:szCs w:val="22"/>
          <w:lang w:eastAsia="pt-BR"/>
        </w:rPr>
        <w:t xml:space="preserve"> </w:t>
      </w:r>
      <w:proofErr w:type="spellStart"/>
      <w:r w:rsidRPr="0044111F">
        <w:rPr>
          <w:color w:val="000000"/>
          <w:kern w:val="2"/>
          <w:szCs w:val="22"/>
          <w:lang w:eastAsia="pt-BR"/>
        </w:rPr>
        <w:t>norte</w:t>
      </w:r>
      <w:proofErr w:type="spellEnd"/>
      <w:r w:rsidRPr="0044111F">
        <w:rPr>
          <w:color w:val="000000"/>
          <w:kern w:val="2"/>
          <w:szCs w:val="22"/>
          <w:lang w:eastAsia="pt-BR"/>
        </w:rPr>
        <w:t xml:space="preserve"> do Tocantins; </w:t>
      </w:r>
    </w:p>
    <w:p w14:paraId="05650B2F" w14:textId="77777777" w:rsidR="00252156" w:rsidRPr="0044111F" w:rsidRDefault="00252156" w:rsidP="00330D7F">
      <w:pPr>
        <w:spacing w:after="3" w:line="360" w:lineRule="auto"/>
        <w:ind w:left="0" w:hanging="2"/>
        <w:rPr>
          <w:color w:val="000000"/>
          <w:kern w:val="2"/>
          <w:szCs w:val="22"/>
          <w:lang w:eastAsia="pt-BR"/>
        </w:rPr>
      </w:pPr>
      <w:r w:rsidRPr="0044111F">
        <w:rPr>
          <w:color w:val="000000"/>
          <w:kern w:val="2"/>
          <w:szCs w:val="22"/>
          <w:lang w:eastAsia="pt-BR"/>
        </w:rPr>
        <w:t>-</w:t>
      </w:r>
      <w:proofErr w:type="spellStart"/>
      <w:r w:rsidRPr="0044111F">
        <w:rPr>
          <w:color w:val="000000"/>
          <w:kern w:val="2"/>
          <w:szCs w:val="22"/>
          <w:lang w:eastAsia="pt-BR"/>
        </w:rPr>
        <w:t>Purificar</w:t>
      </w:r>
      <w:proofErr w:type="spellEnd"/>
      <w:r w:rsidRPr="0044111F">
        <w:rPr>
          <w:color w:val="000000"/>
          <w:kern w:val="2"/>
          <w:szCs w:val="22"/>
          <w:lang w:eastAsia="pt-BR"/>
        </w:rPr>
        <w:t xml:space="preserve">, </w:t>
      </w:r>
      <w:proofErr w:type="spellStart"/>
      <w:r w:rsidRPr="0044111F">
        <w:rPr>
          <w:color w:val="000000"/>
          <w:kern w:val="2"/>
          <w:szCs w:val="22"/>
          <w:lang w:eastAsia="pt-BR"/>
        </w:rPr>
        <w:t>isolar</w:t>
      </w:r>
      <w:proofErr w:type="spellEnd"/>
      <w:r w:rsidRPr="0044111F">
        <w:rPr>
          <w:color w:val="000000"/>
          <w:kern w:val="2"/>
          <w:szCs w:val="22"/>
          <w:lang w:eastAsia="pt-BR"/>
        </w:rPr>
        <w:t xml:space="preserve"> e </w:t>
      </w:r>
      <w:proofErr w:type="spellStart"/>
      <w:r w:rsidRPr="0044111F">
        <w:rPr>
          <w:color w:val="000000"/>
          <w:kern w:val="2"/>
          <w:szCs w:val="22"/>
          <w:lang w:eastAsia="pt-BR"/>
        </w:rPr>
        <w:t>extrair</w:t>
      </w:r>
      <w:proofErr w:type="spellEnd"/>
      <w:r w:rsidRPr="0044111F">
        <w:rPr>
          <w:color w:val="000000"/>
          <w:kern w:val="2"/>
          <w:szCs w:val="22"/>
          <w:lang w:eastAsia="pt-BR"/>
        </w:rPr>
        <w:t xml:space="preserve"> o DNA de </w:t>
      </w:r>
      <w:r w:rsidRPr="0044111F">
        <w:rPr>
          <w:i/>
          <w:color w:val="000000"/>
          <w:kern w:val="2"/>
          <w:szCs w:val="22"/>
          <w:lang w:eastAsia="pt-BR"/>
        </w:rPr>
        <w:t>E. coli</w:t>
      </w:r>
      <w:r w:rsidRPr="0044111F">
        <w:rPr>
          <w:color w:val="000000"/>
          <w:kern w:val="2"/>
          <w:szCs w:val="22"/>
          <w:lang w:eastAsia="pt-BR"/>
        </w:rPr>
        <w:t xml:space="preserve"> </w:t>
      </w:r>
      <w:proofErr w:type="spellStart"/>
      <w:r w:rsidRPr="0044111F">
        <w:rPr>
          <w:color w:val="000000"/>
          <w:kern w:val="2"/>
          <w:szCs w:val="22"/>
          <w:lang w:eastAsia="pt-BR"/>
        </w:rPr>
        <w:t>oriundas</w:t>
      </w:r>
      <w:proofErr w:type="spellEnd"/>
      <w:r w:rsidRPr="0044111F">
        <w:rPr>
          <w:color w:val="000000"/>
          <w:kern w:val="2"/>
          <w:szCs w:val="22"/>
          <w:lang w:eastAsia="pt-BR"/>
        </w:rPr>
        <w:t xml:space="preserve"> de </w:t>
      </w:r>
      <w:proofErr w:type="spellStart"/>
      <w:r w:rsidRPr="0044111F">
        <w:rPr>
          <w:color w:val="000000"/>
          <w:kern w:val="2"/>
          <w:szCs w:val="22"/>
          <w:lang w:eastAsia="pt-BR"/>
        </w:rPr>
        <w:t>amostras</w:t>
      </w:r>
      <w:proofErr w:type="spellEnd"/>
      <w:r w:rsidRPr="0044111F">
        <w:rPr>
          <w:color w:val="000000"/>
          <w:kern w:val="2"/>
          <w:szCs w:val="22"/>
          <w:lang w:eastAsia="pt-BR"/>
        </w:rPr>
        <w:t xml:space="preserve"> de </w:t>
      </w:r>
      <w:proofErr w:type="spellStart"/>
      <w:r w:rsidRPr="0044111F">
        <w:rPr>
          <w:color w:val="000000"/>
          <w:kern w:val="2"/>
          <w:szCs w:val="22"/>
          <w:lang w:eastAsia="pt-BR"/>
        </w:rPr>
        <w:t>muçarela</w:t>
      </w:r>
      <w:proofErr w:type="spellEnd"/>
      <w:r w:rsidRPr="0044111F">
        <w:rPr>
          <w:color w:val="000000"/>
          <w:kern w:val="2"/>
          <w:szCs w:val="22"/>
          <w:lang w:eastAsia="pt-BR"/>
        </w:rPr>
        <w:t xml:space="preserve"> </w:t>
      </w:r>
      <w:proofErr w:type="spellStart"/>
      <w:r w:rsidRPr="0044111F">
        <w:rPr>
          <w:color w:val="000000"/>
          <w:kern w:val="2"/>
          <w:szCs w:val="22"/>
          <w:lang w:eastAsia="pt-BR"/>
        </w:rPr>
        <w:t>íntegra</w:t>
      </w:r>
      <w:proofErr w:type="spellEnd"/>
      <w:r w:rsidRPr="0044111F">
        <w:rPr>
          <w:color w:val="000000"/>
          <w:kern w:val="2"/>
          <w:szCs w:val="22"/>
          <w:lang w:eastAsia="pt-BR"/>
        </w:rPr>
        <w:t xml:space="preserve"> (</w:t>
      </w:r>
      <w:proofErr w:type="spellStart"/>
      <w:r w:rsidRPr="0044111F">
        <w:rPr>
          <w:color w:val="000000"/>
          <w:kern w:val="2"/>
          <w:szCs w:val="22"/>
          <w:lang w:eastAsia="pt-BR"/>
        </w:rPr>
        <w:t>peça</w:t>
      </w:r>
      <w:proofErr w:type="spellEnd"/>
      <w:r w:rsidRPr="0044111F">
        <w:rPr>
          <w:color w:val="000000"/>
          <w:kern w:val="2"/>
          <w:szCs w:val="22"/>
          <w:lang w:eastAsia="pt-BR"/>
        </w:rPr>
        <w:t xml:space="preserve">) e </w:t>
      </w:r>
      <w:proofErr w:type="spellStart"/>
      <w:r w:rsidRPr="0044111F">
        <w:rPr>
          <w:color w:val="000000"/>
          <w:kern w:val="2"/>
          <w:szCs w:val="22"/>
          <w:lang w:eastAsia="pt-BR"/>
        </w:rPr>
        <w:t>após</w:t>
      </w:r>
      <w:proofErr w:type="spellEnd"/>
      <w:r w:rsidRPr="0044111F">
        <w:rPr>
          <w:color w:val="000000"/>
          <w:kern w:val="2"/>
          <w:szCs w:val="22"/>
          <w:lang w:eastAsia="pt-BR"/>
        </w:rPr>
        <w:t xml:space="preserve"> </w:t>
      </w:r>
      <w:proofErr w:type="gramStart"/>
      <w:r w:rsidRPr="0044111F">
        <w:rPr>
          <w:color w:val="000000"/>
          <w:kern w:val="2"/>
          <w:szCs w:val="22"/>
          <w:lang w:eastAsia="pt-BR"/>
        </w:rPr>
        <w:t>a</w:t>
      </w:r>
      <w:proofErr w:type="gramEnd"/>
      <w:r w:rsidRPr="0044111F">
        <w:rPr>
          <w:color w:val="000000"/>
          <w:kern w:val="2"/>
          <w:szCs w:val="22"/>
          <w:lang w:eastAsia="pt-BR"/>
        </w:rPr>
        <w:t xml:space="preserve"> </w:t>
      </w:r>
      <w:proofErr w:type="spellStart"/>
      <w:r w:rsidRPr="0044111F">
        <w:rPr>
          <w:color w:val="000000"/>
          <w:kern w:val="2"/>
          <w:szCs w:val="22"/>
          <w:lang w:eastAsia="pt-BR"/>
        </w:rPr>
        <w:t>etapa</w:t>
      </w:r>
      <w:proofErr w:type="spellEnd"/>
      <w:r w:rsidRPr="0044111F">
        <w:rPr>
          <w:color w:val="000000"/>
          <w:kern w:val="2"/>
          <w:szCs w:val="22"/>
          <w:lang w:eastAsia="pt-BR"/>
        </w:rPr>
        <w:t xml:space="preserve"> de </w:t>
      </w:r>
      <w:proofErr w:type="spellStart"/>
      <w:r w:rsidRPr="0044111F">
        <w:rPr>
          <w:color w:val="000000"/>
          <w:kern w:val="2"/>
          <w:szCs w:val="22"/>
          <w:lang w:eastAsia="pt-BR"/>
        </w:rPr>
        <w:t>fatiamento</w:t>
      </w:r>
      <w:proofErr w:type="spellEnd"/>
      <w:r w:rsidRPr="0044111F">
        <w:rPr>
          <w:color w:val="000000"/>
          <w:kern w:val="2"/>
          <w:szCs w:val="22"/>
          <w:lang w:eastAsia="pt-BR"/>
        </w:rPr>
        <w:t xml:space="preserve">; </w:t>
      </w:r>
    </w:p>
    <w:p w14:paraId="106AAD25" w14:textId="77777777" w:rsidR="00252156" w:rsidRPr="0044111F" w:rsidRDefault="00252156" w:rsidP="00330D7F">
      <w:pPr>
        <w:spacing w:after="3" w:line="360" w:lineRule="auto"/>
        <w:ind w:left="0" w:hanging="2"/>
        <w:rPr>
          <w:color w:val="000000"/>
          <w:kern w:val="2"/>
          <w:szCs w:val="22"/>
          <w:lang w:eastAsia="pt-BR"/>
        </w:rPr>
      </w:pPr>
      <w:r w:rsidRPr="0044111F">
        <w:rPr>
          <w:color w:val="000000"/>
          <w:kern w:val="2"/>
          <w:szCs w:val="22"/>
          <w:lang w:eastAsia="pt-BR"/>
        </w:rPr>
        <w:t>-</w:t>
      </w:r>
      <w:proofErr w:type="spellStart"/>
      <w:r w:rsidRPr="0044111F">
        <w:rPr>
          <w:color w:val="000000"/>
          <w:kern w:val="2"/>
          <w:szCs w:val="22"/>
          <w:lang w:eastAsia="pt-BR"/>
        </w:rPr>
        <w:t>Determinar</w:t>
      </w:r>
      <w:proofErr w:type="spellEnd"/>
      <w:r w:rsidRPr="0044111F">
        <w:rPr>
          <w:color w:val="000000"/>
          <w:kern w:val="2"/>
          <w:szCs w:val="22"/>
          <w:lang w:eastAsia="pt-BR"/>
        </w:rPr>
        <w:t xml:space="preserve">, </w:t>
      </w:r>
      <w:proofErr w:type="spellStart"/>
      <w:r w:rsidRPr="0044111F">
        <w:rPr>
          <w:color w:val="000000"/>
          <w:kern w:val="2"/>
          <w:szCs w:val="22"/>
          <w:lang w:eastAsia="pt-BR"/>
        </w:rPr>
        <w:t>por</w:t>
      </w:r>
      <w:proofErr w:type="spellEnd"/>
      <w:r w:rsidRPr="0044111F">
        <w:rPr>
          <w:color w:val="000000"/>
          <w:kern w:val="2"/>
          <w:szCs w:val="22"/>
          <w:lang w:eastAsia="pt-BR"/>
        </w:rPr>
        <w:t xml:space="preserve"> </w:t>
      </w:r>
      <w:proofErr w:type="spellStart"/>
      <w:r w:rsidRPr="0044111F">
        <w:rPr>
          <w:color w:val="000000"/>
          <w:kern w:val="2"/>
          <w:szCs w:val="22"/>
          <w:lang w:eastAsia="pt-BR"/>
        </w:rPr>
        <w:t>meios</w:t>
      </w:r>
      <w:proofErr w:type="spellEnd"/>
      <w:r w:rsidRPr="0044111F">
        <w:rPr>
          <w:color w:val="000000"/>
          <w:kern w:val="2"/>
          <w:szCs w:val="22"/>
          <w:lang w:eastAsia="pt-BR"/>
        </w:rPr>
        <w:t xml:space="preserve"> </w:t>
      </w:r>
      <w:proofErr w:type="spellStart"/>
      <w:r w:rsidRPr="0044111F">
        <w:rPr>
          <w:color w:val="000000"/>
          <w:kern w:val="2"/>
          <w:szCs w:val="22"/>
          <w:lang w:eastAsia="pt-BR"/>
        </w:rPr>
        <w:t>moleculares</w:t>
      </w:r>
      <w:proofErr w:type="spellEnd"/>
      <w:r w:rsidRPr="0044111F">
        <w:rPr>
          <w:color w:val="000000"/>
          <w:kern w:val="2"/>
          <w:szCs w:val="22"/>
          <w:lang w:eastAsia="pt-BR"/>
        </w:rPr>
        <w:t xml:space="preserve">, </w:t>
      </w:r>
      <w:proofErr w:type="gramStart"/>
      <w:r w:rsidRPr="0044111F">
        <w:rPr>
          <w:color w:val="000000"/>
          <w:kern w:val="2"/>
          <w:szCs w:val="22"/>
          <w:lang w:eastAsia="pt-BR"/>
        </w:rPr>
        <w:t>a</w:t>
      </w:r>
      <w:proofErr w:type="gramEnd"/>
      <w:r w:rsidRPr="0044111F">
        <w:rPr>
          <w:color w:val="000000"/>
          <w:kern w:val="2"/>
          <w:szCs w:val="22"/>
          <w:lang w:eastAsia="pt-BR"/>
        </w:rPr>
        <w:t xml:space="preserve"> </w:t>
      </w:r>
      <w:proofErr w:type="spellStart"/>
      <w:r w:rsidRPr="0044111F">
        <w:rPr>
          <w:color w:val="000000"/>
          <w:kern w:val="2"/>
          <w:szCs w:val="22"/>
          <w:lang w:eastAsia="pt-BR"/>
        </w:rPr>
        <w:t>ocorrência</w:t>
      </w:r>
      <w:proofErr w:type="spellEnd"/>
      <w:r w:rsidRPr="0044111F">
        <w:rPr>
          <w:color w:val="000000"/>
          <w:kern w:val="2"/>
          <w:szCs w:val="22"/>
          <w:lang w:eastAsia="pt-BR"/>
        </w:rPr>
        <w:t xml:space="preserve"> de </w:t>
      </w:r>
      <w:proofErr w:type="spellStart"/>
      <w:r w:rsidRPr="0044111F">
        <w:rPr>
          <w:color w:val="000000"/>
          <w:kern w:val="2"/>
          <w:szCs w:val="22"/>
          <w:lang w:eastAsia="pt-BR"/>
        </w:rPr>
        <w:t>estirpes</w:t>
      </w:r>
      <w:proofErr w:type="spellEnd"/>
      <w:r w:rsidRPr="0044111F">
        <w:rPr>
          <w:color w:val="000000"/>
          <w:kern w:val="2"/>
          <w:szCs w:val="22"/>
          <w:lang w:eastAsia="pt-BR"/>
        </w:rPr>
        <w:t xml:space="preserve"> </w:t>
      </w:r>
      <w:proofErr w:type="spellStart"/>
      <w:r w:rsidRPr="0044111F">
        <w:rPr>
          <w:color w:val="000000"/>
          <w:kern w:val="2"/>
          <w:szCs w:val="22"/>
          <w:lang w:eastAsia="pt-BR"/>
        </w:rPr>
        <w:t>diarreiogênicas</w:t>
      </w:r>
      <w:proofErr w:type="spellEnd"/>
      <w:r w:rsidRPr="0044111F">
        <w:rPr>
          <w:color w:val="000000"/>
          <w:kern w:val="2"/>
          <w:szCs w:val="22"/>
          <w:lang w:eastAsia="pt-BR"/>
        </w:rPr>
        <w:t xml:space="preserve"> de </w:t>
      </w:r>
      <w:r w:rsidRPr="0044111F">
        <w:rPr>
          <w:i/>
          <w:color w:val="000000"/>
          <w:kern w:val="2"/>
          <w:szCs w:val="22"/>
          <w:lang w:eastAsia="pt-BR"/>
        </w:rPr>
        <w:t>E. coli</w:t>
      </w:r>
      <w:r w:rsidRPr="0044111F">
        <w:rPr>
          <w:color w:val="000000"/>
          <w:kern w:val="2"/>
          <w:szCs w:val="22"/>
          <w:lang w:eastAsia="pt-BR"/>
        </w:rPr>
        <w:t xml:space="preserve"> </w:t>
      </w:r>
      <w:proofErr w:type="spellStart"/>
      <w:r w:rsidRPr="0044111F">
        <w:rPr>
          <w:color w:val="000000"/>
          <w:kern w:val="2"/>
          <w:szCs w:val="22"/>
          <w:lang w:eastAsia="pt-BR"/>
        </w:rPr>
        <w:t>em</w:t>
      </w:r>
      <w:proofErr w:type="spellEnd"/>
      <w:r w:rsidRPr="0044111F">
        <w:rPr>
          <w:color w:val="000000"/>
          <w:kern w:val="2"/>
          <w:szCs w:val="22"/>
          <w:lang w:eastAsia="pt-BR"/>
        </w:rPr>
        <w:t xml:space="preserve"> queijos </w:t>
      </w:r>
      <w:proofErr w:type="spellStart"/>
      <w:r w:rsidRPr="0044111F">
        <w:rPr>
          <w:color w:val="000000"/>
          <w:kern w:val="2"/>
          <w:szCs w:val="22"/>
          <w:lang w:eastAsia="pt-BR"/>
        </w:rPr>
        <w:t>muçarela</w:t>
      </w:r>
      <w:proofErr w:type="spellEnd"/>
      <w:r w:rsidRPr="0044111F">
        <w:rPr>
          <w:color w:val="000000"/>
          <w:kern w:val="2"/>
          <w:szCs w:val="22"/>
          <w:lang w:eastAsia="pt-BR"/>
        </w:rPr>
        <w:t xml:space="preserve"> </w:t>
      </w:r>
      <w:proofErr w:type="spellStart"/>
      <w:r w:rsidRPr="0044111F">
        <w:rPr>
          <w:color w:val="000000"/>
          <w:kern w:val="2"/>
          <w:szCs w:val="22"/>
          <w:lang w:eastAsia="pt-BR"/>
        </w:rPr>
        <w:t>íntegro</w:t>
      </w:r>
      <w:proofErr w:type="spellEnd"/>
      <w:r w:rsidRPr="0044111F">
        <w:rPr>
          <w:color w:val="000000"/>
          <w:kern w:val="2"/>
          <w:szCs w:val="22"/>
          <w:lang w:eastAsia="pt-BR"/>
        </w:rPr>
        <w:t xml:space="preserve"> e </w:t>
      </w:r>
      <w:proofErr w:type="spellStart"/>
      <w:r w:rsidRPr="0044111F">
        <w:rPr>
          <w:color w:val="000000"/>
          <w:kern w:val="2"/>
          <w:szCs w:val="22"/>
          <w:lang w:eastAsia="pt-BR"/>
        </w:rPr>
        <w:t>fatiado</w:t>
      </w:r>
      <w:proofErr w:type="spellEnd"/>
      <w:r w:rsidRPr="0044111F">
        <w:rPr>
          <w:color w:val="000000"/>
          <w:kern w:val="2"/>
          <w:szCs w:val="22"/>
          <w:lang w:eastAsia="pt-BR"/>
        </w:rPr>
        <w:t xml:space="preserve">; e, </w:t>
      </w:r>
    </w:p>
    <w:p w14:paraId="4F791044" w14:textId="77777777" w:rsidR="00252156" w:rsidRDefault="00252156" w:rsidP="00330D7F">
      <w:pPr>
        <w:spacing w:after="3" w:line="360" w:lineRule="auto"/>
        <w:ind w:left="0" w:hanging="2"/>
        <w:rPr>
          <w:color w:val="000000"/>
          <w:kern w:val="2"/>
          <w:szCs w:val="22"/>
          <w:lang w:eastAsia="pt-BR"/>
        </w:rPr>
      </w:pPr>
      <w:r w:rsidRPr="0044111F">
        <w:rPr>
          <w:color w:val="000000"/>
          <w:kern w:val="2"/>
          <w:szCs w:val="22"/>
          <w:lang w:eastAsia="pt-BR"/>
        </w:rPr>
        <w:lastRenderedPageBreak/>
        <w:t>-</w:t>
      </w:r>
      <w:proofErr w:type="spellStart"/>
      <w:r w:rsidRPr="0044111F">
        <w:rPr>
          <w:color w:val="000000"/>
          <w:kern w:val="2"/>
          <w:szCs w:val="22"/>
          <w:lang w:eastAsia="pt-BR"/>
        </w:rPr>
        <w:t>Verificar</w:t>
      </w:r>
      <w:proofErr w:type="spellEnd"/>
      <w:r w:rsidRPr="0044111F">
        <w:rPr>
          <w:color w:val="000000"/>
          <w:kern w:val="2"/>
          <w:szCs w:val="22"/>
          <w:lang w:eastAsia="pt-BR"/>
        </w:rPr>
        <w:t xml:space="preserve"> o </w:t>
      </w:r>
      <w:proofErr w:type="spellStart"/>
      <w:r w:rsidRPr="0044111F">
        <w:rPr>
          <w:color w:val="000000"/>
          <w:kern w:val="2"/>
          <w:szCs w:val="22"/>
          <w:lang w:eastAsia="pt-BR"/>
        </w:rPr>
        <w:t>efeito</w:t>
      </w:r>
      <w:proofErr w:type="spellEnd"/>
      <w:r w:rsidRPr="0044111F">
        <w:rPr>
          <w:color w:val="000000"/>
          <w:kern w:val="2"/>
          <w:szCs w:val="22"/>
          <w:lang w:eastAsia="pt-BR"/>
        </w:rPr>
        <w:t xml:space="preserve"> do </w:t>
      </w:r>
      <w:proofErr w:type="spellStart"/>
      <w:r w:rsidRPr="0044111F">
        <w:rPr>
          <w:color w:val="000000"/>
          <w:kern w:val="2"/>
          <w:szCs w:val="22"/>
          <w:lang w:eastAsia="pt-BR"/>
        </w:rPr>
        <w:t>fatiamento</w:t>
      </w:r>
      <w:proofErr w:type="spellEnd"/>
      <w:r w:rsidRPr="0044111F">
        <w:rPr>
          <w:color w:val="000000"/>
          <w:kern w:val="2"/>
          <w:szCs w:val="22"/>
          <w:lang w:eastAsia="pt-BR"/>
        </w:rPr>
        <w:t xml:space="preserve"> </w:t>
      </w:r>
      <w:proofErr w:type="spellStart"/>
      <w:r w:rsidRPr="0044111F">
        <w:rPr>
          <w:color w:val="000000"/>
          <w:kern w:val="2"/>
          <w:szCs w:val="22"/>
          <w:lang w:eastAsia="pt-BR"/>
        </w:rPr>
        <w:t>na</w:t>
      </w:r>
      <w:proofErr w:type="spellEnd"/>
      <w:r w:rsidRPr="0044111F">
        <w:rPr>
          <w:color w:val="000000"/>
          <w:kern w:val="2"/>
          <w:szCs w:val="22"/>
          <w:lang w:eastAsia="pt-BR"/>
        </w:rPr>
        <w:t xml:space="preserve"> </w:t>
      </w:r>
      <w:proofErr w:type="spellStart"/>
      <w:r w:rsidRPr="0044111F">
        <w:rPr>
          <w:color w:val="000000"/>
          <w:kern w:val="2"/>
          <w:szCs w:val="22"/>
          <w:lang w:eastAsia="pt-BR"/>
        </w:rPr>
        <w:t>quantificação</w:t>
      </w:r>
      <w:proofErr w:type="spellEnd"/>
      <w:r w:rsidRPr="0044111F">
        <w:rPr>
          <w:color w:val="000000"/>
          <w:kern w:val="2"/>
          <w:szCs w:val="22"/>
          <w:lang w:eastAsia="pt-BR"/>
        </w:rPr>
        <w:t xml:space="preserve"> e </w:t>
      </w:r>
      <w:proofErr w:type="spellStart"/>
      <w:r w:rsidRPr="0044111F">
        <w:rPr>
          <w:color w:val="000000"/>
          <w:kern w:val="2"/>
          <w:szCs w:val="22"/>
          <w:lang w:eastAsia="pt-BR"/>
        </w:rPr>
        <w:t>ocorrência</w:t>
      </w:r>
      <w:proofErr w:type="spellEnd"/>
      <w:r w:rsidRPr="0044111F">
        <w:rPr>
          <w:color w:val="000000"/>
          <w:kern w:val="2"/>
          <w:szCs w:val="22"/>
          <w:lang w:eastAsia="pt-BR"/>
        </w:rPr>
        <w:t xml:space="preserve"> de </w:t>
      </w:r>
      <w:r w:rsidRPr="0044111F">
        <w:rPr>
          <w:i/>
          <w:color w:val="000000"/>
          <w:kern w:val="2"/>
          <w:szCs w:val="22"/>
          <w:lang w:eastAsia="pt-BR"/>
        </w:rPr>
        <w:t>E. coli</w:t>
      </w:r>
      <w:r w:rsidRPr="0044111F">
        <w:rPr>
          <w:color w:val="000000"/>
          <w:kern w:val="2"/>
          <w:szCs w:val="22"/>
          <w:lang w:eastAsia="pt-BR"/>
        </w:rPr>
        <w:t xml:space="preserve"> </w:t>
      </w:r>
      <w:proofErr w:type="spellStart"/>
      <w:r w:rsidRPr="0044111F">
        <w:rPr>
          <w:color w:val="000000"/>
          <w:kern w:val="2"/>
          <w:szCs w:val="22"/>
          <w:lang w:eastAsia="pt-BR"/>
        </w:rPr>
        <w:t>diarreiogênica</w:t>
      </w:r>
      <w:proofErr w:type="spellEnd"/>
      <w:r w:rsidRPr="0044111F">
        <w:rPr>
          <w:color w:val="000000"/>
          <w:kern w:val="2"/>
          <w:szCs w:val="22"/>
          <w:lang w:eastAsia="pt-BR"/>
        </w:rPr>
        <w:t xml:space="preserve"> </w:t>
      </w:r>
      <w:proofErr w:type="spellStart"/>
      <w:r w:rsidRPr="0044111F">
        <w:rPr>
          <w:color w:val="000000"/>
          <w:kern w:val="2"/>
          <w:szCs w:val="22"/>
          <w:lang w:eastAsia="pt-BR"/>
        </w:rPr>
        <w:t>em</w:t>
      </w:r>
      <w:proofErr w:type="spellEnd"/>
      <w:r w:rsidRPr="0044111F">
        <w:rPr>
          <w:color w:val="000000"/>
          <w:kern w:val="2"/>
          <w:szCs w:val="22"/>
          <w:lang w:eastAsia="pt-BR"/>
        </w:rPr>
        <w:t xml:space="preserve"> queijos </w:t>
      </w:r>
      <w:proofErr w:type="spellStart"/>
      <w:r w:rsidRPr="0044111F">
        <w:rPr>
          <w:color w:val="000000"/>
          <w:kern w:val="2"/>
          <w:szCs w:val="22"/>
          <w:lang w:eastAsia="pt-BR"/>
        </w:rPr>
        <w:t>muçarela</w:t>
      </w:r>
      <w:proofErr w:type="spellEnd"/>
      <w:r w:rsidRPr="0044111F">
        <w:rPr>
          <w:color w:val="000000"/>
          <w:kern w:val="2"/>
          <w:szCs w:val="22"/>
          <w:lang w:eastAsia="pt-BR"/>
        </w:rPr>
        <w:t xml:space="preserve"> </w:t>
      </w:r>
      <w:proofErr w:type="spellStart"/>
      <w:r w:rsidRPr="0044111F">
        <w:rPr>
          <w:color w:val="000000"/>
          <w:kern w:val="2"/>
          <w:szCs w:val="22"/>
          <w:lang w:eastAsia="pt-BR"/>
        </w:rPr>
        <w:t>regularmente</w:t>
      </w:r>
      <w:proofErr w:type="spellEnd"/>
      <w:r w:rsidRPr="0044111F">
        <w:rPr>
          <w:color w:val="000000"/>
          <w:kern w:val="2"/>
          <w:szCs w:val="22"/>
          <w:lang w:eastAsia="pt-BR"/>
        </w:rPr>
        <w:t xml:space="preserve"> </w:t>
      </w:r>
      <w:proofErr w:type="spellStart"/>
      <w:r w:rsidRPr="0044111F">
        <w:rPr>
          <w:color w:val="000000"/>
          <w:kern w:val="2"/>
          <w:szCs w:val="22"/>
          <w:lang w:eastAsia="pt-BR"/>
        </w:rPr>
        <w:t>inspecionados</w:t>
      </w:r>
      <w:proofErr w:type="spellEnd"/>
      <w:r w:rsidRPr="0044111F">
        <w:rPr>
          <w:color w:val="000000"/>
          <w:kern w:val="2"/>
          <w:szCs w:val="22"/>
          <w:lang w:eastAsia="pt-BR"/>
        </w:rPr>
        <w:t xml:space="preserve"> </w:t>
      </w:r>
      <w:proofErr w:type="spellStart"/>
      <w:r w:rsidRPr="0044111F">
        <w:rPr>
          <w:color w:val="000000"/>
          <w:kern w:val="2"/>
          <w:szCs w:val="22"/>
          <w:lang w:eastAsia="pt-BR"/>
        </w:rPr>
        <w:t>em</w:t>
      </w:r>
      <w:proofErr w:type="spellEnd"/>
      <w:r w:rsidRPr="0044111F">
        <w:rPr>
          <w:color w:val="000000"/>
          <w:kern w:val="2"/>
          <w:szCs w:val="22"/>
          <w:lang w:eastAsia="pt-BR"/>
        </w:rPr>
        <w:t xml:space="preserve"> um </w:t>
      </w:r>
      <w:proofErr w:type="spellStart"/>
      <w:r w:rsidRPr="0044111F">
        <w:rPr>
          <w:color w:val="000000"/>
          <w:kern w:val="2"/>
          <w:szCs w:val="22"/>
          <w:lang w:eastAsia="pt-BR"/>
        </w:rPr>
        <w:t>laticínio</w:t>
      </w:r>
      <w:proofErr w:type="spellEnd"/>
      <w:r w:rsidRPr="0044111F">
        <w:rPr>
          <w:color w:val="000000"/>
          <w:kern w:val="2"/>
          <w:szCs w:val="22"/>
          <w:lang w:eastAsia="pt-BR"/>
        </w:rPr>
        <w:t xml:space="preserve"> da </w:t>
      </w:r>
      <w:proofErr w:type="spellStart"/>
      <w:r w:rsidRPr="0044111F">
        <w:rPr>
          <w:color w:val="000000"/>
          <w:kern w:val="2"/>
          <w:szCs w:val="22"/>
          <w:lang w:eastAsia="pt-BR"/>
        </w:rPr>
        <w:t>região</w:t>
      </w:r>
      <w:proofErr w:type="spellEnd"/>
      <w:r w:rsidRPr="0044111F">
        <w:rPr>
          <w:color w:val="000000"/>
          <w:kern w:val="2"/>
          <w:szCs w:val="22"/>
          <w:lang w:eastAsia="pt-BR"/>
        </w:rPr>
        <w:t xml:space="preserve"> </w:t>
      </w:r>
      <w:proofErr w:type="spellStart"/>
      <w:r w:rsidRPr="0044111F">
        <w:rPr>
          <w:color w:val="000000"/>
          <w:kern w:val="2"/>
          <w:szCs w:val="22"/>
          <w:lang w:eastAsia="pt-BR"/>
        </w:rPr>
        <w:t>norte</w:t>
      </w:r>
      <w:proofErr w:type="spellEnd"/>
      <w:r w:rsidRPr="0044111F">
        <w:rPr>
          <w:color w:val="000000"/>
          <w:kern w:val="2"/>
          <w:szCs w:val="22"/>
          <w:lang w:eastAsia="pt-BR"/>
        </w:rPr>
        <w:t xml:space="preserve"> do Tocantins. </w:t>
      </w:r>
    </w:p>
    <w:p w14:paraId="15CAB64F" w14:textId="77777777" w:rsidR="00252156" w:rsidRDefault="00252156" w:rsidP="00252156">
      <w:pPr>
        <w:spacing w:after="3" w:line="361" w:lineRule="auto"/>
        <w:ind w:left="0" w:hanging="2"/>
        <w:rPr>
          <w:color w:val="000000"/>
          <w:kern w:val="2"/>
          <w:szCs w:val="22"/>
          <w:lang w:eastAsia="pt-BR"/>
        </w:rPr>
      </w:pPr>
    </w:p>
    <w:p w14:paraId="161DDB14" w14:textId="2F1D11B6" w:rsidR="00F046B7" w:rsidRDefault="00252156">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Metodologia</w:t>
      </w:r>
      <w:proofErr w:type="spellEnd"/>
    </w:p>
    <w:p w14:paraId="5BDE9DF4" w14:textId="77777777" w:rsidR="00252156" w:rsidRPr="00252156" w:rsidRDefault="00252156" w:rsidP="00330D7F">
      <w:pPr>
        <w:pStyle w:val="Default"/>
        <w:spacing w:line="360" w:lineRule="auto"/>
        <w:ind w:firstLine="720"/>
        <w:jc w:val="both"/>
        <w:rPr>
          <w:rFonts w:ascii="Century Gothic" w:hAnsi="Century Gothic"/>
          <w:sz w:val="20"/>
          <w:szCs w:val="20"/>
        </w:rPr>
      </w:pPr>
      <w:bookmarkStart w:id="4" w:name="_heading=h.1t3h5sf" w:colFirst="0" w:colLast="0"/>
      <w:bookmarkEnd w:id="4"/>
      <w:r w:rsidRPr="00252156">
        <w:rPr>
          <w:rFonts w:ascii="Century Gothic" w:hAnsi="Century Gothic"/>
          <w:sz w:val="20"/>
          <w:szCs w:val="20"/>
        </w:rPr>
        <w:t>Foram avaliadas 20 peças de queijo tipo muçarela produzidas em um laticínio de Augustinópolis, norte do Tocantins. Antes da etapa de fatiamento, as peças de muçarela foram removidas de suas embalagens plásticas originais e coletadas 100 g da peça íntegra. Após a etapa do fatiamento, no próprio laticínio, uma nova amostra de 100g, da mesma peça, foi coletada em Bag plástica estéril. As amostras foram transportadas sob refrigeração ao Laboratório de Microbiologia de Alimentos (</w:t>
      </w:r>
      <w:proofErr w:type="spellStart"/>
      <w:r w:rsidRPr="00252156">
        <w:rPr>
          <w:rFonts w:ascii="Century Gothic" w:hAnsi="Century Gothic"/>
          <w:sz w:val="20"/>
          <w:szCs w:val="20"/>
        </w:rPr>
        <w:t>LabMA</w:t>
      </w:r>
      <w:proofErr w:type="spellEnd"/>
      <w:r w:rsidRPr="00252156">
        <w:rPr>
          <w:rFonts w:ascii="Century Gothic" w:hAnsi="Century Gothic"/>
          <w:sz w:val="20"/>
          <w:szCs w:val="20"/>
        </w:rPr>
        <w:t>) da Universidade Federal do Norte do Tocantins (UFNT), onde foram imediatamente analisadas.</w:t>
      </w:r>
    </w:p>
    <w:p w14:paraId="065E8A90" w14:textId="77777777" w:rsidR="00252156" w:rsidRPr="00252156" w:rsidRDefault="00252156" w:rsidP="00330D7F">
      <w:pPr>
        <w:pStyle w:val="Default"/>
        <w:spacing w:line="360" w:lineRule="auto"/>
        <w:ind w:firstLine="720"/>
        <w:jc w:val="both"/>
        <w:rPr>
          <w:rFonts w:ascii="Century Gothic" w:hAnsi="Century Gothic"/>
          <w:sz w:val="20"/>
          <w:szCs w:val="20"/>
        </w:rPr>
      </w:pPr>
      <w:r w:rsidRPr="00252156">
        <w:rPr>
          <w:rFonts w:ascii="Century Gothic" w:hAnsi="Century Gothic"/>
          <w:sz w:val="20"/>
          <w:szCs w:val="20"/>
        </w:rPr>
        <w:t xml:space="preserve">De cada amostra foi retirada assepticamente uma alíquota de 25g representativa de toda a peça do produto e homogeneizada em </w:t>
      </w:r>
      <w:proofErr w:type="spellStart"/>
      <w:r w:rsidRPr="00252156">
        <w:rPr>
          <w:rFonts w:ascii="Century Gothic" w:hAnsi="Century Gothic"/>
          <w:sz w:val="20"/>
          <w:szCs w:val="20"/>
        </w:rPr>
        <w:t>Stomacher</w:t>
      </w:r>
      <w:proofErr w:type="spellEnd"/>
      <w:r w:rsidRPr="00252156">
        <w:rPr>
          <w:rFonts w:ascii="Century Gothic" w:hAnsi="Century Gothic"/>
          <w:sz w:val="20"/>
          <w:szCs w:val="20"/>
        </w:rPr>
        <w:t xml:space="preserve"> com 225mL de água </w:t>
      </w:r>
      <w:proofErr w:type="spellStart"/>
      <w:r w:rsidRPr="00252156">
        <w:rPr>
          <w:rFonts w:ascii="Century Gothic" w:hAnsi="Century Gothic"/>
          <w:sz w:val="20"/>
          <w:szCs w:val="20"/>
        </w:rPr>
        <w:t>peptonada</w:t>
      </w:r>
      <w:proofErr w:type="spellEnd"/>
      <w:r w:rsidRPr="00252156">
        <w:rPr>
          <w:rFonts w:ascii="Century Gothic" w:hAnsi="Century Gothic"/>
          <w:sz w:val="20"/>
          <w:szCs w:val="20"/>
        </w:rPr>
        <w:t xml:space="preserve"> tamponada em saco plástico tipo Bag estéril e realizada a diluição decimal seriada. As diluições decimais seriadas foram inoculadas em </w:t>
      </w:r>
      <w:proofErr w:type="spellStart"/>
      <w:r w:rsidRPr="00252156">
        <w:rPr>
          <w:rFonts w:ascii="Century Gothic" w:hAnsi="Century Gothic"/>
          <w:i/>
          <w:iCs/>
          <w:sz w:val="20"/>
          <w:szCs w:val="20"/>
        </w:rPr>
        <w:t>Compact</w:t>
      </w:r>
      <w:proofErr w:type="spellEnd"/>
      <w:r w:rsidRPr="00252156">
        <w:rPr>
          <w:rFonts w:ascii="Century Gothic" w:hAnsi="Century Gothic"/>
          <w:i/>
          <w:iCs/>
          <w:sz w:val="20"/>
          <w:szCs w:val="20"/>
        </w:rPr>
        <w:t xml:space="preserve"> </w:t>
      </w:r>
      <w:proofErr w:type="spellStart"/>
      <w:r w:rsidRPr="00252156">
        <w:rPr>
          <w:rFonts w:ascii="Century Gothic" w:hAnsi="Century Gothic"/>
          <w:i/>
          <w:iCs/>
          <w:sz w:val="20"/>
          <w:szCs w:val="20"/>
        </w:rPr>
        <w:t>Dry</w:t>
      </w:r>
      <w:proofErr w:type="spellEnd"/>
      <w:r w:rsidRPr="00252156">
        <w:rPr>
          <w:rFonts w:ascii="Century Gothic" w:hAnsi="Century Gothic"/>
          <w:sz w:val="20"/>
          <w:szCs w:val="20"/>
        </w:rPr>
        <w:t>® EC (</w:t>
      </w:r>
      <w:proofErr w:type="spellStart"/>
      <w:r w:rsidRPr="00252156">
        <w:rPr>
          <w:rFonts w:ascii="Century Gothic" w:hAnsi="Century Gothic"/>
          <w:sz w:val="20"/>
          <w:szCs w:val="20"/>
        </w:rPr>
        <w:t>Nissui</w:t>
      </w:r>
      <w:proofErr w:type="spellEnd"/>
      <w:r w:rsidRPr="00252156">
        <w:rPr>
          <w:rFonts w:ascii="Century Gothic" w:hAnsi="Century Gothic"/>
          <w:sz w:val="20"/>
          <w:szCs w:val="20"/>
        </w:rPr>
        <w:t xml:space="preserve"> Pharmaceutical Co., Ltd., </w:t>
      </w:r>
      <w:proofErr w:type="spellStart"/>
      <w:r w:rsidRPr="00252156">
        <w:rPr>
          <w:rFonts w:ascii="Century Gothic" w:hAnsi="Century Gothic"/>
          <w:sz w:val="20"/>
          <w:szCs w:val="20"/>
        </w:rPr>
        <w:t>Tokyo</w:t>
      </w:r>
      <w:proofErr w:type="spellEnd"/>
      <w:r w:rsidRPr="00252156">
        <w:rPr>
          <w:rFonts w:ascii="Century Gothic" w:hAnsi="Century Gothic"/>
          <w:sz w:val="20"/>
          <w:szCs w:val="20"/>
        </w:rPr>
        <w:t xml:space="preserve">, Japão), conforme as recomendações do fabricante, e incubadas a 35 ± 1ºC por 48 horas. Para quantificação de </w:t>
      </w:r>
      <w:r w:rsidRPr="00252156">
        <w:rPr>
          <w:rFonts w:ascii="Century Gothic" w:hAnsi="Century Gothic"/>
          <w:i/>
          <w:iCs/>
          <w:sz w:val="20"/>
          <w:szCs w:val="20"/>
        </w:rPr>
        <w:t>E. coli</w:t>
      </w:r>
      <w:r w:rsidRPr="00252156">
        <w:rPr>
          <w:rFonts w:ascii="Century Gothic" w:hAnsi="Century Gothic"/>
          <w:sz w:val="20"/>
          <w:szCs w:val="20"/>
        </w:rPr>
        <w:t>, sendo consideradas somente as colônias azuis. Todos os isolados típicos foram primeiramente recuperados em caldo cérebro-coração e submetidos à extração de DNA genômico (</w:t>
      </w:r>
      <w:proofErr w:type="spellStart"/>
      <w:r w:rsidRPr="00252156">
        <w:rPr>
          <w:rFonts w:ascii="Century Gothic" w:hAnsi="Century Gothic"/>
          <w:sz w:val="20"/>
          <w:szCs w:val="20"/>
        </w:rPr>
        <w:t>gDNA</w:t>
      </w:r>
      <w:proofErr w:type="spellEnd"/>
      <w:r w:rsidRPr="00252156">
        <w:rPr>
          <w:rFonts w:ascii="Century Gothic" w:hAnsi="Century Gothic"/>
          <w:sz w:val="20"/>
          <w:szCs w:val="20"/>
        </w:rPr>
        <w:t xml:space="preserve">) conforme Ribeiro Júnior et al. (2016) para análise em PCR na pesquisa dos genes codificadores dos fatores de virulência de </w:t>
      </w:r>
      <w:r w:rsidRPr="00252156">
        <w:rPr>
          <w:rFonts w:ascii="Century Gothic" w:hAnsi="Century Gothic"/>
          <w:i/>
          <w:iCs/>
          <w:sz w:val="20"/>
          <w:szCs w:val="20"/>
        </w:rPr>
        <w:t>E. coli</w:t>
      </w:r>
      <w:r w:rsidRPr="00252156">
        <w:rPr>
          <w:rFonts w:ascii="Century Gothic" w:hAnsi="Century Gothic"/>
          <w:sz w:val="20"/>
          <w:szCs w:val="20"/>
        </w:rPr>
        <w:t xml:space="preserve"> utilizando os primers e condições de amplificação descritos por Aranda et al. (2004) apresentadas no Quadro 1.</w:t>
      </w:r>
    </w:p>
    <w:p w14:paraId="73F65F85" w14:textId="77777777" w:rsidR="00252156" w:rsidRPr="00252156" w:rsidRDefault="00252156" w:rsidP="00330D7F">
      <w:pPr>
        <w:pStyle w:val="Default"/>
        <w:spacing w:line="360" w:lineRule="auto"/>
        <w:ind w:firstLine="720"/>
        <w:jc w:val="both"/>
        <w:rPr>
          <w:rFonts w:ascii="Century Gothic" w:hAnsi="Century Gothic"/>
          <w:color w:val="auto"/>
          <w:sz w:val="20"/>
          <w:szCs w:val="20"/>
        </w:rPr>
      </w:pPr>
      <w:r w:rsidRPr="00252156">
        <w:rPr>
          <w:rFonts w:ascii="Century Gothic" w:hAnsi="Century Gothic"/>
          <w:sz w:val="20"/>
          <w:szCs w:val="20"/>
        </w:rPr>
        <w:t xml:space="preserve">As </w:t>
      </w:r>
      <w:proofErr w:type="spellStart"/>
      <w:r w:rsidRPr="00252156">
        <w:rPr>
          <w:rFonts w:ascii="Century Gothic" w:hAnsi="Century Gothic"/>
          <w:sz w:val="20"/>
          <w:szCs w:val="20"/>
        </w:rPr>
        <w:t>PCRs</w:t>
      </w:r>
      <w:proofErr w:type="spellEnd"/>
      <w:r w:rsidRPr="00252156">
        <w:rPr>
          <w:rFonts w:ascii="Century Gothic" w:hAnsi="Century Gothic"/>
          <w:sz w:val="20"/>
          <w:szCs w:val="20"/>
        </w:rPr>
        <w:t xml:space="preserve"> foram realizadas em dois ensaios multiplex para cada isolado de acordo com a seguinte constituição: 50 </w:t>
      </w:r>
      <w:proofErr w:type="spellStart"/>
      <w:r w:rsidRPr="00252156">
        <w:rPr>
          <w:rFonts w:ascii="Century Gothic" w:hAnsi="Century Gothic"/>
          <w:sz w:val="20"/>
          <w:szCs w:val="20"/>
        </w:rPr>
        <w:t>ng</w:t>
      </w:r>
      <w:proofErr w:type="spellEnd"/>
      <w:r w:rsidRPr="00252156">
        <w:rPr>
          <w:rFonts w:ascii="Century Gothic" w:hAnsi="Century Gothic"/>
          <w:sz w:val="20"/>
          <w:szCs w:val="20"/>
        </w:rPr>
        <w:t xml:space="preserve"> de DNA molde, 100 </w:t>
      </w:r>
      <w:proofErr w:type="spellStart"/>
      <w:r w:rsidRPr="00252156">
        <w:rPr>
          <w:rFonts w:ascii="Century Gothic" w:hAnsi="Century Gothic"/>
          <w:sz w:val="20"/>
          <w:szCs w:val="20"/>
        </w:rPr>
        <w:t>nM</w:t>
      </w:r>
      <w:proofErr w:type="spellEnd"/>
      <w:r w:rsidRPr="00252156">
        <w:rPr>
          <w:rFonts w:ascii="Century Gothic" w:hAnsi="Century Gothic"/>
          <w:sz w:val="20"/>
          <w:szCs w:val="20"/>
        </w:rPr>
        <w:t xml:space="preserve"> de cada </w:t>
      </w:r>
      <w:proofErr w:type="spellStart"/>
      <w:r w:rsidRPr="00252156">
        <w:rPr>
          <w:rFonts w:ascii="Century Gothic" w:hAnsi="Century Gothic"/>
          <w:sz w:val="20"/>
          <w:szCs w:val="20"/>
        </w:rPr>
        <w:t>dNTP</w:t>
      </w:r>
      <w:proofErr w:type="spellEnd"/>
      <w:r w:rsidRPr="00252156">
        <w:rPr>
          <w:rFonts w:ascii="Century Gothic" w:hAnsi="Century Gothic"/>
          <w:sz w:val="20"/>
          <w:szCs w:val="20"/>
        </w:rPr>
        <w:t xml:space="preserve">, 2,5 </w:t>
      </w:r>
      <w:proofErr w:type="spellStart"/>
      <w:r w:rsidRPr="00252156">
        <w:rPr>
          <w:rFonts w:ascii="Century Gothic" w:hAnsi="Century Gothic"/>
          <w:sz w:val="20"/>
          <w:szCs w:val="20"/>
        </w:rPr>
        <w:t>μL</w:t>
      </w:r>
      <w:proofErr w:type="spellEnd"/>
      <w:r w:rsidRPr="00252156">
        <w:rPr>
          <w:rFonts w:ascii="Century Gothic" w:hAnsi="Century Gothic"/>
          <w:sz w:val="20"/>
          <w:szCs w:val="20"/>
        </w:rPr>
        <w:t xml:space="preserve"> de tampão 10x, 75 mmol/L de MgCl2, 20 </w:t>
      </w:r>
      <w:proofErr w:type="spellStart"/>
      <w:r w:rsidRPr="00252156">
        <w:rPr>
          <w:rFonts w:ascii="Century Gothic" w:hAnsi="Century Gothic"/>
          <w:sz w:val="20"/>
          <w:szCs w:val="20"/>
        </w:rPr>
        <w:t>pmol</w:t>
      </w:r>
      <w:proofErr w:type="spellEnd"/>
      <w:r w:rsidRPr="00252156">
        <w:rPr>
          <w:rFonts w:ascii="Century Gothic" w:hAnsi="Century Gothic"/>
          <w:sz w:val="20"/>
          <w:szCs w:val="20"/>
        </w:rPr>
        <w:t xml:space="preserve">/L de cada primer, 2.5 U de Platinum </w:t>
      </w:r>
      <w:proofErr w:type="spellStart"/>
      <w:r w:rsidRPr="00252156">
        <w:rPr>
          <w:rFonts w:ascii="Century Gothic" w:hAnsi="Century Gothic"/>
          <w:sz w:val="20"/>
          <w:szCs w:val="20"/>
        </w:rPr>
        <w:t>Taq</w:t>
      </w:r>
      <w:proofErr w:type="spellEnd"/>
      <w:r w:rsidRPr="00252156">
        <w:rPr>
          <w:rFonts w:ascii="Century Gothic" w:hAnsi="Century Gothic"/>
          <w:sz w:val="20"/>
          <w:szCs w:val="20"/>
        </w:rPr>
        <w:t xml:space="preserve"> DNA </w:t>
      </w:r>
      <w:proofErr w:type="spellStart"/>
      <w:r w:rsidRPr="00252156">
        <w:rPr>
          <w:rFonts w:ascii="Century Gothic" w:hAnsi="Century Gothic"/>
          <w:sz w:val="20"/>
          <w:szCs w:val="20"/>
        </w:rPr>
        <w:t>polymerase</w:t>
      </w:r>
      <w:proofErr w:type="spellEnd"/>
      <w:r w:rsidRPr="00252156">
        <w:rPr>
          <w:rFonts w:ascii="Century Gothic" w:hAnsi="Century Gothic"/>
          <w:sz w:val="20"/>
          <w:szCs w:val="20"/>
        </w:rPr>
        <w:t xml:space="preserve"> (</w:t>
      </w:r>
      <w:proofErr w:type="spellStart"/>
      <w:r w:rsidRPr="00252156">
        <w:rPr>
          <w:rFonts w:ascii="Century Gothic" w:hAnsi="Century Gothic"/>
          <w:sz w:val="20"/>
          <w:szCs w:val="20"/>
        </w:rPr>
        <w:t>Invitrogen</w:t>
      </w:r>
      <w:proofErr w:type="spellEnd"/>
      <w:r w:rsidRPr="00252156">
        <w:rPr>
          <w:rFonts w:ascii="Century Gothic" w:hAnsi="Century Gothic"/>
          <w:sz w:val="20"/>
          <w:szCs w:val="20"/>
        </w:rPr>
        <w:t xml:space="preserve">, </w:t>
      </w:r>
      <w:proofErr w:type="spellStart"/>
      <w:r w:rsidRPr="00252156">
        <w:rPr>
          <w:rFonts w:ascii="Century Gothic" w:hAnsi="Century Gothic"/>
          <w:sz w:val="20"/>
          <w:szCs w:val="20"/>
        </w:rPr>
        <w:t>Carlsbad</w:t>
      </w:r>
      <w:proofErr w:type="spellEnd"/>
      <w:r w:rsidRPr="00252156">
        <w:rPr>
          <w:rFonts w:ascii="Century Gothic" w:hAnsi="Century Gothic"/>
          <w:sz w:val="20"/>
          <w:szCs w:val="20"/>
        </w:rPr>
        <w:t xml:space="preserve">, CA) e água ultrapura para completar o volume final de 25 </w:t>
      </w:r>
      <w:proofErr w:type="spellStart"/>
      <w:r w:rsidRPr="00252156">
        <w:rPr>
          <w:rFonts w:ascii="Century Gothic" w:hAnsi="Century Gothic"/>
          <w:sz w:val="20"/>
          <w:szCs w:val="20"/>
        </w:rPr>
        <w:t>μL</w:t>
      </w:r>
      <w:proofErr w:type="spellEnd"/>
      <w:r w:rsidRPr="00252156">
        <w:rPr>
          <w:rFonts w:ascii="Century Gothic" w:hAnsi="Century Gothic"/>
          <w:sz w:val="20"/>
          <w:szCs w:val="20"/>
        </w:rPr>
        <w:t xml:space="preserve">. A amplificação foi realizada em </w:t>
      </w:r>
      <w:proofErr w:type="spellStart"/>
      <w:r w:rsidRPr="00252156">
        <w:rPr>
          <w:rFonts w:ascii="Century Gothic" w:hAnsi="Century Gothic"/>
          <w:sz w:val="20"/>
          <w:szCs w:val="20"/>
        </w:rPr>
        <w:t>termociclador</w:t>
      </w:r>
      <w:proofErr w:type="spellEnd"/>
      <w:r w:rsidRPr="00252156">
        <w:rPr>
          <w:rFonts w:ascii="Century Gothic" w:hAnsi="Century Gothic"/>
          <w:sz w:val="20"/>
          <w:szCs w:val="20"/>
        </w:rPr>
        <w:t xml:space="preserve"> (</w:t>
      </w:r>
      <w:proofErr w:type="spellStart"/>
      <w:r w:rsidRPr="00252156">
        <w:rPr>
          <w:rFonts w:ascii="Century Gothic" w:hAnsi="Century Gothic"/>
          <w:sz w:val="20"/>
          <w:szCs w:val="20"/>
        </w:rPr>
        <w:t>BioRad</w:t>
      </w:r>
      <w:proofErr w:type="spellEnd"/>
      <w:r w:rsidRPr="00252156">
        <w:rPr>
          <w:rFonts w:ascii="Century Gothic" w:hAnsi="Century Gothic"/>
          <w:sz w:val="20"/>
          <w:szCs w:val="20"/>
        </w:rPr>
        <w:t xml:space="preserve">) utilizando os protocolos descritos no Quadro 1. Os produtos então amplificados foram submetidos à eletroforese em gel de agarose a 1%, corados em solução de brometo de </w:t>
      </w:r>
      <w:proofErr w:type="spellStart"/>
      <w:r w:rsidRPr="00252156">
        <w:rPr>
          <w:rFonts w:ascii="Century Gothic" w:hAnsi="Century Gothic"/>
          <w:sz w:val="20"/>
          <w:szCs w:val="20"/>
        </w:rPr>
        <w:t>etídio</w:t>
      </w:r>
      <w:proofErr w:type="spellEnd"/>
      <w:r w:rsidRPr="00252156">
        <w:rPr>
          <w:rFonts w:ascii="Century Gothic" w:hAnsi="Century Gothic"/>
          <w:sz w:val="20"/>
          <w:szCs w:val="20"/>
        </w:rPr>
        <w:t xml:space="preserve"> a 20mg/L por 20m e documentados sob luz ultravioleta. No Quadro 1 estão representados os </w:t>
      </w:r>
      <w:proofErr w:type="spellStart"/>
      <w:r w:rsidRPr="00252156">
        <w:rPr>
          <w:rFonts w:ascii="Century Gothic" w:hAnsi="Century Gothic"/>
          <w:sz w:val="20"/>
          <w:szCs w:val="20"/>
        </w:rPr>
        <w:t>amplicons</w:t>
      </w:r>
      <w:proofErr w:type="spellEnd"/>
      <w:r w:rsidRPr="00252156">
        <w:rPr>
          <w:rFonts w:ascii="Century Gothic" w:hAnsi="Century Gothic"/>
          <w:sz w:val="20"/>
          <w:szCs w:val="20"/>
        </w:rPr>
        <w:t xml:space="preserve"> característicos de cada </w:t>
      </w:r>
      <w:proofErr w:type="spellStart"/>
      <w:r w:rsidRPr="00252156">
        <w:rPr>
          <w:rFonts w:ascii="Century Gothic" w:hAnsi="Century Gothic"/>
          <w:sz w:val="20"/>
          <w:szCs w:val="20"/>
        </w:rPr>
        <w:t>patótipo</w:t>
      </w:r>
      <w:proofErr w:type="spellEnd"/>
      <w:r w:rsidRPr="00252156">
        <w:rPr>
          <w:rFonts w:ascii="Century Gothic" w:hAnsi="Century Gothic"/>
          <w:sz w:val="20"/>
          <w:szCs w:val="20"/>
        </w:rPr>
        <w:t xml:space="preserve"> de </w:t>
      </w:r>
      <w:r w:rsidRPr="00252156">
        <w:rPr>
          <w:rFonts w:ascii="Century Gothic" w:hAnsi="Century Gothic"/>
          <w:i/>
          <w:iCs/>
          <w:sz w:val="20"/>
          <w:szCs w:val="20"/>
        </w:rPr>
        <w:t>E. coli</w:t>
      </w:r>
      <w:r w:rsidRPr="00252156">
        <w:rPr>
          <w:rFonts w:ascii="Century Gothic" w:hAnsi="Century Gothic"/>
          <w:sz w:val="20"/>
          <w:szCs w:val="20"/>
        </w:rPr>
        <w:t xml:space="preserve"> pesquisado, exceção de EHEC, para o qual serão considerados os isolados que apresentarem o gene </w:t>
      </w:r>
      <w:proofErr w:type="spellStart"/>
      <w:r w:rsidRPr="00252156">
        <w:rPr>
          <w:rFonts w:ascii="Century Gothic" w:hAnsi="Century Gothic"/>
          <w:i/>
          <w:iCs/>
          <w:sz w:val="20"/>
          <w:szCs w:val="20"/>
        </w:rPr>
        <w:t>eaeA</w:t>
      </w:r>
      <w:proofErr w:type="spellEnd"/>
      <w:r w:rsidRPr="00252156">
        <w:rPr>
          <w:rFonts w:ascii="Century Gothic" w:hAnsi="Century Gothic"/>
          <w:i/>
          <w:iCs/>
          <w:sz w:val="20"/>
          <w:szCs w:val="20"/>
        </w:rPr>
        <w:t xml:space="preserve"> </w:t>
      </w:r>
      <w:r w:rsidRPr="00252156">
        <w:rPr>
          <w:rFonts w:ascii="Century Gothic" w:hAnsi="Century Gothic"/>
          <w:sz w:val="20"/>
          <w:szCs w:val="20"/>
        </w:rPr>
        <w:t xml:space="preserve">simultaneamente com o gene </w:t>
      </w:r>
      <w:r w:rsidRPr="00252156">
        <w:rPr>
          <w:rFonts w:ascii="Century Gothic" w:hAnsi="Century Gothic"/>
          <w:i/>
          <w:iCs/>
          <w:sz w:val="20"/>
          <w:szCs w:val="20"/>
        </w:rPr>
        <w:t xml:space="preserve">stx1 </w:t>
      </w:r>
      <w:r w:rsidRPr="00252156">
        <w:rPr>
          <w:rFonts w:ascii="Century Gothic" w:hAnsi="Century Gothic"/>
          <w:sz w:val="20"/>
          <w:szCs w:val="20"/>
        </w:rPr>
        <w:t>e/ou 2.</w:t>
      </w:r>
    </w:p>
    <w:p w14:paraId="4B4F962F" w14:textId="77777777" w:rsidR="00252156" w:rsidRDefault="00252156" w:rsidP="00330D7F">
      <w:pPr>
        <w:spacing w:line="360" w:lineRule="auto"/>
        <w:ind w:left="0" w:hanging="2"/>
      </w:pPr>
      <w:r>
        <w:rPr>
          <w:b/>
        </w:rPr>
        <w:lastRenderedPageBreak/>
        <w:t>Quadro 1.</w:t>
      </w:r>
      <w:r>
        <w:t xml:space="preserve"> Genes que </w:t>
      </w:r>
      <w:proofErr w:type="spellStart"/>
      <w:r>
        <w:t>codificam</w:t>
      </w:r>
      <w:proofErr w:type="spellEnd"/>
      <w:r>
        <w:t xml:space="preserve"> </w:t>
      </w:r>
      <w:proofErr w:type="spellStart"/>
      <w:r>
        <w:t>fatores</w:t>
      </w:r>
      <w:proofErr w:type="spellEnd"/>
      <w:r>
        <w:t xml:space="preserve"> de </w:t>
      </w:r>
      <w:proofErr w:type="spellStart"/>
      <w:r>
        <w:t>virulência</w:t>
      </w:r>
      <w:proofErr w:type="spellEnd"/>
      <w:r>
        <w:t xml:space="preserve"> de </w:t>
      </w:r>
      <w:r>
        <w:rPr>
          <w:i/>
        </w:rPr>
        <w:t>Escherichia coli</w:t>
      </w:r>
      <w:r>
        <w:t xml:space="preserve">, </w:t>
      </w:r>
      <w:r>
        <w:rPr>
          <w:i/>
        </w:rPr>
        <w:t>primers</w:t>
      </w:r>
      <w:r>
        <w:t xml:space="preserve"> </w:t>
      </w:r>
      <w:proofErr w:type="spellStart"/>
      <w:r>
        <w:t>iniciadores</w:t>
      </w:r>
      <w:proofErr w:type="spellEnd"/>
      <w:r>
        <w:t xml:space="preserve">, </w:t>
      </w:r>
      <w:proofErr w:type="spellStart"/>
      <w:r>
        <w:t>produtos</w:t>
      </w:r>
      <w:proofErr w:type="spellEnd"/>
      <w:r>
        <w:t xml:space="preserve"> </w:t>
      </w:r>
      <w:proofErr w:type="spellStart"/>
      <w:r>
        <w:t>esperados</w:t>
      </w:r>
      <w:proofErr w:type="spellEnd"/>
      <w:r>
        <w:t xml:space="preserve"> e </w:t>
      </w:r>
      <w:proofErr w:type="spellStart"/>
      <w:r>
        <w:t>condições</w:t>
      </w:r>
      <w:proofErr w:type="spellEnd"/>
      <w:r>
        <w:t xml:space="preserve"> de </w:t>
      </w:r>
      <w:proofErr w:type="spellStart"/>
      <w:r>
        <w:t>amplificação</w:t>
      </w:r>
      <w:proofErr w:type="spellEnd"/>
      <w:r>
        <w:t xml:space="preserve"> </w:t>
      </w:r>
      <w:proofErr w:type="spellStart"/>
      <w:r>
        <w:t>conforme</w:t>
      </w:r>
      <w:proofErr w:type="spellEnd"/>
      <w:r>
        <w:t xml:space="preserve"> Aranda et al. (2004). </w:t>
      </w:r>
    </w:p>
    <w:tbl>
      <w:tblPr>
        <w:tblpPr w:leftFromText="141" w:rightFromText="141" w:vertAnchor="text" w:horzAnchor="margin" w:tblpXSpec="center" w:tblpY="119"/>
        <w:tblW w:w="8918" w:type="dxa"/>
        <w:tblCellMar>
          <w:top w:w="7" w:type="dxa"/>
          <w:left w:w="109" w:type="dxa"/>
          <w:bottom w:w="11" w:type="dxa"/>
          <w:right w:w="77" w:type="dxa"/>
        </w:tblCellMar>
        <w:tblLook w:val="04A0" w:firstRow="1" w:lastRow="0" w:firstColumn="1" w:lastColumn="0" w:noHBand="0" w:noVBand="1"/>
      </w:tblPr>
      <w:tblGrid>
        <w:gridCol w:w="871"/>
        <w:gridCol w:w="4790"/>
        <w:gridCol w:w="658"/>
        <w:gridCol w:w="962"/>
        <w:gridCol w:w="1637"/>
      </w:tblGrid>
      <w:tr w:rsidR="00252156" w:rsidRPr="00CC3BA8" w14:paraId="78303122" w14:textId="77777777" w:rsidTr="009528F7">
        <w:trPr>
          <w:trHeight w:val="502"/>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161B7" w14:textId="77777777" w:rsidR="00252156" w:rsidRPr="00CC3BA8" w:rsidRDefault="00252156" w:rsidP="009528F7">
            <w:pPr>
              <w:spacing w:line="256" w:lineRule="auto"/>
              <w:ind w:left="0" w:hanging="2"/>
              <w:jc w:val="center"/>
              <w:textDirection w:val="lrTb"/>
            </w:pPr>
            <w:r w:rsidRPr="00CC3BA8">
              <w:rPr>
                <w:b/>
              </w:rPr>
              <w:t>Gene</w:t>
            </w:r>
          </w:p>
        </w:tc>
        <w:tc>
          <w:tcPr>
            <w:tcW w:w="4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7EC0" w14:textId="77777777" w:rsidR="00252156" w:rsidRPr="00CC3BA8" w:rsidRDefault="00252156" w:rsidP="009528F7">
            <w:pPr>
              <w:spacing w:line="256" w:lineRule="auto"/>
              <w:ind w:left="0" w:right="32" w:hanging="2"/>
              <w:jc w:val="center"/>
              <w:textDirection w:val="lrTb"/>
            </w:pPr>
            <w:r w:rsidRPr="00CC3BA8">
              <w:rPr>
                <w:b/>
                <w:i/>
              </w:rPr>
              <w:t xml:space="preserve">Primers </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15A5A" w14:textId="77777777" w:rsidR="00252156" w:rsidRPr="00CC3BA8" w:rsidRDefault="00252156" w:rsidP="009528F7">
            <w:pPr>
              <w:spacing w:line="256" w:lineRule="auto"/>
              <w:ind w:left="0" w:right="31" w:hanging="2"/>
              <w:jc w:val="center"/>
              <w:textDirection w:val="lrTb"/>
            </w:pPr>
            <w:r w:rsidRPr="00CC3BA8">
              <w:rPr>
                <w:b/>
              </w:rPr>
              <w:t>pb</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3F6EE" w14:textId="77777777" w:rsidR="00252156" w:rsidRPr="00CC3BA8" w:rsidRDefault="00252156" w:rsidP="009528F7">
            <w:pPr>
              <w:spacing w:line="256" w:lineRule="auto"/>
              <w:ind w:left="0" w:hanging="2"/>
              <w:jc w:val="center"/>
              <w:textDirection w:val="lrTb"/>
            </w:pPr>
            <w:r w:rsidRPr="00CC3BA8">
              <w:rPr>
                <w:i/>
              </w:rPr>
              <w:t>E. coli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4BFD5" w14:textId="77777777" w:rsidR="00252156" w:rsidRPr="00CC3BA8" w:rsidRDefault="00252156" w:rsidP="009528F7">
            <w:pPr>
              <w:spacing w:line="256" w:lineRule="auto"/>
              <w:ind w:left="0" w:hanging="2"/>
              <w:textDirection w:val="lrTb"/>
            </w:pPr>
            <w:proofErr w:type="spellStart"/>
            <w:r w:rsidRPr="00CC3BA8">
              <w:rPr>
                <w:b/>
              </w:rPr>
              <w:t>Amplificação</w:t>
            </w:r>
            <w:proofErr w:type="spellEnd"/>
            <w:r w:rsidRPr="00CC3BA8">
              <w:rPr>
                <w:b/>
              </w:rPr>
              <w:t xml:space="preserve"> </w:t>
            </w:r>
          </w:p>
        </w:tc>
      </w:tr>
      <w:tr w:rsidR="00252156" w:rsidRPr="00CC3BA8" w14:paraId="3CA00305" w14:textId="77777777" w:rsidTr="009528F7">
        <w:trPr>
          <w:trHeight w:val="288"/>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BD9CEC6" w14:textId="77777777" w:rsidR="00252156" w:rsidRPr="00CC3BA8" w:rsidRDefault="00252156" w:rsidP="009528F7">
            <w:pPr>
              <w:spacing w:line="256" w:lineRule="auto"/>
              <w:ind w:left="0" w:hanging="2"/>
              <w:jc w:val="center"/>
              <w:textDirection w:val="lrTb"/>
            </w:pPr>
            <w:proofErr w:type="spellStart"/>
            <w:r w:rsidRPr="00CC3BA8">
              <w:rPr>
                <w:i/>
              </w:rPr>
              <w:t>eaeA</w:t>
            </w:r>
            <w:proofErr w:type="spellEnd"/>
          </w:p>
          <w:p w14:paraId="1DDE71A6"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79BAC08C" w14:textId="77777777" w:rsidR="00252156" w:rsidRPr="00CC3BA8" w:rsidRDefault="00252156" w:rsidP="009528F7">
            <w:pPr>
              <w:spacing w:line="256" w:lineRule="auto"/>
              <w:ind w:left="0" w:right="33" w:hanging="2"/>
              <w:jc w:val="center"/>
              <w:textDirection w:val="lrTb"/>
            </w:pPr>
            <w:r w:rsidRPr="00CC3BA8">
              <w:t>CTGAACGGCGATTACGCGAA</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9B37F" w14:textId="77777777" w:rsidR="00252156" w:rsidRPr="00CC3BA8" w:rsidRDefault="00252156" w:rsidP="009528F7">
            <w:pPr>
              <w:spacing w:line="256" w:lineRule="auto"/>
              <w:ind w:left="0" w:hanging="2"/>
              <w:jc w:val="center"/>
              <w:textDirection w:val="lrTb"/>
            </w:pPr>
            <w:r w:rsidRPr="00CC3BA8">
              <w:t>917</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7D3B2" w14:textId="77777777" w:rsidR="00252156" w:rsidRPr="00CC3BA8" w:rsidRDefault="00252156" w:rsidP="009528F7">
            <w:pPr>
              <w:spacing w:line="256" w:lineRule="auto"/>
              <w:ind w:left="0" w:hanging="2"/>
              <w:jc w:val="center"/>
              <w:textDirection w:val="lrTb"/>
            </w:pPr>
            <w:r w:rsidRPr="00CC3BA8">
              <w:t>EPEC</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B13538" w14:textId="77777777" w:rsidR="00252156" w:rsidRPr="00CC3BA8" w:rsidRDefault="00252156" w:rsidP="009528F7">
            <w:pPr>
              <w:spacing w:line="256" w:lineRule="auto"/>
              <w:ind w:left="0" w:hanging="2"/>
              <w:textDirection w:val="lrTb"/>
            </w:pPr>
            <w:r w:rsidRPr="00CC3BA8">
              <w:t xml:space="preserve">95ºC-5m 40x  </w:t>
            </w:r>
          </w:p>
          <w:p w14:paraId="2C539237" w14:textId="77777777" w:rsidR="00252156" w:rsidRPr="00CC3BA8" w:rsidRDefault="00252156" w:rsidP="009528F7">
            <w:pPr>
              <w:spacing w:line="256" w:lineRule="auto"/>
              <w:ind w:left="0" w:hanging="2"/>
              <w:textDirection w:val="lrTb"/>
            </w:pPr>
            <w:r w:rsidRPr="00CC3BA8">
              <w:t xml:space="preserve">(95º-40s, 58ºC-60s, </w:t>
            </w:r>
          </w:p>
          <w:p w14:paraId="1D1D1EE6" w14:textId="77777777" w:rsidR="00252156" w:rsidRPr="00CC3BA8" w:rsidRDefault="00252156" w:rsidP="009528F7">
            <w:pPr>
              <w:spacing w:line="256" w:lineRule="auto"/>
              <w:ind w:left="0" w:hanging="2"/>
              <w:textDirection w:val="lrTb"/>
            </w:pPr>
            <w:r w:rsidRPr="00CC3BA8">
              <w:t xml:space="preserve">72ºC- </w:t>
            </w:r>
          </w:p>
          <w:p w14:paraId="01372C02" w14:textId="77777777" w:rsidR="00252156" w:rsidRPr="00CC3BA8" w:rsidRDefault="00252156" w:rsidP="009528F7">
            <w:pPr>
              <w:spacing w:line="256" w:lineRule="auto"/>
              <w:ind w:left="0" w:hanging="2"/>
              <w:textDirection w:val="lrTb"/>
            </w:pPr>
            <w:r w:rsidRPr="00CC3BA8">
              <w:t xml:space="preserve">2m) 72ºC-7m </w:t>
            </w:r>
          </w:p>
        </w:tc>
      </w:tr>
      <w:tr w:rsidR="00252156" w:rsidRPr="00CC3BA8" w14:paraId="41E4CEB5" w14:textId="77777777" w:rsidTr="009528F7">
        <w:trPr>
          <w:trHeight w:val="28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0BCCB" w14:textId="77777777" w:rsidR="00252156" w:rsidRPr="00CC3BA8" w:rsidRDefault="00252156" w:rsidP="009528F7">
            <w:pPr>
              <w:spacing w:beforeAutospacing="1" w:afterAutospacing="1"/>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6E77A537" w14:textId="77777777" w:rsidR="00252156" w:rsidRPr="00CC3BA8" w:rsidRDefault="00252156" w:rsidP="009528F7">
            <w:pPr>
              <w:spacing w:line="256" w:lineRule="auto"/>
              <w:ind w:left="0" w:right="33" w:hanging="2"/>
              <w:jc w:val="center"/>
              <w:textDirection w:val="lrTb"/>
            </w:pPr>
            <w:r w:rsidRPr="00CC3BA8">
              <w:t>CCAGACGATACGATCCAG</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A1747"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BF900"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C58BB" w14:textId="77777777" w:rsidR="00252156" w:rsidRPr="00CC3BA8" w:rsidRDefault="00252156" w:rsidP="009528F7">
            <w:pPr>
              <w:ind w:left="0" w:hanging="2"/>
              <w:textDirection w:val="lrTb"/>
            </w:pPr>
          </w:p>
        </w:tc>
      </w:tr>
      <w:tr w:rsidR="00252156" w:rsidRPr="00CC3BA8" w14:paraId="515D8E59" w14:textId="77777777" w:rsidTr="009528F7">
        <w:trPr>
          <w:trHeight w:val="383"/>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DAC841" w14:textId="77777777" w:rsidR="00252156" w:rsidRPr="00CC3BA8" w:rsidRDefault="00252156" w:rsidP="009528F7">
            <w:pPr>
              <w:spacing w:line="256" w:lineRule="auto"/>
              <w:ind w:left="0" w:hanging="2"/>
              <w:jc w:val="center"/>
              <w:textDirection w:val="lrTb"/>
            </w:pPr>
            <w:r w:rsidRPr="00CC3BA8">
              <w:rPr>
                <w:i/>
              </w:rPr>
              <w:t>CVD</w:t>
            </w:r>
          </w:p>
          <w:p w14:paraId="41411891"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839EF" w14:textId="77777777" w:rsidR="00252156" w:rsidRPr="00CC3BA8" w:rsidRDefault="00252156" w:rsidP="009528F7">
            <w:pPr>
              <w:spacing w:line="256" w:lineRule="auto"/>
              <w:ind w:left="0" w:right="36" w:hanging="2"/>
              <w:jc w:val="center"/>
              <w:textDirection w:val="lrTb"/>
            </w:pPr>
            <w:r w:rsidRPr="00CC3BA8">
              <w:t>CTGGCGAAAGACTGTATCAT</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36CB3" w14:textId="77777777" w:rsidR="00252156" w:rsidRPr="00CC3BA8" w:rsidRDefault="00252156" w:rsidP="009528F7">
            <w:pPr>
              <w:spacing w:line="256" w:lineRule="auto"/>
              <w:ind w:left="0" w:hanging="2"/>
              <w:jc w:val="center"/>
              <w:textDirection w:val="lrTb"/>
            </w:pPr>
            <w:r w:rsidRPr="00CC3BA8">
              <w:t>630</w:t>
            </w:r>
          </w:p>
          <w:p w14:paraId="265DF801" w14:textId="77777777" w:rsidR="00252156" w:rsidRPr="00CC3BA8" w:rsidRDefault="00252156" w:rsidP="009528F7">
            <w:pPr>
              <w:spacing w:line="256" w:lineRule="auto"/>
              <w:ind w:left="0" w:hanging="2"/>
              <w:jc w:val="center"/>
              <w:textDirection w:val="lrTb"/>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000431" w14:textId="77777777" w:rsidR="00252156" w:rsidRPr="00CC3BA8" w:rsidRDefault="00252156" w:rsidP="009528F7">
            <w:pPr>
              <w:spacing w:line="256" w:lineRule="auto"/>
              <w:ind w:left="0" w:hanging="2"/>
              <w:jc w:val="center"/>
              <w:textDirection w:val="lrTb"/>
            </w:pPr>
            <w:r w:rsidRPr="00CC3BA8">
              <w:t>EAEC</w:t>
            </w:r>
          </w:p>
          <w:p w14:paraId="61ADD717" w14:textId="77777777" w:rsidR="00252156" w:rsidRPr="00CC3BA8" w:rsidRDefault="00252156" w:rsidP="009528F7">
            <w:pPr>
              <w:spacing w:line="256" w:lineRule="auto"/>
              <w:ind w:left="0" w:hanging="2"/>
              <w:jc w:val="center"/>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180F8" w14:textId="77777777" w:rsidR="00252156" w:rsidRPr="00CC3BA8" w:rsidRDefault="00252156" w:rsidP="009528F7">
            <w:pPr>
              <w:spacing w:beforeAutospacing="1" w:afterAutospacing="1"/>
              <w:ind w:left="0" w:hanging="2"/>
              <w:textDirection w:val="lrTb"/>
            </w:pPr>
          </w:p>
        </w:tc>
      </w:tr>
      <w:tr w:rsidR="00252156" w:rsidRPr="00CC3BA8" w14:paraId="6C96700D" w14:textId="77777777" w:rsidTr="009528F7">
        <w:trPr>
          <w:trHeight w:val="24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AC786" w14:textId="77777777" w:rsidR="00252156" w:rsidRPr="00CC3BA8" w:rsidRDefault="00252156" w:rsidP="009528F7">
            <w:pPr>
              <w:spacing w:beforeAutospacing="1" w:afterAutospacing="1"/>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3D351554" w14:textId="77777777" w:rsidR="00252156" w:rsidRPr="00CC3BA8" w:rsidRDefault="00252156" w:rsidP="009528F7">
            <w:pPr>
              <w:spacing w:line="256" w:lineRule="auto"/>
              <w:ind w:left="0" w:right="34" w:hanging="2"/>
              <w:jc w:val="center"/>
              <w:textDirection w:val="lrTb"/>
            </w:pPr>
            <w:r w:rsidRPr="00CC3BA8">
              <w:t>CAATGTATAGAAATCCGCTGTT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01374"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71E1C"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AF144" w14:textId="77777777" w:rsidR="00252156" w:rsidRPr="00CC3BA8" w:rsidRDefault="00252156" w:rsidP="009528F7">
            <w:pPr>
              <w:ind w:left="0" w:hanging="2"/>
              <w:textDirection w:val="lrTb"/>
            </w:pPr>
          </w:p>
        </w:tc>
      </w:tr>
      <w:tr w:rsidR="00252156" w:rsidRPr="00CC3BA8" w14:paraId="5D48DD9B" w14:textId="77777777" w:rsidTr="009528F7">
        <w:trPr>
          <w:trHeight w:val="286"/>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55A552" w14:textId="77777777" w:rsidR="00252156" w:rsidRPr="00CC3BA8" w:rsidRDefault="00252156" w:rsidP="009528F7">
            <w:pPr>
              <w:spacing w:line="256" w:lineRule="auto"/>
              <w:ind w:left="0" w:right="31" w:hanging="2"/>
              <w:jc w:val="center"/>
              <w:textDirection w:val="lrTb"/>
            </w:pPr>
            <w:r w:rsidRPr="00CC3BA8">
              <w:rPr>
                <w:i/>
              </w:rPr>
              <w:t>stx1</w:t>
            </w:r>
          </w:p>
          <w:p w14:paraId="0AB42BB6"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3CFD8E54" w14:textId="77777777" w:rsidR="00252156" w:rsidRPr="00CC3BA8" w:rsidRDefault="00252156" w:rsidP="009528F7">
            <w:pPr>
              <w:spacing w:line="256" w:lineRule="auto"/>
              <w:ind w:left="0" w:right="35" w:hanging="2"/>
              <w:jc w:val="center"/>
              <w:textDirection w:val="lrTb"/>
            </w:pPr>
            <w:r w:rsidRPr="00CC3BA8">
              <w:t>ATAAATCGCCATTCGTTGACTAC</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4A029B" w14:textId="77777777" w:rsidR="00252156" w:rsidRPr="00CC3BA8" w:rsidRDefault="00252156" w:rsidP="009528F7">
            <w:pPr>
              <w:spacing w:line="256" w:lineRule="auto"/>
              <w:ind w:left="0" w:hanging="2"/>
              <w:jc w:val="center"/>
              <w:textDirection w:val="lrTb"/>
            </w:pPr>
            <w:r w:rsidRPr="00CC3BA8">
              <w:t>180</w:t>
            </w:r>
          </w:p>
          <w:p w14:paraId="4052E932" w14:textId="77777777" w:rsidR="00252156" w:rsidRPr="00CC3BA8" w:rsidRDefault="00252156" w:rsidP="009528F7">
            <w:pPr>
              <w:spacing w:line="256" w:lineRule="auto"/>
              <w:ind w:left="0" w:hanging="2"/>
              <w:jc w:val="center"/>
              <w:textDirection w:val="lrTb"/>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C90ACA" w14:textId="77777777" w:rsidR="00252156" w:rsidRPr="00CC3BA8" w:rsidRDefault="00252156" w:rsidP="009528F7">
            <w:pPr>
              <w:spacing w:line="256" w:lineRule="auto"/>
              <w:ind w:left="0" w:hanging="2"/>
              <w:jc w:val="center"/>
              <w:textDirection w:val="lrTb"/>
            </w:pPr>
          </w:p>
          <w:p w14:paraId="06AFC93E" w14:textId="77777777" w:rsidR="00252156" w:rsidRPr="00CC3BA8" w:rsidRDefault="00252156" w:rsidP="009528F7">
            <w:pPr>
              <w:spacing w:line="256" w:lineRule="auto"/>
              <w:ind w:left="0" w:hanging="2"/>
              <w:jc w:val="center"/>
              <w:textDirection w:val="lrTb"/>
            </w:pPr>
            <w:r w:rsidRPr="00CC3BA8">
              <w:t>STEC</w:t>
            </w:r>
          </w:p>
          <w:p w14:paraId="20C80B8B" w14:textId="77777777" w:rsidR="00252156" w:rsidRPr="00CC3BA8" w:rsidRDefault="00252156" w:rsidP="009528F7">
            <w:pPr>
              <w:spacing w:line="256" w:lineRule="auto"/>
              <w:ind w:left="0" w:hanging="2"/>
              <w:jc w:val="center"/>
              <w:textDirection w:val="lrTb"/>
            </w:pPr>
          </w:p>
          <w:p w14:paraId="356F99EE" w14:textId="77777777" w:rsidR="00252156" w:rsidRPr="00CC3BA8" w:rsidRDefault="00252156" w:rsidP="009528F7">
            <w:pPr>
              <w:spacing w:line="256" w:lineRule="auto"/>
              <w:ind w:left="0" w:hanging="2"/>
              <w:jc w:val="center"/>
              <w:textDirection w:val="lrTb"/>
            </w:pP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710F6A" w14:textId="77777777" w:rsidR="00252156" w:rsidRPr="00CC3BA8" w:rsidRDefault="00252156" w:rsidP="009528F7">
            <w:pPr>
              <w:spacing w:line="256" w:lineRule="auto"/>
              <w:ind w:left="0" w:hanging="2"/>
              <w:textDirection w:val="lrTb"/>
            </w:pPr>
            <w:r w:rsidRPr="00CC3BA8">
              <w:t xml:space="preserve"> </w:t>
            </w:r>
          </w:p>
          <w:p w14:paraId="2D6901B8" w14:textId="77777777" w:rsidR="00252156" w:rsidRPr="00CC3BA8" w:rsidRDefault="00252156" w:rsidP="009528F7">
            <w:pPr>
              <w:spacing w:line="256" w:lineRule="auto"/>
              <w:ind w:left="0" w:hanging="2"/>
              <w:textDirection w:val="lrTb"/>
            </w:pPr>
            <w:r w:rsidRPr="00CC3BA8">
              <w:t xml:space="preserve"> </w:t>
            </w:r>
          </w:p>
          <w:p w14:paraId="3073A9C4" w14:textId="77777777" w:rsidR="00252156" w:rsidRPr="00CC3BA8" w:rsidRDefault="00252156" w:rsidP="009528F7">
            <w:pPr>
              <w:spacing w:line="256" w:lineRule="auto"/>
              <w:ind w:left="0" w:hanging="2"/>
              <w:textDirection w:val="lrTb"/>
            </w:pPr>
            <w:r w:rsidRPr="00CC3BA8">
              <w:t xml:space="preserve">95ºC-5m </w:t>
            </w:r>
          </w:p>
          <w:p w14:paraId="60448756" w14:textId="77777777" w:rsidR="00252156" w:rsidRPr="00CC3BA8" w:rsidRDefault="00252156" w:rsidP="009528F7">
            <w:pPr>
              <w:spacing w:line="256" w:lineRule="auto"/>
              <w:ind w:left="0" w:hanging="2"/>
              <w:textDirection w:val="lrTb"/>
            </w:pPr>
            <w:r w:rsidRPr="00CC3BA8">
              <w:t xml:space="preserve">40x (95ºC-45s, </w:t>
            </w:r>
          </w:p>
          <w:p w14:paraId="4008E4DB" w14:textId="77777777" w:rsidR="00252156" w:rsidRPr="00CC3BA8" w:rsidRDefault="00252156" w:rsidP="009528F7">
            <w:pPr>
              <w:spacing w:line="256" w:lineRule="auto"/>
              <w:ind w:left="0" w:hanging="2"/>
              <w:textDirection w:val="lrTb"/>
            </w:pPr>
            <w:r w:rsidRPr="00CC3BA8">
              <w:t xml:space="preserve">50ºC-60s,  </w:t>
            </w:r>
          </w:p>
          <w:p w14:paraId="30406DA4" w14:textId="77777777" w:rsidR="00252156" w:rsidRPr="00CC3BA8" w:rsidRDefault="00252156" w:rsidP="009528F7">
            <w:pPr>
              <w:spacing w:line="256" w:lineRule="auto"/>
              <w:ind w:left="0" w:hanging="2"/>
              <w:textDirection w:val="lrTb"/>
            </w:pPr>
            <w:r w:rsidRPr="00CC3BA8">
              <w:t xml:space="preserve">72ºC- </w:t>
            </w:r>
          </w:p>
          <w:p w14:paraId="32BAFC61" w14:textId="77777777" w:rsidR="00252156" w:rsidRPr="00CC3BA8" w:rsidRDefault="00252156" w:rsidP="009528F7">
            <w:pPr>
              <w:spacing w:line="256" w:lineRule="auto"/>
              <w:ind w:left="0" w:hanging="2"/>
              <w:textDirection w:val="lrTb"/>
            </w:pPr>
            <w:r w:rsidRPr="00CC3BA8">
              <w:t xml:space="preserve">1min) 72ºC-7m </w:t>
            </w:r>
          </w:p>
          <w:p w14:paraId="4A70D9DF" w14:textId="77777777" w:rsidR="00252156" w:rsidRPr="00CC3BA8" w:rsidRDefault="00252156" w:rsidP="009528F7">
            <w:pPr>
              <w:spacing w:line="256" w:lineRule="auto"/>
              <w:ind w:left="0" w:hanging="2"/>
              <w:textDirection w:val="lrTb"/>
            </w:pPr>
            <w:r w:rsidRPr="00CC3BA8">
              <w:t xml:space="preserve"> </w:t>
            </w:r>
          </w:p>
          <w:p w14:paraId="66632889" w14:textId="77777777" w:rsidR="00252156" w:rsidRPr="00CC3BA8" w:rsidRDefault="00252156" w:rsidP="009528F7">
            <w:pPr>
              <w:spacing w:line="256" w:lineRule="auto"/>
              <w:ind w:left="0" w:hanging="2"/>
              <w:textDirection w:val="lrTb"/>
            </w:pPr>
            <w:r w:rsidRPr="00CC3BA8">
              <w:t xml:space="preserve"> </w:t>
            </w:r>
          </w:p>
          <w:p w14:paraId="0516F886" w14:textId="77777777" w:rsidR="00252156" w:rsidRPr="00CC3BA8" w:rsidRDefault="00252156" w:rsidP="009528F7">
            <w:pPr>
              <w:spacing w:line="256" w:lineRule="auto"/>
              <w:ind w:left="0" w:hanging="2"/>
              <w:textDirection w:val="lrTb"/>
            </w:pPr>
            <w:r w:rsidRPr="00CC3BA8">
              <w:t xml:space="preserve"> </w:t>
            </w:r>
          </w:p>
        </w:tc>
      </w:tr>
      <w:tr w:rsidR="00252156" w:rsidRPr="00CC3BA8" w14:paraId="7A17E6E6" w14:textId="77777777" w:rsidTr="009528F7">
        <w:trPr>
          <w:trHeight w:val="28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A7499" w14:textId="77777777" w:rsidR="00252156" w:rsidRPr="00CC3BA8" w:rsidRDefault="00252156" w:rsidP="009528F7">
            <w:pPr>
              <w:spacing w:beforeAutospacing="1" w:afterAutospacing="1"/>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420803FF" w14:textId="77777777" w:rsidR="00252156" w:rsidRPr="00CC3BA8" w:rsidRDefault="00252156" w:rsidP="009528F7">
            <w:pPr>
              <w:spacing w:line="256" w:lineRule="auto"/>
              <w:ind w:left="0" w:right="36" w:hanging="2"/>
              <w:jc w:val="center"/>
              <w:textDirection w:val="lrTb"/>
            </w:pPr>
            <w:r w:rsidRPr="00CC3BA8">
              <w:t>AGAACGCCCACTGAGATCATC</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E357D"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6CCD0"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BF738" w14:textId="77777777" w:rsidR="00252156" w:rsidRPr="00CC3BA8" w:rsidRDefault="00252156" w:rsidP="009528F7">
            <w:pPr>
              <w:ind w:left="0" w:hanging="2"/>
              <w:textDirection w:val="lrTb"/>
            </w:pPr>
          </w:p>
        </w:tc>
      </w:tr>
      <w:tr w:rsidR="00252156" w:rsidRPr="00CC3BA8" w14:paraId="7435E2FA" w14:textId="77777777" w:rsidTr="009528F7">
        <w:trPr>
          <w:trHeight w:val="286"/>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01F14E" w14:textId="77777777" w:rsidR="00252156" w:rsidRPr="00CC3BA8" w:rsidRDefault="00252156" w:rsidP="009528F7">
            <w:pPr>
              <w:spacing w:line="256" w:lineRule="auto"/>
              <w:ind w:left="0" w:right="31" w:hanging="2"/>
              <w:jc w:val="center"/>
              <w:textDirection w:val="lrTb"/>
            </w:pPr>
            <w:r w:rsidRPr="00CC3BA8">
              <w:rPr>
                <w:i/>
              </w:rPr>
              <w:t>stx2</w:t>
            </w:r>
          </w:p>
          <w:p w14:paraId="1F92F89B"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64581FC9" w14:textId="77777777" w:rsidR="00252156" w:rsidRPr="00CC3BA8" w:rsidRDefault="00252156" w:rsidP="009528F7">
            <w:pPr>
              <w:spacing w:line="256" w:lineRule="auto"/>
              <w:ind w:left="0" w:right="35" w:hanging="2"/>
              <w:jc w:val="center"/>
              <w:textDirection w:val="lrTb"/>
            </w:pPr>
            <w:r w:rsidRPr="00CC3BA8">
              <w:t>GGCACTGTCTGAAACTGCTCC</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C84BD2" w14:textId="77777777" w:rsidR="00252156" w:rsidRPr="00CC3BA8" w:rsidRDefault="00252156" w:rsidP="009528F7">
            <w:pPr>
              <w:spacing w:line="256" w:lineRule="auto"/>
              <w:ind w:left="0" w:hanging="2"/>
              <w:jc w:val="center"/>
              <w:textDirection w:val="lrTb"/>
            </w:pPr>
            <w:r w:rsidRPr="00CC3BA8">
              <w:t>255</w:t>
            </w:r>
          </w:p>
          <w:p w14:paraId="56117D0C" w14:textId="77777777" w:rsidR="00252156" w:rsidRPr="00CC3BA8" w:rsidRDefault="00252156" w:rsidP="009528F7">
            <w:pPr>
              <w:spacing w:line="256" w:lineRule="auto"/>
              <w:ind w:left="0" w:hanging="2"/>
              <w:jc w:val="center"/>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71351" w14:textId="77777777" w:rsidR="00252156" w:rsidRPr="00CC3BA8" w:rsidRDefault="00252156" w:rsidP="009528F7">
            <w:pPr>
              <w:spacing w:beforeAutospacing="1" w:afterAutospacing="1"/>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D0216" w14:textId="77777777" w:rsidR="00252156" w:rsidRPr="00CC3BA8" w:rsidRDefault="00252156" w:rsidP="009528F7">
            <w:pPr>
              <w:spacing w:beforeAutospacing="1" w:afterAutospacing="1"/>
              <w:ind w:left="0" w:hanging="2"/>
              <w:textDirection w:val="lrTb"/>
            </w:pPr>
          </w:p>
        </w:tc>
      </w:tr>
      <w:tr w:rsidR="00252156" w:rsidRPr="00CC3BA8" w14:paraId="02037A8A" w14:textId="77777777" w:rsidTr="009528F7">
        <w:trPr>
          <w:trHeight w:val="28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17A9E" w14:textId="77777777" w:rsidR="00252156" w:rsidRPr="00CC3BA8" w:rsidRDefault="00252156" w:rsidP="009528F7">
            <w:pPr>
              <w:spacing w:beforeAutospacing="1" w:afterAutospacing="1"/>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1AD9EB86" w14:textId="77777777" w:rsidR="00252156" w:rsidRPr="00CC3BA8" w:rsidRDefault="00252156" w:rsidP="009528F7">
            <w:pPr>
              <w:spacing w:line="256" w:lineRule="auto"/>
              <w:ind w:left="0" w:right="34" w:hanging="2"/>
              <w:jc w:val="center"/>
              <w:textDirection w:val="lrTb"/>
            </w:pPr>
            <w:r w:rsidRPr="00CC3BA8">
              <w:t>TCGCCAGTTATCTGACATTCTG</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D2B47"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21418"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99345" w14:textId="77777777" w:rsidR="00252156" w:rsidRPr="00CC3BA8" w:rsidRDefault="00252156" w:rsidP="009528F7">
            <w:pPr>
              <w:ind w:left="0" w:hanging="2"/>
              <w:textDirection w:val="lrTb"/>
            </w:pPr>
          </w:p>
        </w:tc>
      </w:tr>
      <w:tr w:rsidR="00252156" w:rsidRPr="00CC3BA8" w14:paraId="68388F72" w14:textId="77777777" w:rsidTr="009528F7">
        <w:trPr>
          <w:trHeight w:val="288"/>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A80A3A6" w14:textId="77777777" w:rsidR="00252156" w:rsidRPr="00CC3BA8" w:rsidRDefault="00252156" w:rsidP="009528F7">
            <w:pPr>
              <w:spacing w:line="256" w:lineRule="auto"/>
              <w:ind w:left="0" w:right="30" w:hanging="2"/>
              <w:jc w:val="center"/>
              <w:textDirection w:val="lrTb"/>
            </w:pPr>
            <w:r w:rsidRPr="00CC3BA8">
              <w:rPr>
                <w:i/>
              </w:rPr>
              <w:t>LT</w:t>
            </w:r>
          </w:p>
          <w:p w14:paraId="1412F4E5"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3649BAA7" w14:textId="77777777" w:rsidR="00252156" w:rsidRPr="00CC3BA8" w:rsidRDefault="00252156" w:rsidP="009528F7">
            <w:pPr>
              <w:spacing w:line="256" w:lineRule="auto"/>
              <w:ind w:left="0" w:right="34" w:hanging="2"/>
              <w:jc w:val="center"/>
              <w:textDirection w:val="lrTb"/>
            </w:pPr>
            <w:r w:rsidRPr="00CC3BA8">
              <w:t>GGCGACAGATTATACCGTGC</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8A5AC1" w14:textId="77777777" w:rsidR="00252156" w:rsidRPr="00CC3BA8" w:rsidRDefault="00252156" w:rsidP="009528F7">
            <w:pPr>
              <w:spacing w:line="256" w:lineRule="auto"/>
              <w:ind w:left="0" w:hanging="2"/>
              <w:jc w:val="center"/>
              <w:textDirection w:val="lrTb"/>
            </w:pPr>
            <w:r w:rsidRPr="00CC3BA8">
              <w:t>450</w:t>
            </w:r>
          </w:p>
          <w:p w14:paraId="67C87FE5" w14:textId="77777777" w:rsidR="00252156" w:rsidRPr="00CC3BA8" w:rsidRDefault="00252156" w:rsidP="009528F7">
            <w:pPr>
              <w:spacing w:line="256" w:lineRule="auto"/>
              <w:ind w:left="0" w:hanging="2"/>
              <w:jc w:val="center"/>
              <w:textDirection w:val="lrTb"/>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DF4F9B" w14:textId="77777777" w:rsidR="00252156" w:rsidRPr="00CC3BA8" w:rsidRDefault="00252156" w:rsidP="009528F7">
            <w:pPr>
              <w:spacing w:line="256" w:lineRule="auto"/>
              <w:ind w:left="0" w:hanging="2"/>
              <w:jc w:val="center"/>
              <w:textDirection w:val="lrTb"/>
            </w:pPr>
          </w:p>
          <w:p w14:paraId="3EFDB7DD" w14:textId="77777777" w:rsidR="00252156" w:rsidRPr="00CC3BA8" w:rsidRDefault="00252156" w:rsidP="009528F7">
            <w:pPr>
              <w:spacing w:line="256" w:lineRule="auto"/>
              <w:ind w:left="0" w:hanging="2"/>
              <w:jc w:val="center"/>
              <w:textDirection w:val="lrTb"/>
            </w:pPr>
            <w:r w:rsidRPr="00CC3BA8">
              <w:t>ETEC</w:t>
            </w:r>
          </w:p>
          <w:p w14:paraId="268368DC" w14:textId="77777777" w:rsidR="00252156" w:rsidRPr="00CC3BA8" w:rsidRDefault="00252156" w:rsidP="009528F7">
            <w:pPr>
              <w:spacing w:line="256" w:lineRule="auto"/>
              <w:ind w:left="0" w:hanging="2"/>
              <w:jc w:val="center"/>
              <w:textDirection w:val="lrTb"/>
            </w:pPr>
          </w:p>
          <w:p w14:paraId="1A5A9604" w14:textId="77777777" w:rsidR="00252156" w:rsidRPr="00CC3BA8" w:rsidRDefault="00252156" w:rsidP="009528F7">
            <w:pPr>
              <w:spacing w:line="256" w:lineRule="auto"/>
              <w:ind w:left="0" w:hanging="2"/>
              <w:jc w:val="center"/>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9E5FB" w14:textId="77777777" w:rsidR="00252156" w:rsidRPr="00CC3BA8" w:rsidRDefault="00252156" w:rsidP="009528F7">
            <w:pPr>
              <w:spacing w:beforeAutospacing="1" w:afterAutospacing="1"/>
              <w:ind w:left="0" w:hanging="2"/>
              <w:textDirection w:val="lrTb"/>
            </w:pPr>
          </w:p>
        </w:tc>
      </w:tr>
      <w:tr w:rsidR="00252156" w:rsidRPr="00CC3BA8" w14:paraId="42681E2B" w14:textId="77777777" w:rsidTr="009528F7">
        <w:trPr>
          <w:trHeight w:val="28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EA45" w14:textId="77777777" w:rsidR="00252156" w:rsidRPr="00CC3BA8" w:rsidRDefault="00252156" w:rsidP="009528F7">
            <w:pPr>
              <w:spacing w:beforeAutospacing="1" w:afterAutospacing="1"/>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2E9F3B73" w14:textId="77777777" w:rsidR="00252156" w:rsidRPr="00CC3BA8" w:rsidRDefault="00252156" w:rsidP="009528F7">
            <w:pPr>
              <w:spacing w:line="256" w:lineRule="auto"/>
              <w:ind w:left="0" w:right="33" w:hanging="2"/>
              <w:jc w:val="center"/>
              <w:textDirection w:val="lrTb"/>
            </w:pPr>
            <w:r w:rsidRPr="00CC3BA8">
              <w:t>CGGTCTCTATATTCCCTGTT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87136"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BF492"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2313F" w14:textId="77777777" w:rsidR="00252156" w:rsidRPr="00CC3BA8" w:rsidRDefault="00252156" w:rsidP="009528F7">
            <w:pPr>
              <w:ind w:left="0" w:hanging="2"/>
              <w:textDirection w:val="lrTb"/>
            </w:pPr>
          </w:p>
        </w:tc>
      </w:tr>
      <w:tr w:rsidR="00252156" w:rsidRPr="00CC3BA8" w14:paraId="45757FF0" w14:textId="77777777" w:rsidTr="009528F7">
        <w:trPr>
          <w:trHeight w:val="286"/>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5A4132" w14:textId="77777777" w:rsidR="00252156" w:rsidRPr="00CC3BA8" w:rsidRDefault="00252156" w:rsidP="009528F7">
            <w:pPr>
              <w:spacing w:line="256" w:lineRule="auto"/>
              <w:ind w:left="0" w:right="30" w:hanging="2"/>
              <w:jc w:val="center"/>
              <w:textDirection w:val="lrTb"/>
            </w:pPr>
            <w:r w:rsidRPr="00CC3BA8">
              <w:rPr>
                <w:i/>
              </w:rPr>
              <w:t>ST</w:t>
            </w:r>
          </w:p>
          <w:p w14:paraId="3483F262"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44F65D90" w14:textId="77777777" w:rsidR="00252156" w:rsidRPr="00CC3BA8" w:rsidRDefault="00252156" w:rsidP="009528F7">
            <w:pPr>
              <w:spacing w:line="256" w:lineRule="auto"/>
              <w:ind w:left="0" w:right="35" w:hanging="2"/>
              <w:jc w:val="center"/>
              <w:textDirection w:val="lrTb"/>
            </w:pPr>
            <w:r w:rsidRPr="00CC3BA8">
              <w:t>ATTTTTMTTTCTGTATTRTCTT</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702D7D" w14:textId="77777777" w:rsidR="00252156" w:rsidRPr="00CC3BA8" w:rsidRDefault="00252156" w:rsidP="009528F7">
            <w:pPr>
              <w:spacing w:line="256" w:lineRule="auto"/>
              <w:ind w:left="0" w:hanging="2"/>
              <w:jc w:val="center"/>
              <w:textDirection w:val="lrTb"/>
            </w:pPr>
            <w:r w:rsidRPr="00CC3BA8">
              <w:t>190</w:t>
            </w:r>
          </w:p>
          <w:p w14:paraId="7C8DD585" w14:textId="77777777" w:rsidR="00252156" w:rsidRPr="00CC3BA8" w:rsidRDefault="00252156" w:rsidP="009528F7">
            <w:pPr>
              <w:spacing w:line="256" w:lineRule="auto"/>
              <w:ind w:left="0" w:hanging="2"/>
              <w:jc w:val="center"/>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54999" w14:textId="77777777" w:rsidR="00252156" w:rsidRPr="00CC3BA8" w:rsidRDefault="00252156" w:rsidP="009528F7">
            <w:pPr>
              <w:spacing w:beforeAutospacing="1" w:afterAutospacing="1"/>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55D34" w14:textId="77777777" w:rsidR="00252156" w:rsidRPr="00CC3BA8" w:rsidRDefault="00252156" w:rsidP="009528F7">
            <w:pPr>
              <w:spacing w:beforeAutospacing="1" w:afterAutospacing="1"/>
              <w:ind w:left="0" w:hanging="2"/>
              <w:textDirection w:val="lrTb"/>
            </w:pPr>
          </w:p>
        </w:tc>
      </w:tr>
      <w:tr w:rsidR="00252156" w:rsidRPr="00CC3BA8" w14:paraId="384C151E" w14:textId="77777777" w:rsidTr="009528F7">
        <w:trPr>
          <w:trHeight w:val="28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9F12E" w14:textId="77777777" w:rsidR="00252156" w:rsidRPr="00CC3BA8" w:rsidRDefault="00252156" w:rsidP="009528F7">
            <w:pPr>
              <w:spacing w:beforeAutospacing="1" w:afterAutospacing="1"/>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43664721" w14:textId="77777777" w:rsidR="00252156" w:rsidRPr="00CC3BA8" w:rsidRDefault="00252156" w:rsidP="009528F7">
            <w:pPr>
              <w:spacing w:line="256" w:lineRule="auto"/>
              <w:ind w:left="0" w:right="38" w:hanging="2"/>
              <w:jc w:val="center"/>
              <w:textDirection w:val="lrTb"/>
            </w:pPr>
            <w:r w:rsidRPr="00CC3BA8">
              <w:t>CACCCGGTACARGCAGGATT</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39986"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59007" w14:textId="77777777" w:rsidR="00252156" w:rsidRPr="00CC3BA8" w:rsidRDefault="00252156" w:rsidP="009528F7">
            <w:pPr>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36164" w14:textId="77777777" w:rsidR="00252156" w:rsidRPr="00CC3BA8" w:rsidRDefault="00252156" w:rsidP="009528F7">
            <w:pPr>
              <w:ind w:left="0" w:hanging="2"/>
              <w:textDirection w:val="lrTb"/>
            </w:pPr>
          </w:p>
        </w:tc>
      </w:tr>
      <w:tr w:rsidR="00252156" w:rsidRPr="00CC3BA8" w14:paraId="4110FD08" w14:textId="77777777" w:rsidTr="009528F7">
        <w:trPr>
          <w:trHeight w:val="286"/>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D2E6EE" w14:textId="77777777" w:rsidR="00252156" w:rsidRPr="00CC3BA8" w:rsidRDefault="00252156" w:rsidP="009528F7">
            <w:pPr>
              <w:spacing w:line="256" w:lineRule="auto"/>
              <w:ind w:left="0" w:hanging="2"/>
              <w:jc w:val="center"/>
              <w:textDirection w:val="lrTb"/>
            </w:pPr>
            <w:proofErr w:type="spellStart"/>
            <w:r w:rsidRPr="00CC3BA8">
              <w:rPr>
                <w:i/>
              </w:rPr>
              <w:t>ipaH</w:t>
            </w:r>
            <w:proofErr w:type="spellEnd"/>
          </w:p>
          <w:p w14:paraId="0AF219CC" w14:textId="77777777" w:rsidR="00252156" w:rsidRPr="00CC3BA8" w:rsidRDefault="00252156" w:rsidP="009528F7">
            <w:pPr>
              <w:spacing w:line="256" w:lineRule="auto"/>
              <w:ind w:left="0" w:hanging="2"/>
              <w:jc w:val="center"/>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04D458B7" w14:textId="77777777" w:rsidR="00252156" w:rsidRPr="00CC3BA8" w:rsidRDefault="00252156" w:rsidP="009528F7">
            <w:pPr>
              <w:spacing w:line="256" w:lineRule="auto"/>
              <w:ind w:left="0" w:hanging="2"/>
              <w:jc w:val="center"/>
              <w:textDirection w:val="lrTb"/>
            </w:pPr>
            <w:r w:rsidRPr="00CC3BA8">
              <w:t>GTTCCTTGACCGCCTTTCCGATACCGTC</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C2165" w14:textId="77777777" w:rsidR="00252156" w:rsidRPr="00CC3BA8" w:rsidRDefault="00252156" w:rsidP="009528F7">
            <w:pPr>
              <w:spacing w:line="256" w:lineRule="auto"/>
              <w:ind w:left="0" w:hanging="2"/>
              <w:jc w:val="center"/>
              <w:textDirection w:val="lrTb"/>
            </w:pPr>
            <w:r w:rsidRPr="00CC3BA8">
              <w:t>600</w:t>
            </w:r>
          </w:p>
          <w:p w14:paraId="267A1362" w14:textId="77777777" w:rsidR="00252156" w:rsidRPr="00CC3BA8" w:rsidRDefault="00252156" w:rsidP="009528F7">
            <w:pPr>
              <w:spacing w:line="256" w:lineRule="auto"/>
              <w:ind w:left="0" w:hanging="2"/>
              <w:jc w:val="center"/>
              <w:textDirection w:val="lrTb"/>
            </w:pP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465B76" w14:textId="77777777" w:rsidR="00252156" w:rsidRPr="00CC3BA8" w:rsidRDefault="00252156" w:rsidP="009528F7">
            <w:pPr>
              <w:spacing w:line="256" w:lineRule="auto"/>
              <w:ind w:left="0" w:right="35" w:hanging="2"/>
              <w:jc w:val="center"/>
              <w:textDirection w:val="lrTb"/>
            </w:pPr>
            <w:r w:rsidRPr="00CC3BA8">
              <w:t>EIEC</w:t>
            </w:r>
          </w:p>
          <w:p w14:paraId="0A2F94F0" w14:textId="77777777" w:rsidR="00252156" w:rsidRPr="00CC3BA8" w:rsidRDefault="00252156" w:rsidP="009528F7">
            <w:pPr>
              <w:spacing w:line="256" w:lineRule="auto"/>
              <w:ind w:left="0" w:hanging="2"/>
              <w:jc w:val="center"/>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17136" w14:textId="77777777" w:rsidR="00252156" w:rsidRPr="00CC3BA8" w:rsidRDefault="00252156" w:rsidP="009528F7">
            <w:pPr>
              <w:spacing w:beforeAutospacing="1" w:afterAutospacing="1"/>
              <w:ind w:left="0" w:hanging="2"/>
              <w:textDirection w:val="lrTb"/>
            </w:pPr>
          </w:p>
        </w:tc>
      </w:tr>
      <w:tr w:rsidR="00252156" w:rsidRPr="00CC3BA8" w14:paraId="0FC018A1" w14:textId="77777777" w:rsidTr="009528F7">
        <w:trPr>
          <w:trHeight w:val="28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802A2" w14:textId="77777777" w:rsidR="00252156" w:rsidRPr="00CC3BA8" w:rsidRDefault="00252156" w:rsidP="009528F7">
            <w:pPr>
              <w:spacing w:beforeAutospacing="1" w:afterAutospacing="1"/>
              <w:ind w:left="0" w:hanging="2"/>
              <w:textDirection w:val="lrTb"/>
            </w:pPr>
          </w:p>
        </w:tc>
        <w:tc>
          <w:tcPr>
            <w:tcW w:w="4790" w:type="dxa"/>
            <w:tcBorders>
              <w:top w:val="single" w:sz="4" w:space="0" w:color="000000"/>
              <w:left w:val="single" w:sz="4" w:space="0" w:color="000000"/>
              <w:bottom w:val="single" w:sz="4" w:space="0" w:color="000000"/>
              <w:right w:val="single" w:sz="4" w:space="0" w:color="000000"/>
            </w:tcBorders>
            <w:shd w:val="clear" w:color="auto" w:fill="auto"/>
            <w:hideMark/>
          </w:tcPr>
          <w:p w14:paraId="6B19DBD0" w14:textId="77777777" w:rsidR="00252156" w:rsidRPr="00CC3BA8" w:rsidRDefault="00252156" w:rsidP="009528F7">
            <w:pPr>
              <w:spacing w:line="256" w:lineRule="auto"/>
              <w:ind w:left="0" w:hanging="2"/>
              <w:jc w:val="center"/>
              <w:textDirection w:val="lrTb"/>
            </w:pPr>
            <w:r w:rsidRPr="00CC3BA8">
              <w:t>GCCGGTCAGCCACCCTCTGAGAGTAC</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2A808" w14:textId="77777777" w:rsidR="00252156" w:rsidRPr="00CC3BA8" w:rsidRDefault="00252156" w:rsidP="009528F7">
            <w:pPr>
              <w:spacing w:beforeAutospacing="1" w:afterAutospacing="1"/>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52349" w14:textId="77777777" w:rsidR="00252156" w:rsidRPr="00CC3BA8" w:rsidRDefault="00252156" w:rsidP="009528F7">
            <w:pPr>
              <w:spacing w:beforeAutospacing="1" w:afterAutospacing="1"/>
              <w:ind w:left="0" w:hanging="2"/>
              <w:textDirection w:val="lrTb"/>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75BF8" w14:textId="77777777" w:rsidR="00252156" w:rsidRPr="00CC3BA8" w:rsidRDefault="00252156" w:rsidP="009528F7">
            <w:pPr>
              <w:spacing w:beforeAutospacing="1" w:afterAutospacing="1"/>
              <w:ind w:left="0" w:hanging="2"/>
              <w:textDirection w:val="lrTb"/>
            </w:pPr>
          </w:p>
        </w:tc>
      </w:tr>
    </w:tbl>
    <w:p w14:paraId="1E7660B1" w14:textId="77777777" w:rsidR="00252156" w:rsidRDefault="00252156" w:rsidP="00252156">
      <w:pPr>
        <w:spacing w:line="256" w:lineRule="auto"/>
        <w:ind w:left="0" w:hanging="2"/>
      </w:pPr>
    </w:p>
    <w:p w14:paraId="2FC74CFA" w14:textId="77777777" w:rsidR="00F046B7" w:rsidRDefault="00000000">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Resultados</w:t>
      </w:r>
      <w:proofErr w:type="spellEnd"/>
    </w:p>
    <w:p w14:paraId="6F94BDAB" w14:textId="49D23CA1" w:rsidR="00252156" w:rsidRDefault="00252156" w:rsidP="00330D7F">
      <w:pPr>
        <w:spacing w:line="360" w:lineRule="auto"/>
        <w:ind w:leftChars="0" w:left="0" w:firstLineChars="0"/>
      </w:pPr>
      <w:r>
        <w:t xml:space="preserve">Das 20 </w:t>
      </w:r>
      <w:proofErr w:type="spellStart"/>
      <w:r>
        <w:t>amostras</w:t>
      </w:r>
      <w:proofErr w:type="spellEnd"/>
      <w:r>
        <w:t xml:space="preserve"> </w:t>
      </w:r>
      <w:proofErr w:type="spellStart"/>
      <w:r>
        <w:t>analisadas</w:t>
      </w:r>
      <w:proofErr w:type="spellEnd"/>
      <w:r>
        <w:t xml:space="preserve">, </w:t>
      </w:r>
      <w:proofErr w:type="spellStart"/>
      <w:r>
        <w:t>todas</w:t>
      </w:r>
      <w:proofErr w:type="spellEnd"/>
      <w:r>
        <w:t xml:space="preserve"> </w:t>
      </w:r>
      <w:proofErr w:type="spellStart"/>
      <w:r>
        <w:t>apresentaram</w:t>
      </w:r>
      <w:proofErr w:type="spellEnd"/>
      <w:r>
        <w:t xml:space="preserve"> </w:t>
      </w:r>
      <w:proofErr w:type="spellStart"/>
      <w:r>
        <w:t>contagem</w:t>
      </w:r>
      <w:proofErr w:type="spellEnd"/>
      <w:r>
        <w:t xml:space="preserve"> inferior a 10 </w:t>
      </w:r>
      <w:proofErr w:type="spellStart"/>
      <w:r>
        <w:t>atendendo</w:t>
      </w:r>
      <w:proofErr w:type="spellEnd"/>
      <w:r>
        <w:t xml:space="preserve"> os </w:t>
      </w:r>
      <w:proofErr w:type="spellStart"/>
      <w:r>
        <w:t>padrões</w:t>
      </w:r>
      <w:proofErr w:type="spellEnd"/>
      <w:r>
        <w:t xml:space="preserve"> </w:t>
      </w:r>
      <w:proofErr w:type="spellStart"/>
      <w:r>
        <w:t>exigidos</w:t>
      </w:r>
      <w:proofErr w:type="spellEnd"/>
      <w:r>
        <w:t xml:space="preserve"> </w:t>
      </w:r>
      <w:proofErr w:type="spellStart"/>
      <w:r>
        <w:t>na</w:t>
      </w:r>
      <w:proofErr w:type="spellEnd"/>
      <w:r>
        <w:t xml:space="preserve"> </w:t>
      </w:r>
      <w:proofErr w:type="spellStart"/>
      <w:r>
        <w:t>Instrução</w:t>
      </w:r>
      <w:proofErr w:type="spellEnd"/>
      <w:r>
        <w:t xml:space="preserve"> </w:t>
      </w:r>
      <w:proofErr w:type="spellStart"/>
      <w:r>
        <w:t>Normativa</w:t>
      </w:r>
      <w:proofErr w:type="spellEnd"/>
      <w:r>
        <w:t xml:space="preserve"> n° 161 de 1° de </w:t>
      </w:r>
      <w:proofErr w:type="spellStart"/>
      <w:r>
        <w:t>julho</w:t>
      </w:r>
      <w:proofErr w:type="spellEnd"/>
      <w:r>
        <w:t xml:space="preserve"> de 2022 da </w:t>
      </w:r>
      <w:proofErr w:type="spellStart"/>
      <w:r>
        <w:t>Agência</w:t>
      </w:r>
      <w:proofErr w:type="spellEnd"/>
      <w:r>
        <w:t xml:space="preserve"> Nacional de </w:t>
      </w:r>
      <w:proofErr w:type="spellStart"/>
      <w:r>
        <w:t>Vigilância</w:t>
      </w:r>
      <w:proofErr w:type="spellEnd"/>
      <w:r>
        <w:t xml:space="preserve"> </w:t>
      </w:r>
      <w:proofErr w:type="spellStart"/>
      <w:r>
        <w:t>Sanitária</w:t>
      </w:r>
      <w:proofErr w:type="spellEnd"/>
      <w:r>
        <w:t xml:space="preserve"> – ANVISA (</w:t>
      </w:r>
      <w:proofErr w:type="spellStart"/>
      <w:r>
        <w:t>Brasil</w:t>
      </w:r>
      <w:proofErr w:type="spellEnd"/>
      <w:r>
        <w:t xml:space="preserve">, 2022), </w:t>
      </w:r>
      <w:proofErr w:type="spellStart"/>
      <w:r>
        <w:t>legislação</w:t>
      </w:r>
      <w:proofErr w:type="spellEnd"/>
      <w:r>
        <w:t xml:space="preserve"> </w:t>
      </w:r>
      <w:proofErr w:type="spellStart"/>
      <w:r>
        <w:t>vigente</w:t>
      </w:r>
      <w:proofErr w:type="spellEnd"/>
      <w:r>
        <w:t xml:space="preserve">. Em </w:t>
      </w:r>
      <w:proofErr w:type="spellStart"/>
      <w:r>
        <w:t>relação</w:t>
      </w:r>
      <w:proofErr w:type="spellEnd"/>
      <w:r>
        <w:t xml:space="preserve"> à </w:t>
      </w:r>
      <w:proofErr w:type="spellStart"/>
      <w:r>
        <w:t>pesquisa</w:t>
      </w:r>
      <w:proofErr w:type="spellEnd"/>
      <w:r>
        <w:t xml:space="preserve"> molecular de </w:t>
      </w:r>
      <w:proofErr w:type="spellStart"/>
      <w:r>
        <w:t>estirpes</w:t>
      </w:r>
      <w:proofErr w:type="spellEnd"/>
      <w:r>
        <w:t xml:space="preserve"> </w:t>
      </w:r>
      <w:proofErr w:type="spellStart"/>
      <w:r>
        <w:t>diarreiogênicas</w:t>
      </w:r>
      <w:proofErr w:type="spellEnd"/>
      <w:r>
        <w:t xml:space="preserve"> de </w:t>
      </w:r>
      <w:r>
        <w:rPr>
          <w:i/>
          <w:iCs/>
        </w:rPr>
        <w:t>E. coli</w:t>
      </w:r>
      <w:r w:rsidRPr="00252156">
        <w:rPr>
          <w:i/>
          <w:iCs/>
        </w:rPr>
        <w:t xml:space="preserve"> </w:t>
      </w:r>
      <w:r w:rsidRPr="00252156">
        <w:t>(</w:t>
      </w:r>
      <w:r>
        <w:t xml:space="preserve">EPEC, EAEC, STEC, ETEC, EIEC), </w:t>
      </w:r>
      <w:proofErr w:type="spellStart"/>
      <w:r>
        <w:t>nenhuma</w:t>
      </w:r>
      <w:proofErr w:type="spellEnd"/>
      <w:r>
        <w:t xml:space="preserve"> </w:t>
      </w:r>
      <w:proofErr w:type="spellStart"/>
      <w:r>
        <w:t>amostra</w:t>
      </w:r>
      <w:proofErr w:type="spellEnd"/>
      <w:r>
        <w:t xml:space="preserve"> </w:t>
      </w:r>
      <w:proofErr w:type="spellStart"/>
      <w:r>
        <w:t>apresentou</w:t>
      </w:r>
      <w:proofErr w:type="spellEnd"/>
      <w:r>
        <w:t xml:space="preserve"> </w:t>
      </w:r>
      <w:proofErr w:type="spellStart"/>
      <w:r>
        <w:t>isolados</w:t>
      </w:r>
      <w:proofErr w:type="spellEnd"/>
      <w:r>
        <w:t xml:space="preserve"> </w:t>
      </w:r>
      <w:proofErr w:type="spellStart"/>
      <w:r>
        <w:t>positivos</w:t>
      </w:r>
      <w:proofErr w:type="spellEnd"/>
      <w:r>
        <w:t xml:space="preserve">. </w:t>
      </w:r>
    </w:p>
    <w:p w14:paraId="383D3ED6" w14:textId="77777777" w:rsidR="00252156" w:rsidRDefault="00252156" w:rsidP="00330D7F">
      <w:pPr>
        <w:spacing w:line="360" w:lineRule="auto"/>
        <w:ind w:left="0" w:hanging="2"/>
      </w:pPr>
      <w:r>
        <w:t xml:space="preserve">          </w:t>
      </w:r>
      <w:r w:rsidRPr="00F546CD">
        <w:t xml:space="preserve">O </w:t>
      </w:r>
      <w:proofErr w:type="spellStart"/>
      <w:r w:rsidRPr="00F546CD">
        <w:t>resultado</w:t>
      </w:r>
      <w:proofErr w:type="spellEnd"/>
      <w:r w:rsidRPr="00F546CD">
        <w:t xml:space="preserve"> </w:t>
      </w:r>
      <w:proofErr w:type="spellStart"/>
      <w:r w:rsidRPr="00F546CD">
        <w:t>obtido</w:t>
      </w:r>
      <w:proofErr w:type="spellEnd"/>
      <w:r w:rsidRPr="00F546CD">
        <w:t xml:space="preserve"> era </w:t>
      </w:r>
      <w:proofErr w:type="spellStart"/>
      <w:r w:rsidRPr="00F546CD">
        <w:t>esperado</w:t>
      </w:r>
      <w:proofErr w:type="spellEnd"/>
      <w:r w:rsidRPr="00F546CD">
        <w:t xml:space="preserve"> </w:t>
      </w:r>
      <w:proofErr w:type="spellStart"/>
      <w:r w:rsidRPr="00F546CD">
        <w:t>já</w:t>
      </w:r>
      <w:proofErr w:type="spellEnd"/>
      <w:r w:rsidRPr="00F546CD">
        <w:t xml:space="preserve"> que os queijos </w:t>
      </w:r>
      <w:proofErr w:type="spellStart"/>
      <w:r w:rsidRPr="00F546CD">
        <w:t>analisados</w:t>
      </w:r>
      <w:proofErr w:type="spellEnd"/>
      <w:r w:rsidRPr="00F546CD">
        <w:t xml:space="preserve"> </w:t>
      </w:r>
      <w:proofErr w:type="spellStart"/>
      <w:r w:rsidRPr="00F546CD">
        <w:t>foram</w:t>
      </w:r>
      <w:proofErr w:type="spellEnd"/>
      <w:r w:rsidRPr="00F546CD">
        <w:t xml:space="preserve"> </w:t>
      </w:r>
      <w:proofErr w:type="spellStart"/>
      <w:r w:rsidRPr="00F546CD">
        <w:t>produzidos</w:t>
      </w:r>
      <w:proofErr w:type="spellEnd"/>
      <w:r w:rsidRPr="00F546CD">
        <w:t xml:space="preserve"> </w:t>
      </w:r>
      <w:proofErr w:type="spellStart"/>
      <w:r w:rsidRPr="00F546CD">
        <w:t>em</w:t>
      </w:r>
      <w:proofErr w:type="spellEnd"/>
      <w:r w:rsidRPr="00F546CD">
        <w:t xml:space="preserve"> um </w:t>
      </w:r>
      <w:proofErr w:type="spellStart"/>
      <w:r w:rsidRPr="00F546CD">
        <w:t>laticínio</w:t>
      </w:r>
      <w:proofErr w:type="spellEnd"/>
      <w:r w:rsidRPr="00F546CD">
        <w:t xml:space="preserve"> que opera </w:t>
      </w:r>
      <w:proofErr w:type="spellStart"/>
      <w:r w:rsidRPr="00F546CD">
        <w:t>regularmente</w:t>
      </w:r>
      <w:proofErr w:type="spellEnd"/>
      <w:r w:rsidRPr="00F546CD">
        <w:t xml:space="preserve"> </w:t>
      </w:r>
      <w:proofErr w:type="spellStart"/>
      <w:r w:rsidRPr="00F546CD">
        <w:t>conforme</w:t>
      </w:r>
      <w:proofErr w:type="spellEnd"/>
      <w:r w:rsidRPr="00F546CD">
        <w:t xml:space="preserve"> o regime de </w:t>
      </w:r>
      <w:proofErr w:type="spellStart"/>
      <w:r w:rsidRPr="00F546CD">
        <w:t>inspeção</w:t>
      </w:r>
      <w:proofErr w:type="spellEnd"/>
      <w:r w:rsidRPr="00F546CD">
        <w:t xml:space="preserve"> federal (SIF). </w:t>
      </w:r>
    </w:p>
    <w:p w14:paraId="4E3768D3" w14:textId="77777777" w:rsidR="00F046B7" w:rsidRDefault="00F046B7" w:rsidP="00330D7F">
      <w:pPr>
        <w:spacing w:line="360" w:lineRule="auto"/>
        <w:ind w:left="0" w:hanging="2"/>
      </w:pPr>
    </w:p>
    <w:p w14:paraId="3EBD5120" w14:textId="77777777" w:rsidR="00F046B7" w:rsidRDefault="00000000">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Considerações</w:t>
      </w:r>
      <w:proofErr w:type="spellEnd"/>
      <w:r>
        <w:rPr>
          <w:color w:val="000000"/>
          <w:sz w:val="44"/>
          <w:szCs w:val="44"/>
        </w:rPr>
        <w:t xml:space="preserve"> </w:t>
      </w:r>
      <w:proofErr w:type="spellStart"/>
      <w:r>
        <w:rPr>
          <w:color w:val="000000"/>
          <w:sz w:val="44"/>
          <w:szCs w:val="44"/>
        </w:rPr>
        <w:t>Finais</w:t>
      </w:r>
      <w:proofErr w:type="spellEnd"/>
    </w:p>
    <w:p w14:paraId="6C9FDC60" w14:textId="4BD63CCB" w:rsidR="00AA21D2" w:rsidRDefault="00AA21D2" w:rsidP="00330D7F">
      <w:pPr>
        <w:spacing w:line="360" w:lineRule="auto"/>
        <w:ind w:leftChars="0" w:left="0" w:firstLineChars="0"/>
      </w:pPr>
      <w:r>
        <w:t xml:space="preserve">A </w:t>
      </w:r>
      <w:proofErr w:type="spellStart"/>
      <w:r>
        <w:t>partir</w:t>
      </w:r>
      <w:proofErr w:type="spellEnd"/>
      <w:r>
        <w:t xml:space="preserve"> dos </w:t>
      </w:r>
      <w:proofErr w:type="spellStart"/>
      <w:r>
        <w:t>resultados</w:t>
      </w:r>
      <w:proofErr w:type="spellEnd"/>
      <w:r>
        <w:t xml:space="preserve"> </w:t>
      </w:r>
      <w:proofErr w:type="spellStart"/>
      <w:r>
        <w:t>obtidos</w:t>
      </w:r>
      <w:proofErr w:type="spellEnd"/>
      <w:r>
        <w:t>, v</w:t>
      </w:r>
      <w:r w:rsidRPr="00F546CD">
        <w:t xml:space="preserve">ale </w:t>
      </w:r>
      <w:proofErr w:type="spellStart"/>
      <w:r w:rsidRPr="00F546CD">
        <w:t>ressaltar</w:t>
      </w:r>
      <w:proofErr w:type="spellEnd"/>
      <w:r w:rsidRPr="00F546CD">
        <w:t xml:space="preserve"> </w:t>
      </w:r>
      <w:proofErr w:type="gramStart"/>
      <w:r w:rsidRPr="00F546CD">
        <w:t>a</w:t>
      </w:r>
      <w:proofErr w:type="gramEnd"/>
      <w:r w:rsidRPr="00F546CD">
        <w:t xml:space="preserve"> </w:t>
      </w:r>
      <w:proofErr w:type="spellStart"/>
      <w:r w:rsidRPr="00F546CD">
        <w:t>importância</w:t>
      </w:r>
      <w:proofErr w:type="spellEnd"/>
      <w:r w:rsidRPr="00F546CD">
        <w:t xml:space="preserve"> do </w:t>
      </w:r>
      <w:proofErr w:type="spellStart"/>
      <w:r w:rsidRPr="00F546CD">
        <w:t>procedimento</w:t>
      </w:r>
      <w:proofErr w:type="spellEnd"/>
      <w:r w:rsidRPr="00F546CD">
        <w:t xml:space="preserve"> </w:t>
      </w:r>
      <w:proofErr w:type="spellStart"/>
      <w:r w:rsidRPr="00F546CD">
        <w:t>padrão</w:t>
      </w:r>
      <w:proofErr w:type="spellEnd"/>
      <w:r w:rsidRPr="00F546CD">
        <w:t xml:space="preserve"> de </w:t>
      </w:r>
      <w:proofErr w:type="spellStart"/>
      <w:r w:rsidRPr="00F546CD">
        <w:t>higiene</w:t>
      </w:r>
      <w:proofErr w:type="spellEnd"/>
      <w:r w:rsidRPr="00F546CD">
        <w:t xml:space="preserve"> </w:t>
      </w:r>
      <w:proofErr w:type="spellStart"/>
      <w:r w:rsidRPr="00F546CD">
        <w:t>operacional</w:t>
      </w:r>
      <w:proofErr w:type="spellEnd"/>
      <w:r w:rsidRPr="00F546CD">
        <w:t xml:space="preserve"> (PPHO) </w:t>
      </w:r>
      <w:proofErr w:type="spellStart"/>
      <w:r w:rsidRPr="00F546CD">
        <w:t>cujo</w:t>
      </w:r>
      <w:proofErr w:type="spellEnd"/>
      <w:r w:rsidRPr="00F546CD">
        <w:t xml:space="preserve"> </w:t>
      </w:r>
      <w:proofErr w:type="spellStart"/>
      <w:r w:rsidRPr="00F546CD">
        <w:t>objetivo</w:t>
      </w:r>
      <w:proofErr w:type="spellEnd"/>
      <w:r w:rsidRPr="00F546CD">
        <w:t xml:space="preserve"> é </w:t>
      </w:r>
      <w:proofErr w:type="spellStart"/>
      <w:r w:rsidRPr="00F546CD">
        <w:t>evitar</w:t>
      </w:r>
      <w:proofErr w:type="spellEnd"/>
      <w:r w:rsidRPr="00F546CD">
        <w:t xml:space="preserve"> a </w:t>
      </w:r>
      <w:proofErr w:type="spellStart"/>
      <w:r w:rsidRPr="00F546CD">
        <w:t>contaminação</w:t>
      </w:r>
      <w:proofErr w:type="spellEnd"/>
      <w:r w:rsidRPr="00F546CD">
        <w:t xml:space="preserve"> </w:t>
      </w:r>
      <w:proofErr w:type="spellStart"/>
      <w:r w:rsidRPr="00F546CD">
        <w:t>direta</w:t>
      </w:r>
      <w:proofErr w:type="spellEnd"/>
      <w:r w:rsidRPr="00F546CD">
        <w:t xml:space="preserve"> </w:t>
      </w:r>
      <w:proofErr w:type="spellStart"/>
      <w:r w:rsidRPr="00F546CD">
        <w:t>ou</w:t>
      </w:r>
      <w:proofErr w:type="spellEnd"/>
      <w:r w:rsidRPr="00F546CD">
        <w:t xml:space="preserve"> </w:t>
      </w:r>
      <w:proofErr w:type="spellStart"/>
      <w:r w:rsidRPr="00F546CD">
        <w:lastRenderedPageBreak/>
        <w:t>cruzada</w:t>
      </w:r>
      <w:proofErr w:type="spellEnd"/>
      <w:r w:rsidRPr="00F546CD">
        <w:t xml:space="preserve"> </w:t>
      </w:r>
      <w:proofErr w:type="spellStart"/>
      <w:r w:rsidRPr="00F546CD">
        <w:t>durante</w:t>
      </w:r>
      <w:proofErr w:type="spellEnd"/>
      <w:r w:rsidRPr="00F546CD">
        <w:t xml:space="preserve"> o </w:t>
      </w:r>
      <w:proofErr w:type="spellStart"/>
      <w:r w:rsidRPr="00F546CD">
        <w:t>contato</w:t>
      </w:r>
      <w:proofErr w:type="spellEnd"/>
      <w:r w:rsidRPr="00F546CD">
        <w:t xml:space="preserve"> com os </w:t>
      </w:r>
      <w:proofErr w:type="spellStart"/>
      <w:r w:rsidRPr="00F546CD">
        <w:t>utensílios</w:t>
      </w:r>
      <w:proofErr w:type="spellEnd"/>
      <w:r w:rsidRPr="00F546CD">
        <w:t xml:space="preserve"> </w:t>
      </w:r>
      <w:proofErr w:type="spellStart"/>
      <w:r w:rsidRPr="00F546CD">
        <w:t>ou</w:t>
      </w:r>
      <w:proofErr w:type="spellEnd"/>
      <w:r w:rsidRPr="00F546CD">
        <w:t xml:space="preserve"> </w:t>
      </w:r>
      <w:proofErr w:type="spellStart"/>
      <w:r w:rsidRPr="00F546CD">
        <w:t>superfície</w:t>
      </w:r>
      <w:proofErr w:type="spellEnd"/>
      <w:r w:rsidRPr="00F546CD">
        <w:t xml:space="preserve"> dos </w:t>
      </w:r>
      <w:proofErr w:type="spellStart"/>
      <w:r w:rsidRPr="00F546CD">
        <w:t>equipamentos</w:t>
      </w:r>
      <w:proofErr w:type="spellEnd"/>
      <w:r w:rsidRPr="00F546CD">
        <w:t xml:space="preserve"> e </w:t>
      </w:r>
      <w:proofErr w:type="spellStart"/>
      <w:r w:rsidRPr="00F546CD">
        <w:t>procedimentos</w:t>
      </w:r>
      <w:proofErr w:type="spellEnd"/>
      <w:r w:rsidRPr="00F546CD">
        <w:t xml:space="preserve"> dos </w:t>
      </w:r>
      <w:proofErr w:type="spellStart"/>
      <w:r w:rsidRPr="00F546CD">
        <w:t>manipuladores</w:t>
      </w:r>
      <w:proofErr w:type="spellEnd"/>
    </w:p>
    <w:p w14:paraId="061B0989" w14:textId="77777777" w:rsidR="00F046B7" w:rsidRDefault="00F046B7">
      <w:pPr>
        <w:spacing w:line="360" w:lineRule="auto"/>
        <w:ind w:left="0" w:hanging="2"/>
      </w:pPr>
    </w:p>
    <w:p w14:paraId="56497B26" w14:textId="77777777" w:rsidR="00F046B7" w:rsidRDefault="00000000">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Referências</w:t>
      </w:r>
      <w:proofErr w:type="spellEnd"/>
      <w:r>
        <w:rPr>
          <w:color w:val="000000"/>
          <w:sz w:val="44"/>
          <w:szCs w:val="44"/>
        </w:rPr>
        <w:t xml:space="preserve"> </w:t>
      </w:r>
      <w:proofErr w:type="spellStart"/>
      <w:r>
        <w:rPr>
          <w:color w:val="000000"/>
          <w:sz w:val="44"/>
          <w:szCs w:val="44"/>
        </w:rPr>
        <w:t>Bibliográficas</w:t>
      </w:r>
      <w:proofErr w:type="spellEnd"/>
    </w:p>
    <w:p w14:paraId="6E5556E8" w14:textId="77777777" w:rsidR="00AA21D2" w:rsidRPr="00A21D9B" w:rsidRDefault="00AA21D2" w:rsidP="00AA21D2">
      <w:pPr>
        <w:ind w:left="0" w:hanging="2"/>
      </w:pPr>
      <w:proofErr w:type="spellStart"/>
      <w:r w:rsidRPr="00A21D9B">
        <w:t>Altalhi</w:t>
      </w:r>
      <w:proofErr w:type="spellEnd"/>
      <w:r w:rsidRPr="00A21D9B">
        <w:t xml:space="preserve"> AD, Hassan SA. Bacterial quality of raw milk investigated by Escherichia coli and isolates analysis for specific virulence-gene markers. Food Control. 2009; 20(10): 913-917.</w:t>
      </w:r>
    </w:p>
    <w:p w14:paraId="5AF3E52F" w14:textId="77777777" w:rsidR="00AA21D2" w:rsidRPr="00A21D9B" w:rsidRDefault="00AA21D2" w:rsidP="00AA21D2">
      <w:pPr>
        <w:ind w:left="0" w:hanging="2"/>
      </w:pPr>
    </w:p>
    <w:p w14:paraId="59AC3349" w14:textId="77777777" w:rsidR="00AA21D2" w:rsidRDefault="00AA21D2" w:rsidP="00AA21D2">
      <w:pPr>
        <w:ind w:left="0" w:hanging="2"/>
      </w:pPr>
      <w:r w:rsidRPr="00A21D9B">
        <w:t xml:space="preserve">Aranda KRS, Fagundes Neto U, </w:t>
      </w:r>
      <w:proofErr w:type="spellStart"/>
      <w:r w:rsidRPr="00A21D9B">
        <w:t>Scaletsky</w:t>
      </w:r>
      <w:proofErr w:type="spellEnd"/>
      <w:r w:rsidRPr="00A21D9B">
        <w:t xml:space="preserve"> IC. Evaluation of multiplex PCRs for diagnosis of infection with diarrheagenic Escherichia coli and Shigella spp. </w:t>
      </w:r>
      <w:r>
        <w:t xml:space="preserve">J Clin </w:t>
      </w:r>
      <w:proofErr w:type="spellStart"/>
      <w:r>
        <w:t>Microbiol</w:t>
      </w:r>
      <w:proofErr w:type="spellEnd"/>
      <w:r>
        <w:t xml:space="preserve">. 2004; 42(12): 5849-5853. </w:t>
      </w:r>
    </w:p>
    <w:p w14:paraId="3E3850FC" w14:textId="77777777" w:rsidR="00AA21D2" w:rsidRDefault="00AA21D2" w:rsidP="00AA21D2">
      <w:pPr>
        <w:ind w:left="0" w:hanging="2"/>
      </w:pPr>
    </w:p>
    <w:p w14:paraId="1187A8BE" w14:textId="77777777" w:rsidR="00AA21D2" w:rsidRDefault="00AA21D2" w:rsidP="00AA21D2">
      <w:pPr>
        <w:ind w:left="0" w:hanging="2"/>
        <w:rPr>
          <w:shd w:val="clear" w:color="auto" w:fill="FFFFFF"/>
        </w:rPr>
      </w:pPr>
      <w:proofErr w:type="spellStart"/>
      <w:r>
        <w:rPr>
          <w:shd w:val="clear" w:color="auto" w:fill="FFFFFF"/>
        </w:rPr>
        <w:t>Brasil</w:t>
      </w:r>
      <w:proofErr w:type="spellEnd"/>
      <w:r>
        <w:rPr>
          <w:shd w:val="clear" w:color="auto" w:fill="FFFFFF"/>
        </w:rPr>
        <w:t xml:space="preserve">. </w:t>
      </w:r>
      <w:proofErr w:type="spellStart"/>
      <w:r>
        <w:rPr>
          <w:shd w:val="clear" w:color="auto" w:fill="FFFFFF"/>
        </w:rPr>
        <w:t>Agência</w:t>
      </w:r>
      <w:proofErr w:type="spellEnd"/>
      <w:r>
        <w:rPr>
          <w:shd w:val="clear" w:color="auto" w:fill="FFFFFF"/>
        </w:rPr>
        <w:t xml:space="preserve"> Nacional de </w:t>
      </w:r>
      <w:proofErr w:type="spellStart"/>
      <w:r>
        <w:rPr>
          <w:shd w:val="clear" w:color="auto" w:fill="FFFFFF"/>
        </w:rPr>
        <w:t>Vigilância</w:t>
      </w:r>
      <w:proofErr w:type="spellEnd"/>
      <w:r>
        <w:rPr>
          <w:shd w:val="clear" w:color="auto" w:fill="FFFFFF"/>
        </w:rPr>
        <w:t xml:space="preserve"> </w:t>
      </w:r>
      <w:proofErr w:type="spellStart"/>
      <w:r>
        <w:rPr>
          <w:shd w:val="clear" w:color="auto" w:fill="FFFFFF"/>
        </w:rPr>
        <w:t>Sanitária</w:t>
      </w:r>
      <w:proofErr w:type="spellEnd"/>
      <w:r>
        <w:rPr>
          <w:shd w:val="clear" w:color="auto" w:fill="FFFFFF"/>
        </w:rPr>
        <w:t xml:space="preserve"> (ANVISA). </w:t>
      </w:r>
      <w:proofErr w:type="spellStart"/>
      <w:r>
        <w:rPr>
          <w:shd w:val="clear" w:color="auto" w:fill="FFFFFF"/>
        </w:rPr>
        <w:t>Instrução</w:t>
      </w:r>
      <w:proofErr w:type="spellEnd"/>
      <w:r>
        <w:rPr>
          <w:shd w:val="clear" w:color="auto" w:fill="FFFFFF"/>
        </w:rPr>
        <w:t xml:space="preserve"> </w:t>
      </w:r>
      <w:proofErr w:type="spellStart"/>
      <w:r>
        <w:rPr>
          <w:shd w:val="clear" w:color="auto" w:fill="FFFFFF"/>
        </w:rPr>
        <w:t>normativa</w:t>
      </w:r>
      <w:proofErr w:type="spellEnd"/>
      <w:r>
        <w:rPr>
          <w:shd w:val="clear" w:color="auto" w:fill="FFFFFF"/>
        </w:rPr>
        <w:t xml:space="preserve"> n° 161, de 1 de </w:t>
      </w:r>
      <w:proofErr w:type="spellStart"/>
      <w:r>
        <w:rPr>
          <w:shd w:val="clear" w:color="auto" w:fill="FFFFFF"/>
        </w:rPr>
        <w:t>julho</w:t>
      </w:r>
      <w:proofErr w:type="spellEnd"/>
      <w:r>
        <w:rPr>
          <w:shd w:val="clear" w:color="auto" w:fill="FFFFFF"/>
        </w:rPr>
        <w:t xml:space="preserve"> de 2022. Estabelece os </w:t>
      </w:r>
      <w:proofErr w:type="spellStart"/>
      <w:r>
        <w:rPr>
          <w:shd w:val="clear" w:color="auto" w:fill="FFFFFF"/>
        </w:rPr>
        <w:t>padrões</w:t>
      </w:r>
      <w:proofErr w:type="spellEnd"/>
      <w:r>
        <w:rPr>
          <w:shd w:val="clear" w:color="auto" w:fill="FFFFFF"/>
        </w:rPr>
        <w:t xml:space="preserve"> </w:t>
      </w:r>
      <w:proofErr w:type="spellStart"/>
      <w:r>
        <w:rPr>
          <w:shd w:val="clear" w:color="auto" w:fill="FFFFFF"/>
        </w:rPr>
        <w:t>microbiológicos</w:t>
      </w:r>
      <w:proofErr w:type="spellEnd"/>
      <w:r>
        <w:rPr>
          <w:shd w:val="clear" w:color="auto" w:fill="FFFFFF"/>
        </w:rPr>
        <w:t xml:space="preserve"> dos </w:t>
      </w:r>
      <w:proofErr w:type="spellStart"/>
      <w:r>
        <w:rPr>
          <w:shd w:val="clear" w:color="auto" w:fill="FFFFFF"/>
        </w:rPr>
        <w:t>alimentos</w:t>
      </w:r>
      <w:proofErr w:type="spellEnd"/>
      <w:r>
        <w:rPr>
          <w:shd w:val="clear" w:color="auto" w:fill="FFFFFF"/>
        </w:rPr>
        <w:t>.</w:t>
      </w:r>
    </w:p>
    <w:p w14:paraId="1C6148A8" w14:textId="77777777" w:rsidR="00AA21D2" w:rsidRDefault="00AA21D2" w:rsidP="00AA21D2">
      <w:pPr>
        <w:ind w:left="0" w:hanging="2"/>
      </w:pPr>
    </w:p>
    <w:p w14:paraId="5B2D2162" w14:textId="77777777" w:rsidR="00AA21D2" w:rsidRDefault="00AA21D2" w:rsidP="00AA21D2">
      <w:pPr>
        <w:ind w:left="0" w:hanging="2"/>
      </w:pPr>
      <w:proofErr w:type="spellStart"/>
      <w:r>
        <w:t>Brasil</w:t>
      </w:r>
      <w:proofErr w:type="spellEnd"/>
      <w:r>
        <w:t xml:space="preserve">. </w:t>
      </w:r>
      <w:proofErr w:type="spellStart"/>
      <w:r>
        <w:t>Ministério</w:t>
      </w:r>
      <w:proofErr w:type="spellEnd"/>
      <w:r>
        <w:t xml:space="preserve"> da Agricultura, </w:t>
      </w:r>
      <w:proofErr w:type="spellStart"/>
      <w:r>
        <w:t>Pecuária</w:t>
      </w:r>
      <w:proofErr w:type="spellEnd"/>
      <w:r>
        <w:t xml:space="preserve"> e </w:t>
      </w:r>
      <w:proofErr w:type="spellStart"/>
      <w:r>
        <w:t>Abastecimento</w:t>
      </w:r>
      <w:proofErr w:type="spellEnd"/>
      <w:r>
        <w:t xml:space="preserve">. </w:t>
      </w:r>
      <w:proofErr w:type="spellStart"/>
      <w:r>
        <w:t>Decreto</w:t>
      </w:r>
      <w:proofErr w:type="spellEnd"/>
      <w:r>
        <w:t xml:space="preserve"> nº10.468 de 18 de </w:t>
      </w:r>
      <w:proofErr w:type="spellStart"/>
      <w:r>
        <w:t>agosto</w:t>
      </w:r>
      <w:proofErr w:type="spellEnd"/>
      <w:r>
        <w:t xml:space="preserve"> de 2020. Altera o </w:t>
      </w:r>
      <w:proofErr w:type="spellStart"/>
      <w:r>
        <w:t>Decreto</w:t>
      </w:r>
      <w:proofErr w:type="spellEnd"/>
      <w:r>
        <w:t xml:space="preserve"> nº 9.013 de 29 de </w:t>
      </w:r>
      <w:proofErr w:type="spellStart"/>
      <w:r>
        <w:t>março</w:t>
      </w:r>
      <w:proofErr w:type="spellEnd"/>
      <w:r>
        <w:t xml:space="preserve"> de 2017, que </w:t>
      </w:r>
      <w:proofErr w:type="spellStart"/>
      <w:r>
        <w:t>dispõe</w:t>
      </w:r>
      <w:proofErr w:type="spellEnd"/>
      <w:r>
        <w:t xml:space="preserve"> </w:t>
      </w:r>
      <w:proofErr w:type="spellStart"/>
      <w:r>
        <w:t>sobre</w:t>
      </w:r>
      <w:proofErr w:type="spellEnd"/>
      <w:r>
        <w:t xml:space="preserve"> o </w:t>
      </w:r>
      <w:proofErr w:type="spellStart"/>
      <w:r>
        <w:t>Regulamento</w:t>
      </w:r>
      <w:proofErr w:type="spellEnd"/>
      <w:r>
        <w:t xml:space="preserve"> da </w:t>
      </w:r>
      <w:proofErr w:type="spellStart"/>
      <w:r>
        <w:t>Inspeção</w:t>
      </w:r>
      <w:proofErr w:type="spellEnd"/>
      <w:r>
        <w:t xml:space="preserve"> Industrial e </w:t>
      </w:r>
      <w:proofErr w:type="spellStart"/>
      <w:r>
        <w:t>Sanitária</w:t>
      </w:r>
      <w:proofErr w:type="spellEnd"/>
      <w:r>
        <w:t xml:space="preserve"> de </w:t>
      </w:r>
      <w:proofErr w:type="spellStart"/>
      <w:r>
        <w:t>Produtos</w:t>
      </w:r>
      <w:proofErr w:type="spellEnd"/>
      <w:r>
        <w:t xml:space="preserve"> de </w:t>
      </w:r>
      <w:proofErr w:type="spellStart"/>
      <w:r>
        <w:t>Origem</w:t>
      </w:r>
      <w:proofErr w:type="spellEnd"/>
      <w:r>
        <w:t xml:space="preserve"> Animal.</w:t>
      </w:r>
    </w:p>
    <w:p w14:paraId="6D6689F6" w14:textId="77777777" w:rsidR="00AA21D2" w:rsidRDefault="00AA21D2" w:rsidP="00AA21D2">
      <w:pPr>
        <w:ind w:left="0" w:hanging="2"/>
      </w:pPr>
    </w:p>
    <w:p w14:paraId="11C788A6" w14:textId="77777777" w:rsidR="00AA21D2" w:rsidRPr="00A21D9B" w:rsidRDefault="00AA21D2" w:rsidP="00AA21D2">
      <w:pPr>
        <w:ind w:left="0" w:hanging="2"/>
      </w:pPr>
      <w:proofErr w:type="spellStart"/>
      <w:r w:rsidRPr="00A21D9B">
        <w:t>Douëllou</w:t>
      </w:r>
      <w:proofErr w:type="spellEnd"/>
      <w:r w:rsidRPr="00A21D9B">
        <w:t xml:space="preserve"> T, Delannoy S, Ganet S, et al. Molecular characterization of O157: H7, O26: H11 and O103: H2 Shiga toxin-producing </w:t>
      </w:r>
      <w:r w:rsidRPr="00A21D9B">
        <w:rPr>
          <w:i/>
          <w:iCs/>
        </w:rPr>
        <w:t>Escherichia coli</w:t>
      </w:r>
      <w:r w:rsidRPr="00A21D9B">
        <w:t xml:space="preserve"> isolated from dairy products. Int J Food </w:t>
      </w:r>
      <w:proofErr w:type="spellStart"/>
      <w:r w:rsidRPr="00A21D9B">
        <w:t>Microbiol</w:t>
      </w:r>
      <w:proofErr w:type="spellEnd"/>
      <w:r w:rsidRPr="00A21D9B">
        <w:t xml:space="preserve">. 2017; 253: 59–65. </w:t>
      </w:r>
    </w:p>
    <w:p w14:paraId="2ED1F989" w14:textId="77777777" w:rsidR="00AA21D2" w:rsidRPr="00A21D9B" w:rsidRDefault="00AA21D2" w:rsidP="00AA21D2">
      <w:pPr>
        <w:ind w:left="0" w:hanging="2"/>
      </w:pPr>
    </w:p>
    <w:p w14:paraId="485EBD35" w14:textId="77777777" w:rsidR="00AA21D2" w:rsidRDefault="00AA21D2" w:rsidP="00AA21D2">
      <w:pPr>
        <w:ind w:left="0" w:hanging="2"/>
      </w:pPr>
      <w:r w:rsidRPr="00A21D9B">
        <w:t xml:space="preserve">Gomes TA, Elias WP, </w:t>
      </w:r>
      <w:proofErr w:type="spellStart"/>
      <w:r w:rsidRPr="00A21D9B">
        <w:t>Scaletsky</w:t>
      </w:r>
      <w:proofErr w:type="spellEnd"/>
      <w:r w:rsidRPr="00A21D9B">
        <w:t xml:space="preserve"> IC, et al. </w:t>
      </w:r>
      <w:r>
        <w:t xml:space="preserve">Diarrheagenic Escherichia coli. Braz J </w:t>
      </w:r>
      <w:proofErr w:type="spellStart"/>
      <w:r>
        <w:t>Microbiol</w:t>
      </w:r>
      <w:proofErr w:type="spellEnd"/>
      <w:r>
        <w:t>. 2016; 47: 3-30.</w:t>
      </w:r>
    </w:p>
    <w:p w14:paraId="758D7C2F" w14:textId="77777777" w:rsidR="00AA21D2" w:rsidRDefault="00AA21D2" w:rsidP="00AA21D2">
      <w:pPr>
        <w:ind w:left="0" w:hanging="2"/>
      </w:pPr>
    </w:p>
    <w:p w14:paraId="4FE2006C" w14:textId="77777777" w:rsidR="00AA21D2" w:rsidRPr="00A21D9B" w:rsidRDefault="00AA21D2" w:rsidP="00AA21D2">
      <w:pPr>
        <w:ind w:left="0" w:hanging="2"/>
      </w:pPr>
      <w:proofErr w:type="spellStart"/>
      <w:r>
        <w:t>Nataro</w:t>
      </w:r>
      <w:proofErr w:type="spellEnd"/>
      <w:r>
        <w:t xml:space="preserve"> JP, Kaper JB. </w:t>
      </w:r>
      <w:r w:rsidRPr="00A21D9B">
        <w:t xml:space="preserve">Diarrheagenic Escherichia coli. Clin </w:t>
      </w:r>
      <w:proofErr w:type="spellStart"/>
      <w:r w:rsidRPr="00A21D9B">
        <w:t>Microbiol</w:t>
      </w:r>
      <w:proofErr w:type="spellEnd"/>
      <w:r w:rsidRPr="00A21D9B">
        <w:t xml:space="preserve"> Rev. 1998; 11: 142–201.</w:t>
      </w:r>
    </w:p>
    <w:p w14:paraId="2C371810" w14:textId="77777777" w:rsidR="00AA21D2" w:rsidRPr="00A21D9B" w:rsidRDefault="00AA21D2" w:rsidP="00AA21D2">
      <w:pPr>
        <w:ind w:left="0" w:hanging="2"/>
      </w:pPr>
    </w:p>
    <w:p w14:paraId="58A2D5B5" w14:textId="77777777" w:rsidR="00AA21D2" w:rsidRDefault="00AA21D2" w:rsidP="00AA21D2">
      <w:pPr>
        <w:ind w:left="0" w:hanging="2"/>
      </w:pPr>
      <w:r>
        <w:t xml:space="preserve">Ribeiro Júnior JC, Tamanini R, Soares BF, et al. </w:t>
      </w:r>
      <w:r w:rsidRPr="00A21D9B">
        <w:t xml:space="preserve">Efficiency of boiling and four other methods for genomic DNA extraction of deteriorating spore-forming bacteria from milk. </w:t>
      </w:r>
      <w:r>
        <w:t>Semin-</w:t>
      </w:r>
      <w:proofErr w:type="spellStart"/>
      <w:r>
        <w:t>Cienc</w:t>
      </w:r>
      <w:proofErr w:type="spellEnd"/>
      <w:r>
        <w:t xml:space="preserve">. </w:t>
      </w:r>
      <w:proofErr w:type="spellStart"/>
      <w:r>
        <w:t>Agrar</w:t>
      </w:r>
      <w:proofErr w:type="spellEnd"/>
      <w:r>
        <w:t>. 2016; 37(5): 3069-3078.</w:t>
      </w:r>
    </w:p>
    <w:p w14:paraId="79ED6DEC" w14:textId="77777777" w:rsidR="00AA21D2" w:rsidRDefault="00AA21D2" w:rsidP="00AA21D2">
      <w:pPr>
        <w:ind w:left="0" w:hanging="2"/>
      </w:pPr>
    </w:p>
    <w:p w14:paraId="249EE987" w14:textId="77777777" w:rsidR="00AA21D2" w:rsidRPr="00A21D9B" w:rsidRDefault="00AA21D2" w:rsidP="00AA21D2">
      <w:pPr>
        <w:ind w:left="0" w:hanging="2"/>
      </w:pPr>
      <w:r>
        <w:t xml:space="preserve">Ribeiro Júnior, J. C., dos Santos, I. G. C., Dias, B. P., et al. (2020). Perfil do </w:t>
      </w:r>
      <w:proofErr w:type="spellStart"/>
      <w:r>
        <w:t>consumidor</w:t>
      </w:r>
      <w:proofErr w:type="spellEnd"/>
      <w:r>
        <w:t xml:space="preserve"> </w:t>
      </w:r>
      <w:proofErr w:type="spellStart"/>
      <w:r>
        <w:t>brasileiro</w:t>
      </w:r>
      <w:proofErr w:type="spellEnd"/>
      <w:r>
        <w:t xml:space="preserve"> e </w:t>
      </w:r>
      <w:proofErr w:type="spellStart"/>
      <w:r>
        <w:t>hábitos</w:t>
      </w:r>
      <w:proofErr w:type="spellEnd"/>
      <w:r>
        <w:t xml:space="preserve"> de </w:t>
      </w:r>
      <w:proofErr w:type="spellStart"/>
      <w:r>
        <w:t>consumo</w:t>
      </w:r>
      <w:proofErr w:type="spellEnd"/>
      <w:r>
        <w:t xml:space="preserve"> de leite e </w:t>
      </w:r>
      <w:proofErr w:type="spellStart"/>
      <w:r>
        <w:t>derivados</w:t>
      </w:r>
      <w:proofErr w:type="spellEnd"/>
      <w:r>
        <w:t xml:space="preserve">. </w:t>
      </w:r>
      <w:r w:rsidRPr="00A21D9B">
        <w:t>Arch of Vet Sci, 2020; 25(2).</w:t>
      </w:r>
    </w:p>
    <w:p w14:paraId="7F719E01" w14:textId="77777777" w:rsidR="00AA21D2" w:rsidRPr="00A21D9B" w:rsidRDefault="00AA21D2" w:rsidP="00AA21D2">
      <w:pPr>
        <w:ind w:left="0" w:hanging="2"/>
      </w:pPr>
    </w:p>
    <w:p w14:paraId="44C794E2" w14:textId="77777777" w:rsidR="00AA21D2" w:rsidRDefault="00AA21D2" w:rsidP="00AA21D2">
      <w:pPr>
        <w:ind w:left="0" w:hanging="2"/>
      </w:pPr>
      <w:r w:rsidRPr="00A21D9B">
        <w:t xml:space="preserve">Wanjala, W. N., </w:t>
      </w:r>
      <w:proofErr w:type="spellStart"/>
      <w:r w:rsidRPr="00A21D9B">
        <w:t>Nduko</w:t>
      </w:r>
      <w:proofErr w:type="spellEnd"/>
      <w:r w:rsidRPr="00A21D9B">
        <w:t xml:space="preserve">, J. M., Mwende, M. C. Coliforms Contamination and Hygienic Status of Milk Chain in Emerging Economies. </w:t>
      </w:r>
      <w:r>
        <w:t>J Food Qual Haz Control, 2018; 5(1):3-10.</w:t>
      </w:r>
    </w:p>
    <w:p w14:paraId="4EF6D4FA" w14:textId="77777777" w:rsidR="00AA21D2" w:rsidRDefault="00AA21D2" w:rsidP="00AA21D2">
      <w:pPr>
        <w:spacing w:line="360" w:lineRule="auto"/>
        <w:ind w:leftChars="0" w:left="0" w:firstLineChars="359" w:firstLine="718"/>
      </w:pPr>
    </w:p>
    <w:p w14:paraId="3975A70B" w14:textId="77777777" w:rsidR="00F046B7" w:rsidRDefault="00000000">
      <w:pPr>
        <w:numPr>
          <w:ilvl w:val="0"/>
          <w:numId w:val="1"/>
        </w:numPr>
        <w:pBdr>
          <w:top w:val="nil"/>
          <w:left w:val="nil"/>
          <w:bottom w:val="nil"/>
          <w:right w:val="nil"/>
          <w:between w:val="nil"/>
        </w:pBdr>
        <w:spacing w:before="0" w:after="80" w:line="360" w:lineRule="auto"/>
        <w:ind w:left="2" w:hanging="4"/>
        <w:jc w:val="left"/>
        <w:rPr>
          <w:color w:val="000000"/>
          <w:sz w:val="44"/>
          <w:szCs w:val="44"/>
        </w:rPr>
      </w:pPr>
      <w:proofErr w:type="spellStart"/>
      <w:r>
        <w:rPr>
          <w:color w:val="000000"/>
          <w:sz w:val="44"/>
          <w:szCs w:val="44"/>
        </w:rPr>
        <w:t>Agradecimentos</w:t>
      </w:r>
      <w:proofErr w:type="spellEnd"/>
    </w:p>
    <w:p w14:paraId="283E2DB1" w14:textId="40B52ADD" w:rsidR="00F046B7" w:rsidRDefault="00000000" w:rsidP="00AA21D2">
      <w:pPr>
        <w:spacing w:after="0" w:line="360" w:lineRule="auto"/>
        <w:ind w:left="-2" w:firstLineChars="0" w:firstLine="0"/>
      </w:pPr>
      <w:r>
        <w:rPr>
          <w:color w:val="222222"/>
          <w:highlight w:val="white"/>
        </w:rPr>
        <w:t xml:space="preserve">O </w:t>
      </w:r>
      <w:proofErr w:type="spellStart"/>
      <w:r>
        <w:rPr>
          <w:color w:val="222222"/>
          <w:highlight w:val="white"/>
        </w:rPr>
        <w:t>presente</w:t>
      </w:r>
      <w:proofErr w:type="spellEnd"/>
      <w:r>
        <w:rPr>
          <w:color w:val="222222"/>
          <w:highlight w:val="white"/>
        </w:rPr>
        <w:t xml:space="preserve"> </w:t>
      </w:r>
      <w:proofErr w:type="spellStart"/>
      <w:r>
        <w:rPr>
          <w:color w:val="222222"/>
          <w:highlight w:val="white"/>
        </w:rPr>
        <w:t>trabalho</w:t>
      </w:r>
      <w:proofErr w:type="spellEnd"/>
      <w:r>
        <w:rPr>
          <w:color w:val="222222"/>
          <w:highlight w:val="white"/>
        </w:rPr>
        <w:t xml:space="preserve"> </w:t>
      </w:r>
      <w:proofErr w:type="spellStart"/>
      <w:r>
        <w:rPr>
          <w:color w:val="222222"/>
          <w:highlight w:val="white"/>
        </w:rPr>
        <w:t>foi</w:t>
      </w:r>
      <w:proofErr w:type="spellEnd"/>
      <w:r>
        <w:rPr>
          <w:color w:val="222222"/>
          <w:highlight w:val="white"/>
        </w:rPr>
        <w:t xml:space="preserve"> </w:t>
      </w:r>
      <w:proofErr w:type="spellStart"/>
      <w:r>
        <w:rPr>
          <w:color w:val="222222"/>
          <w:highlight w:val="white"/>
        </w:rPr>
        <w:t>realizado</w:t>
      </w:r>
      <w:proofErr w:type="spellEnd"/>
      <w:r>
        <w:rPr>
          <w:color w:val="222222"/>
          <w:highlight w:val="white"/>
        </w:rPr>
        <w:t xml:space="preserve"> com o </w:t>
      </w:r>
      <w:proofErr w:type="spellStart"/>
      <w:r>
        <w:rPr>
          <w:color w:val="222222"/>
          <w:highlight w:val="white"/>
        </w:rPr>
        <w:t>apoio</w:t>
      </w:r>
      <w:proofErr w:type="spellEnd"/>
      <w:r>
        <w:rPr>
          <w:color w:val="222222"/>
          <w:highlight w:val="white"/>
        </w:rPr>
        <w:t xml:space="preserve"> do </w:t>
      </w:r>
      <w:proofErr w:type="spellStart"/>
      <w:r>
        <w:rPr>
          <w:color w:val="222222"/>
          <w:highlight w:val="white"/>
        </w:rPr>
        <w:t>Conselho</w:t>
      </w:r>
      <w:proofErr w:type="spellEnd"/>
      <w:r>
        <w:rPr>
          <w:color w:val="222222"/>
          <w:highlight w:val="white"/>
        </w:rPr>
        <w:t xml:space="preserve"> Nacional de </w:t>
      </w:r>
      <w:proofErr w:type="spellStart"/>
      <w:r>
        <w:rPr>
          <w:color w:val="222222"/>
          <w:highlight w:val="white"/>
        </w:rPr>
        <w:t>Desenvolvimento</w:t>
      </w:r>
      <w:proofErr w:type="spellEnd"/>
      <w:r>
        <w:rPr>
          <w:color w:val="222222"/>
          <w:highlight w:val="white"/>
        </w:rPr>
        <w:t xml:space="preserve"> </w:t>
      </w:r>
      <w:proofErr w:type="spellStart"/>
      <w:r>
        <w:rPr>
          <w:color w:val="222222"/>
          <w:highlight w:val="white"/>
        </w:rPr>
        <w:t>Científico</w:t>
      </w:r>
      <w:proofErr w:type="spellEnd"/>
      <w:r>
        <w:rPr>
          <w:color w:val="222222"/>
          <w:highlight w:val="white"/>
        </w:rPr>
        <w:t xml:space="preserve"> e </w:t>
      </w:r>
      <w:proofErr w:type="spellStart"/>
      <w:r>
        <w:rPr>
          <w:color w:val="222222"/>
          <w:highlight w:val="white"/>
        </w:rPr>
        <w:t>Tecnológico</w:t>
      </w:r>
      <w:proofErr w:type="spellEnd"/>
      <w:r>
        <w:rPr>
          <w:color w:val="222222"/>
          <w:highlight w:val="white"/>
        </w:rPr>
        <w:t xml:space="preserve"> – </w:t>
      </w:r>
      <w:proofErr w:type="spellStart"/>
      <w:r>
        <w:rPr>
          <w:color w:val="222222"/>
          <w:highlight w:val="white"/>
        </w:rPr>
        <w:t>CNPq</w:t>
      </w:r>
      <w:proofErr w:type="spellEnd"/>
      <w:r>
        <w:rPr>
          <w:color w:val="222222"/>
          <w:highlight w:val="white"/>
        </w:rPr>
        <w:t xml:space="preserve"> – </w:t>
      </w:r>
      <w:proofErr w:type="spellStart"/>
      <w:r>
        <w:rPr>
          <w:color w:val="222222"/>
          <w:highlight w:val="white"/>
        </w:rPr>
        <w:t>Brasil</w:t>
      </w:r>
      <w:proofErr w:type="spellEnd"/>
    </w:p>
    <w:p w14:paraId="746BB40B" w14:textId="77777777" w:rsidR="00F046B7" w:rsidRDefault="00F046B7">
      <w:pPr>
        <w:ind w:left="0" w:hanging="2"/>
      </w:pPr>
    </w:p>
    <w:p w14:paraId="62E6F48B" w14:textId="77777777" w:rsidR="00F046B7" w:rsidRDefault="00F046B7">
      <w:pPr>
        <w:ind w:left="0" w:hanging="2"/>
      </w:pPr>
    </w:p>
    <w:p w14:paraId="51405DB9" w14:textId="77777777" w:rsidR="00F046B7" w:rsidRDefault="00F046B7">
      <w:pPr>
        <w:spacing w:line="360" w:lineRule="auto"/>
        <w:ind w:left="0" w:hanging="2"/>
        <w:rPr>
          <w:color w:val="FF0000"/>
        </w:rPr>
      </w:pPr>
    </w:p>
    <w:p w14:paraId="2D586B42" w14:textId="77777777" w:rsidR="00F046B7" w:rsidRDefault="00F046B7">
      <w:pPr>
        <w:spacing w:line="360" w:lineRule="auto"/>
        <w:ind w:left="0" w:hanging="2"/>
      </w:pPr>
    </w:p>
    <w:p w14:paraId="34178FC7" w14:textId="77777777" w:rsidR="00F046B7" w:rsidRDefault="00F046B7">
      <w:pPr>
        <w:spacing w:after="0" w:line="360" w:lineRule="auto"/>
        <w:ind w:left="0" w:hanging="2"/>
        <w:rPr>
          <w:sz w:val="24"/>
          <w:szCs w:val="24"/>
        </w:rPr>
      </w:pPr>
    </w:p>
    <w:sectPr w:rsidR="00F046B7">
      <w:footerReference w:type="default" r:id="rId9"/>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AD9A" w14:textId="77777777" w:rsidR="00BD4167" w:rsidRDefault="00BD4167">
      <w:pPr>
        <w:spacing w:before="0" w:after="0" w:line="240" w:lineRule="auto"/>
        <w:ind w:left="0" w:hanging="2"/>
      </w:pPr>
      <w:r>
        <w:separator/>
      </w:r>
    </w:p>
  </w:endnote>
  <w:endnote w:type="continuationSeparator" w:id="0">
    <w:p w14:paraId="6EBBD42C" w14:textId="77777777" w:rsidR="00BD4167" w:rsidRDefault="00BD4167">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4E7A" w14:textId="77777777" w:rsidR="00F046B7"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A21D2">
      <w:rPr>
        <w:noProof/>
        <w:color w:val="000000"/>
      </w:rPr>
      <w:t>1</w:t>
    </w:r>
    <w:r>
      <w:rPr>
        <w:color w:val="000000"/>
      </w:rPr>
      <w:fldChar w:fldCharType="end"/>
    </w:r>
  </w:p>
  <w:p w14:paraId="3F606C05" w14:textId="77777777" w:rsidR="00F046B7" w:rsidRDefault="00F046B7">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2BBB" w14:textId="77777777" w:rsidR="00BD4167" w:rsidRDefault="00BD4167">
      <w:pPr>
        <w:spacing w:before="0" w:after="0" w:line="240" w:lineRule="auto"/>
        <w:ind w:left="0" w:hanging="2"/>
      </w:pPr>
      <w:r>
        <w:separator/>
      </w:r>
    </w:p>
  </w:footnote>
  <w:footnote w:type="continuationSeparator" w:id="0">
    <w:p w14:paraId="70D65436" w14:textId="77777777" w:rsidR="00BD4167" w:rsidRDefault="00BD4167">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28B1"/>
    <w:multiLevelType w:val="multilevel"/>
    <w:tmpl w:val="83B428A8"/>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29367B9"/>
    <w:multiLevelType w:val="multilevel"/>
    <w:tmpl w:val="FD66EB5A"/>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8392464">
    <w:abstractNumId w:val="0"/>
  </w:num>
  <w:num w:numId="2" w16cid:durableId="806705745">
    <w:abstractNumId w:val="1"/>
  </w:num>
  <w:num w:numId="3" w16cid:durableId="563832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B7"/>
    <w:rsid w:val="00252156"/>
    <w:rsid w:val="00272DE2"/>
    <w:rsid w:val="00330D7F"/>
    <w:rsid w:val="00371B16"/>
    <w:rsid w:val="00AA21D2"/>
    <w:rsid w:val="00BD4167"/>
    <w:rsid w:val="00C800C1"/>
    <w:rsid w:val="00EC643D"/>
    <w:rsid w:val="00F046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578"/>
  <w15:docId w15:val="{D8F9E1D5-CEB6-4B6B-A984-37B3AAA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pt-BR"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val="en-US"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val="en-US"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val="en-US"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val="en-US"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val="en-US"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val="en-US"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val="en-US"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character" w:styleId="MenoPendente">
    <w:name w:val="Unresolved Mention"/>
    <w:basedOn w:val="Fontepargpadro"/>
    <w:uiPriority w:val="99"/>
    <w:semiHidden/>
    <w:unhideWhenUsed/>
    <w:rsid w:val="00AA21D2"/>
    <w:rPr>
      <w:color w:val="605E5C"/>
      <w:shd w:val="clear" w:color="auto" w:fill="E1DFDD"/>
    </w:rPr>
  </w:style>
  <w:style w:type="paragraph" w:customStyle="1" w:styleId="Default">
    <w:name w:val="Default"/>
    <w:rsid w:val="00252156"/>
    <w:pPr>
      <w:autoSpaceDE w:val="0"/>
      <w:autoSpaceDN w:val="0"/>
      <w:adjustRightInd w:val="0"/>
      <w:spacing w:before="0" w:after="0"/>
      <w:ind w:firstLine="0"/>
      <w:jc w:val="lef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ianca.p.di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rUoiiD0/0L1WSsMmGia53zAlg==">CgMxLjAyCGguZ2pkZ3hzMgloLjMwajB6bGwyCmlkLjFmb2I5dGUyCmlkLjN6bnlzaDcyCmlkLjJldDkycDAyCWlkLnR5amN3dDIJaC4zZHk2dmttMgloLjF0M2g1c2Y4AHIhMXRhdENPMlRCRnRjazZqYWthZlBETUZ1dVJ1UHlnbVU1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1388</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5599991737052</cp:lastModifiedBy>
  <cp:revision>4</cp:revision>
  <dcterms:created xsi:type="dcterms:W3CDTF">2023-10-30T23:06:00Z</dcterms:created>
  <dcterms:modified xsi:type="dcterms:W3CDTF">2023-11-03T14:51:00Z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