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9BF4" w14:textId="77777777" w:rsidR="008D1C7F" w:rsidRPr="009878B9" w:rsidRDefault="008D1C7F" w:rsidP="009878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Perfil epidemiológico das internações por câncer gástrico no Brasil</w:t>
      </w:r>
    </w:p>
    <w:p w14:paraId="277BB762" w14:textId="77777777" w:rsidR="008D1C7F" w:rsidRPr="009878B9" w:rsidRDefault="008D1C7F" w:rsidP="009878B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Camila Puton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1*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Bárbara Custódio Rodrigues da Silva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="00E023D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Bárbara de Magalhã</w:t>
      </w:r>
      <w:bookmarkStart w:id="0" w:name="_GoBack"/>
      <w:bookmarkEnd w:id="0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es Souza Gomes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Luiza Ferro Marques</w:t>
      </w:r>
      <w:r w:rsidR="0016222D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Moraes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Wanessa Medeiros Pimenta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Antonio</w:t>
      </w:r>
      <w:proofErr w:type="spellEnd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Márcio Teodoro Cordeiro Silva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2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5036F8FA" w14:textId="77777777" w:rsidR="00620D1C" w:rsidRPr="009878B9" w:rsidRDefault="00DB4524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67FA6882" w14:textId="77777777" w:rsidR="008D1C7F" w:rsidRPr="009878B9" w:rsidRDefault="00DB4524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A65737"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Docente de Medicina – Goiânia – GO</w:t>
      </w:r>
    </w:p>
    <w:p w14:paraId="0C882D54" w14:textId="77777777" w:rsidR="008D1C7F" w:rsidRPr="009878B9" w:rsidRDefault="008D1C7F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5F3FAAC8" w14:textId="77777777" w:rsidR="00DB4524" w:rsidRPr="009878B9" w:rsidRDefault="00DB4524" w:rsidP="009878B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633A89" w:rsidRPr="009878B9">
          <w:rPr>
            <w:rStyle w:val="Hiperlink"/>
            <w:rFonts w:ascii="Times New Roman" w:hAnsi="Times New Roman" w:cs="Times New Roman"/>
            <w:bCs/>
            <w:sz w:val="24"/>
            <w:szCs w:val="24"/>
            <w:lang w:eastAsia="pt-BR"/>
          </w:rPr>
          <w:t>camilaputon@hotmail.com</w:t>
        </w:r>
      </w:hyperlink>
    </w:p>
    <w:p w14:paraId="2887AE7F" w14:textId="77777777" w:rsidR="00633A89" w:rsidRPr="009878B9" w:rsidRDefault="00633A89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83E10EE" w14:textId="77777777" w:rsidR="00633A89" w:rsidRPr="009878B9" w:rsidRDefault="00633A89" w:rsidP="00987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O câncer gástrico (CG) foi responsável por mais de 1.000.000 de novos casos, em 2018, e cerca de 783.000 óbitos, tornando-se o quinto câncer mais diagnosticado e a terceira causa de mortes por câncer, em ambos os sexos, no mundo. </w:t>
      </w:r>
      <w:r w:rsidRPr="009878B9">
        <w:rPr>
          <w:rFonts w:ascii="Times New Roman" w:hAnsi="Times New Roman" w:cs="Times New Roman"/>
          <w:sz w:val="24"/>
          <w:szCs w:val="24"/>
          <w:lang w:eastAsia="pt-BR"/>
        </w:rPr>
        <w:t>A maioria dos pacientes com CG morre, apesar do tratamento multimodal agressivo, pois, geralmente, eles são diagnosticados em estágio avançado. 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A infecção por </w:t>
      </w:r>
      <w:proofErr w:type="spellStart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Helicobacter</w:t>
      </w:r>
      <w:proofErr w:type="spellEnd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pylori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="00EF1DD3" w:rsidRPr="00EF1DD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  <w:lang w:eastAsia="pt-BR"/>
        </w:rPr>
        <w:t xml:space="preserve">(H. </w:t>
      </w:r>
      <w:proofErr w:type="spellStart"/>
      <w:r w:rsidR="00EF1DD3" w:rsidRPr="00EF1DD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  <w:lang w:eastAsia="pt-BR"/>
        </w:rPr>
        <w:t>pylori</w:t>
      </w:r>
      <w:proofErr w:type="spellEnd"/>
      <w:r w:rsidR="00EF1DD3" w:rsidRPr="00EF1DD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  <w:lang w:eastAsia="pt-BR"/>
        </w:rPr>
        <w:t>)</w:t>
      </w:r>
      <w:r w:rsidR="00EF1D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é um fator de risco importante para a </w:t>
      </w:r>
      <w:proofErr w:type="spellStart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carcinogênese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gástrica, pois a sua colonização leva à gastrite crônica, predispondo à </w:t>
      </w:r>
      <w:proofErr w:type="spellStart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metaplasia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intestinal, displasia e, eventualmente, câncer gástrico. Além disso, fatores dietéticos e o estilo de vida do indivíduo também compõem os fatores de risco. </w:t>
      </w:r>
      <w:r w:rsidRPr="009878B9">
        <w:rPr>
          <w:rFonts w:ascii="Times New Roman" w:hAnsi="Times New Roman" w:cs="Times New Roman"/>
          <w:color w:val="1C1D1E"/>
          <w:sz w:val="24"/>
          <w:szCs w:val="24"/>
        </w:rPr>
        <w:t>A erradicação da </w:t>
      </w:r>
      <w:r w:rsidRPr="009878B9">
        <w:rPr>
          <w:rFonts w:ascii="Times New Roman" w:hAnsi="Times New Roman" w:cs="Times New Roman"/>
          <w:i/>
          <w:iCs/>
          <w:color w:val="1C1D1E"/>
          <w:sz w:val="24"/>
          <w:szCs w:val="24"/>
        </w:rPr>
        <w:t xml:space="preserve">H. </w:t>
      </w:r>
      <w:proofErr w:type="spellStart"/>
      <w:r w:rsidRPr="009878B9">
        <w:rPr>
          <w:rFonts w:ascii="Times New Roman" w:hAnsi="Times New Roman" w:cs="Times New Roman"/>
          <w:i/>
          <w:iCs/>
          <w:color w:val="1C1D1E"/>
          <w:sz w:val="24"/>
          <w:szCs w:val="24"/>
        </w:rPr>
        <w:t>pylori</w:t>
      </w:r>
      <w:proofErr w:type="spellEnd"/>
      <w:r w:rsidRPr="009878B9">
        <w:rPr>
          <w:rFonts w:ascii="Times New Roman" w:hAnsi="Times New Roman" w:cs="Times New Roman"/>
          <w:color w:val="1C1D1E"/>
          <w:sz w:val="24"/>
          <w:szCs w:val="24"/>
        </w:rPr>
        <w:t xml:space="preserve"> e a vigilância endoscópica de pacientes com lesões gástricas de alto risco, as quais, são potenciais neoplásicas, são as melhores estratégias para a prevenção de CG. </w:t>
      </w: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Objetivos: 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Descrever o perfil epidemiológico das internações, por câncer gástrico, no Brasil, avaliando o caráter do atendimento e a média de permanência, segundo sexo, faixa etária e etnia, no período de 2015 a 2019. </w:t>
      </w: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Método: 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Trata-se de estudo epidemiológico descritivo quantitativo, realizado com dados secundários, extraídos do Departamento de Informática do Sistema Único de Saúde (DATASUS), por meio do Sistema de Informações Hospitalares do SUS (SIH/SUS). Os dados estavam relacionados ao número de internações, por local de internação, por neoplasia maligna do estômago, entre janeiro de 2015 e dezembro de 2019. Analisou-se, também, a média de permanência das internações e o caráter do atendimento. Adicionalmente, as informações foram caracterizadas por: sexo, faixa etária e etnia. </w:t>
      </w: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Foram registradas, no Brasil, 141.024 internações por câncer gástrico, no período avaliado. No decorrer dos anos, o número de internações 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>aumentou, sendo que, em 2019, foi registrado o maior número de casos, correspondendo a 21,6%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=30.453) do total. A média de permanência de internação foi de 7 dias e o caráter do atendimento foi, em sua maioria, de urgência, com 64,3% (</w:t>
      </w:r>
      <w:r w:rsidRPr="009878B9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n=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90.725), enquanto as internações eletivas corresponderam a 35,7% (</w:t>
      </w:r>
      <w:r w:rsidRPr="009878B9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n=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50.299) do total. O sexo masculino foi mais acometido pelo câncer gástrico, representando 64,5%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=90.725) dos casos, enquanto o sexo feminino obteve 35,5%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n=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50.108). A maior frequência de hospitalizações, 29,7%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n=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41.965), ocorreu em indivíduos entre 60 e 69 anos de idade, seguido por indivíduos de 50 a 59 anos, que corresponderam a 23,3%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=32.927) dos casos. Adicionalmente, a maioria das internações foi registrada em indivíduos brancos, com 43,0%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=60.617), seguida de pardos, 36,7% (</w:t>
      </w:r>
      <w:r w:rsidRPr="00987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n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=51.725). </w:t>
      </w: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Pr="009878B9">
        <w:rPr>
          <w:rFonts w:ascii="Times New Roman" w:hAnsi="Times New Roman" w:cs="Times New Roman"/>
          <w:sz w:val="24"/>
          <w:szCs w:val="24"/>
          <w:lang w:eastAsia="pt-BR"/>
        </w:rPr>
        <w:t xml:space="preserve"> Diante do exposto, pode-se perceber a impotência do CG como um problema de saúde pública, devido à sua relevante prevalência e mortalidade, no Brasil e no mundo. Sendo assim, são necessárias medidas voltadas para a prevenção e o diagnóstico precoce, que visam identificar pacientes com lesões pré-malignas e 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erradicar a </w:t>
      </w:r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 xml:space="preserve">H. </w:t>
      </w:r>
      <w:proofErr w:type="spellStart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pylori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, diminuindo o risco de desenvolver CG. Os pacientes que devem ter maior atenção na prevenção e no diagnóstico precoce são: homens, com mais de 50 </w:t>
      </w:r>
      <w:r w:rsidRPr="009878B9">
        <w:rPr>
          <w:rFonts w:ascii="Times New Roman" w:hAnsi="Times New Roman" w:cs="Times New Roman"/>
          <w:sz w:val="24"/>
          <w:szCs w:val="24"/>
          <w:lang w:eastAsia="pt-BR"/>
        </w:rPr>
        <w:t>anos e brancos, segundo a prevalência apontada nesse estudo.</w:t>
      </w:r>
    </w:p>
    <w:p w14:paraId="001C6FA7" w14:textId="77777777" w:rsidR="00633A89" w:rsidRPr="0016222D" w:rsidRDefault="00633A89" w:rsidP="00987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9878B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Epidemiologia; Neoplasias gástricas; Morbidade. </w:t>
      </w:r>
    </w:p>
    <w:p w14:paraId="5DF41070" w14:textId="77777777" w:rsidR="00633A89" w:rsidRPr="009878B9" w:rsidRDefault="00633A89" w:rsidP="009878B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Referências: </w:t>
      </w:r>
    </w:p>
    <w:p w14:paraId="7727906C" w14:textId="77777777" w:rsidR="00633A89" w:rsidRPr="009878B9" w:rsidRDefault="00633A89" w:rsidP="009878B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Ang TL, </w:t>
      </w:r>
      <w:proofErr w:type="spellStart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Kwong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MF. 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 xml:space="preserve">Clinical epidemiology of gastric cancer. </w:t>
      </w:r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Singapore medical jornal. 2014;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 55(12): 621-8. </w:t>
      </w:r>
    </w:p>
    <w:p w14:paraId="43DC7180" w14:textId="77777777" w:rsidR="00633A89" w:rsidRPr="009878B9" w:rsidRDefault="00633A89" w:rsidP="009878B9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</w:pP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>Den Hoed CM, Ernst JK. Gastric Cancer: How Can We Reduce the Incidence of this Disease? </w:t>
      </w:r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 w:eastAsia="pt-BR"/>
        </w:rPr>
        <w:t>Current gastroenterology reports. 2016;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 xml:space="preserve"> 18(7): 34. </w:t>
      </w:r>
    </w:p>
    <w:p w14:paraId="7AFB157C" w14:textId="77777777" w:rsidR="00633A89" w:rsidRPr="009878B9" w:rsidRDefault="00633A89" w:rsidP="009878B9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proofErr w:type="spellStart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>Venerito</w:t>
      </w:r>
      <w:proofErr w:type="spell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 xml:space="preserve"> M </w:t>
      </w:r>
      <w:proofErr w:type="gramStart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>et al.</w:t>
      </w:r>
      <w:proofErr w:type="gramEnd"/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pt-BR"/>
        </w:rPr>
        <w:t xml:space="preserve"> Review: Gastric cancer-Clinical aspects. </w:t>
      </w:r>
      <w:proofErr w:type="spellStart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Helicobacter</w:t>
      </w:r>
      <w:proofErr w:type="spellEnd"/>
      <w:r w:rsidRPr="009878B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pt-BR"/>
        </w:rPr>
        <w:t>. 2019;</w:t>
      </w:r>
      <w:r w:rsidRPr="009878B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 24(1): e12643. </w:t>
      </w:r>
    </w:p>
    <w:p w14:paraId="0D743C06" w14:textId="77777777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B364D" w14:textId="77777777" w:rsidR="006C5E3A" w:rsidRDefault="006C5E3A" w:rsidP="00343A77">
      <w:pPr>
        <w:spacing w:after="0" w:line="240" w:lineRule="auto"/>
      </w:pPr>
      <w:r>
        <w:separator/>
      </w:r>
    </w:p>
  </w:endnote>
  <w:endnote w:type="continuationSeparator" w:id="0">
    <w:p w14:paraId="3A65DAF1" w14:textId="77777777" w:rsidR="006C5E3A" w:rsidRDefault="006C5E3A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9B429D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0A3A4B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C4F1BB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DEE04" w14:textId="77777777" w:rsidR="006C5E3A" w:rsidRDefault="006C5E3A" w:rsidP="00343A77">
      <w:pPr>
        <w:spacing w:after="0" w:line="240" w:lineRule="auto"/>
      </w:pPr>
      <w:r>
        <w:separator/>
      </w:r>
    </w:p>
  </w:footnote>
  <w:footnote w:type="continuationSeparator" w:id="0">
    <w:p w14:paraId="0C6BFB6C" w14:textId="77777777" w:rsidR="006C5E3A" w:rsidRDefault="006C5E3A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3E108F" w14:textId="77777777" w:rsidR="00343A77" w:rsidRDefault="006C5E3A">
    <w:pPr>
      <w:pStyle w:val="Cabealho"/>
    </w:pPr>
    <w:r>
      <w:rPr>
        <w:noProof/>
        <w:lang w:eastAsia="pt-BR"/>
      </w:rPr>
      <w:pict w14:anchorId="342EE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FA3E8" w14:textId="77777777" w:rsidR="00343A77" w:rsidRDefault="006C5E3A">
    <w:pPr>
      <w:pStyle w:val="Cabealho"/>
    </w:pPr>
    <w:r>
      <w:rPr>
        <w:noProof/>
        <w:lang w:eastAsia="pt-BR"/>
      </w:rPr>
      <w:pict w14:anchorId="06340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AC8753" w14:textId="77777777" w:rsidR="00343A77" w:rsidRDefault="006C5E3A">
    <w:pPr>
      <w:pStyle w:val="Cabealho"/>
    </w:pPr>
    <w:r>
      <w:rPr>
        <w:noProof/>
        <w:lang w:eastAsia="pt-BR"/>
      </w:rPr>
      <w:pict w14:anchorId="14AFD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222D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33A89"/>
    <w:rsid w:val="00665EF0"/>
    <w:rsid w:val="00697D2D"/>
    <w:rsid w:val="006C5E3A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426CF"/>
    <w:rsid w:val="00857E0F"/>
    <w:rsid w:val="00890DA5"/>
    <w:rsid w:val="008B4251"/>
    <w:rsid w:val="008B506A"/>
    <w:rsid w:val="008D1C7F"/>
    <w:rsid w:val="00907BEE"/>
    <w:rsid w:val="00917B69"/>
    <w:rsid w:val="00971B7C"/>
    <w:rsid w:val="009878B9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023DF"/>
    <w:rsid w:val="00E469F8"/>
    <w:rsid w:val="00E72AE6"/>
    <w:rsid w:val="00EC1DD2"/>
    <w:rsid w:val="00EF1DD3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E82A4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milaputon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2F59-87C6-3A42-8EB8-A3B09B1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665</Words>
  <Characters>3593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camila puton</cp:lastModifiedBy>
  <cp:revision>5</cp:revision>
  <dcterms:created xsi:type="dcterms:W3CDTF">2020-08-17T15:28:00Z</dcterms:created>
  <dcterms:modified xsi:type="dcterms:W3CDTF">2020-09-16T19:01:00Z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