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mc:AlternateContent>
          <mc:Choice Requires="wps">
            <w:drawing>
              <wp:anchor allowOverlap="1" behindDoc="0" distB="0" distT="0" distL="114300" distR="114300" hidden="0" layoutInCell="1" locked="0" relativeHeight="0" simplePos="0">
                <wp:simplePos x="0" y="0"/>
                <wp:positionH relativeFrom="page">
                  <wp:posOffset>860587</wp:posOffset>
                </wp:positionH>
                <wp:positionV relativeFrom="page">
                  <wp:posOffset>81931</wp:posOffset>
                </wp:positionV>
                <wp:extent cx="5838825" cy="1016260"/>
                <wp:effectExtent b="0" l="0" r="0" t="0"/>
                <wp:wrapSquare wrapText="bothSides" distB="0" distT="0" distL="114300" distR="114300"/>
                <wp:docPr id="1" name=""/>
                <a:graphic>
                  <a:graphicData uri="http://schemas.microsoft.com/office/word/2010/wordprocessingGroup">
                    <wpg:wgp>
                      <wpg:cNvGrpSpPr/>
                      <wpg:grpSpPr>
                        <a:xfrm>
                          <a:off x="0" y="0"/>
                          <a:ext cx="5838825" cy="1016260"/>
                          <a:chOff x="2422650" y="3268425"/>
                          <a:chExt cx="5843025" cy="1066675"/>
                        </a:xfrm>
                      </wpg:grpSpPr>
                      <wpg:grpSp>
                        <wpg:cNvGrpSpPr/>
                        <wpg:grpSpPr>
                          <a:xfrm>
                            <a:off x="2422652" y="3268442"/>
                            <a:ext cx="5843016" cy="1066645"/>
                            <a:chOff x="-3936" y="-3428"/>
                            <a:chExt cx="5843016" cy="1066645"/>
                          </a:xfrm>
                        </wpg:grpSpPr>
                        <wps:wsp>
                          <wps:cNvSpPr/>
                          <wps:cNvPr id="3" name="Shape 3"/>
                          <wps:spPr>
                            <a:xfrm>
                              <a:off x="0" y="0"/>
                              <a:ext cx="5838825" cy="101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19075" y="21307"/>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 name="Shape 5"/>
                          <wps:spPr>
                            <a:xfrm>
                              <a:off x="219075" y="191839"/>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 name="Shape 6"/>
                          <wps:spPr>
                            <a:xfrm>
                              <a:off x="219075" y="362371"/>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 name="Shape 7"/>
                          <wps:spPr>
                            <a:xfrm>
                              <a:off x="219075" y="532903"/>
                              <a:ext cx="42005" cy="18924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 name="Shape 8"/>
                          <wps:spPr>
                            <a:xfrm>
                              <a:off x="219075" y="703436"/>
                              <a:ext cx="42005" cy="18924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 name="Shape 9"/>
                          <wps:spPr>
                            <a:xfrm>
                              <a:off x="219075" y="873968"/>
                              <a:ext cx="42005" cy="1892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10" name="Shape 10"/>
                            <pic:cNvPicPr preferRelativeResize="0"/>
                          </pic:nvPicPr>
                          <pic:blipFill rotWithShape="1">
                            <a:blip r:embed="rId1">
                              <a:alphaModFix/>
                            </a:blip>
                            <a:srcRect b="0" l="0" r="0" t="0"/>
                            <a:stretch/>
                          </pic:blipFill>
                          <pic:spPr>
                            <a:xfrm>
                              <a:off x="-3936" y="-3428"/>
                              <a:ext cx="5843016" cy="95707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860587</wp:posOffset>
                </wp:positionH>
                <wp:positionV relativeFrom="page">
                  <wp:posOffset>81931</wp:posOffset>
                </wp:positionV>
                <wp:extent cx="5838825" cy="101626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38825" cy="10162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MOSTRA DAS AÇÕES DO PIBID UFPE </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EXPLORAR, CRIAR E DANÇAR: experiências a partir dos princípios de Rudolf Laban no 6 ° ano do Ensino Fundamental no Colégio de Aplicação da UFPE.</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Aline Carneiro </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left="1700.7874015748032" w:hanging="283.464566929133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Anastácia Schroeder</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8">
      <w:pPr>
        <w:ind w:left="1700.7874015748032" w:hanging="283.464566929133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Bruno Augusto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9">
      <w:pPr>
        <w:ind w:left="1700.7874015748032" w:hanging="283.464566929133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Cássia Coêlho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A">
      <w:pPr>
        <w:ind w:left="1700.7874015748032" w:hanging="283.464566929133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Erison Lucas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B">
      <w:pPr>
        <w:ind w:left="1700.7874015748032" w:hanging="283.464566929133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Larissa Bonfim</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artigo analisa as vivências das aulas de Dança desenvolvidas com estudantes do 6º ano do Colégio de Aplicação da Universidade Federal de Pernambuco (CAp/UFPE), no âmbito do PIBID – Dança. O estudo tem como objetivo investigar as contribuições de Rudolf Laban para o ensino da Dança no contexto escolar, considerando a potencialidade criativa dos(as) estudantes. A pesquisa foi conduzida a partir das intervenções didáticas planejadas e executadas por cinco bolsistas, sob a supervisão da docente responsável, Larissa Bonfim. As propostas, desenvolvidas a partir da abordagem labaniana com foco nas ações corporais, estimularam processos autônomos e colaborativos, permitindo que os(as) estudantes se compreendessem criadores(as) suas próprias danças. Os resultados apontam que a presença dos princípios de Laban no currículo escolar revela-se como uma estratégia relevante na articulação de aspectos técnicos, expressivos e reflexivos, favorecendo aprendizagens significativas. Dessa forma, o ensino demonstra potencial para promover experiências formativas integradoras, nas quais a Dança é entendida como linguagem artística, área de conhecimento e prática social.</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Dança; Educação básica; Rudolf Laban, Colégio de Aplicação, ações corporais.</w:t>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enquanto linguagem artística, desempenha um papel central na formação integral dos(as) estudantes, promovendo experiências que articulam criatividade, expressividade, consciência corporal, entre tantos outros aspectos. No Colégio de Aplicação da Universidade Federal de Pernambuco (CAp/UFPE), a componente Dança foi incorporada ao currículo em 2020, com carga horária de duas horas-aula semanais, sendo obrigatória para o 6º ano e oferecida como parte diversificada no 9º ano e na 1º série e 2º série do Ensino Médio, ou seja, nestes anos os(as) estudantes podem optar pela Dança dentre outras possibilidades.</w:t>
      </w:r>
    </w:p>
    <w:p w:rsidR="00000000" w:rsidDel="00000000" w:rsidP="00000000" w:rsidRDefault="00000000" w:rsidRPr="00000000" w14:paraId="0000001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inserção da Dança no currículo escolar é fruto de lutas históricas de artistas, educadores(as) e pesquisadores(as), consolidada legalmente pela LDBEN 9.394/1996 e pela Lei 13.278/2016 (ALLEMAND et al, 2021). Tais legislações buscaram assegurar que as quatro linguagens artísticas sejam reconhecidas como áreas de conhecimento específicas, com conteúdos próprios, afastando-as de usos meramente comemorativos ou de apoio a outras disciplinas (MARQUES, 2007; BARBOSA, 1998, 2009). </w:t>
      </w:r>
    </w:p>
    <w:p w:rsidR="00000000" w:rsidDel="00000000" w:rsidP="00000000" w:rsidRDefault="00000000" w:rsidRPr="00000000" w14:paraId="0000001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desses avanços, a Dança ainda apresenta um histórico de ensino negligenciado, com compreensão equivocada de seu papel pedagógico. Marques e Brazil (2014) destacam que apenas artistas-docentes especialistas têm preparo para mediar de forma adequada o conhecimento da Dança em contextos escolares, enquanto artistas, voluntários ou professores de outras áreas, mesmo bem-intencionados, não detêm formação suficiente para essa interlocução. Contudo, essa não é uma realidade da imensa maioria das escolas da rede pública e privada, principalmente tendo em vista a concepção de docente polivalente que ainda permanece (PENNA, 2004).</w:t>
      </w:r>
    </w:p>
    <w:p w:rsidR="00000000" w:rsidDel="00000000" w:rsidP="00000000" w:rsidRDefault="00000000" w:rsidRPr="00000000" w14:paraId="0000001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sua fundação, o CAp UFPE já oferecia Artes Visuais e Educação Musical como componentes obrigatórios ao longo do Ensino Fundamental Anos Finais. Com a chegada de Teatro em 2011, e com ampliação em 2013, e, posteriormente, com a presença da Dança em 2020, consolidou-se uma trajetória de valorização das linguagens artísticas, e, mesmo que ainda possa melhorar, é inegável que trata-se de uma realidade muito diferenciada. Percebe-se, portanto, que os projetos de ensino dessas quatro componentes curriculares consideram a especificidade de cada área e refletem preocupações com o repertório cultural e a formação crítica dos(as) estudantes.</w:t>
      </w:r>
    </w:p>
    <w:p w:rsidR="00000000" w:rsidDel="00000000" w:rsidP="00000000" w:rsidRDefault="00000000" w:rsidRPr="00000000" w14:paraId="0000001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práticas desenvolvidas com as turmas de 6º ano têm como referência as contribuições de Rudolf Laban, coreógrafo, bailarino e um dos principais teóricos da dança do século XX. Entre os diversos princípios de análise de movimento reconhecidos por ele, existem as chamadas “11 ações corporais”, sendo elas: pausar, inclinar, recolher, expandir, saltar, girar, transferir peso, deslocar, torcer, cair e gesticular. Essas ações possibilitam uma exploração ampla e variada de movimentos, incentivando a criatividade, a expressividade e o desenvolvimento dos(as) estudantes na linguagem artística.</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este trabalho busca investigar de que forma os princípios labanianos, especialmente as ações corporais, quando inseridos no currículo escolar, podem ampliar as experiências corporais e artísticas, promovendo aprendizagens significativas que articulam percepção, análise e criação em Dança. A relevância desta pesquisa se inscreve, portanto, na valorização da Dança no espaço escolar e na sua potência formativa para o desenvolvimento humano.</w:t>
      </w:r>
    </w:p>
    <w:p w:rsidR="00000000" w:rsidDel="00000000" w:rsidP="00000000" w:rsidRDefault="00000000" w:rsidRPr="00000000" w14:paraId="0000001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contexto, este estudo busca investigar as potencialidades da Dança enquanto componente curricular na escola, bem como sua relevância social, pedagógica e cultural, contribuindo para o debate sobre a formação docente, a valorização das linguagens artísticas e o fortalecimento de práticas educativas inovadoras.</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Experiências em sala de aula: propostas a partir das 11 ações corporais de Rudolf Laban </w:t>
      </w:r>
      <w:r w:rsidDel="00000000" w:rsidR="00000000" w:rsidRPr="00000000">
        <w:rPr>
          <w:rtl w:val="0"/>
        </w:rPr>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seguiu uma abordagem qualitativa, utilizando de observações e experimentações para obter e analisar os resultados das aulas desenvolvidas com 60 estudantes entre 6</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 ano A e 6</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 ano B na componente curricular Dança no Colégio de Aplicação,  divididos em grupo 1 e grupo 2, com 15 alunos cada.</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primeiras intervenções realizadas ocorreram a partir da contextualização e da experimentação das 11 ações corporais. Os (as) estudantes, através de uma pequena sequência coreográfica criada que continha as 11 ações, puderam inicialmente reconhecer cada uma delas e compreender como cada uma pode ser realizada de inúmeras maneiras. Eles(as) foram questionados e estimulados a encontrar suas próprias respostas: qual ação nessa sequência é o salto, por exemplo? E essa é a única forma de saltar? quais outros tipos de saltos podemos criar?</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 aula, desenvolvemos uma brincadeira chamada “Batatinha Frita da dança”. Esta atividade consistiu em realizar a brincadeira já conhecida entrelaçada com esse novo conteúdo de dança. Foi solicitado que as crianças dançassem realizando uma das 11 ações corporais de Laban. Por exemplo, na primeira rodada, elas se movimentavam quando a liderança pronunciava em voz alta “Batatinha Frita 1, 2, 3, giros”, e, então, todos(as) giravam. Na segunda vez, expandir; na terceira vez, quedas, e assim por diante. A ação que ficava presente em todas as rodadas era a pausa, pois, quando a criança enunciadora se virava para trás, os (as) colegas precisavam estar imóveis. Quem estivesse se mexendo retornava ao fundo da sala.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Em outra dinâmica chamada “boneco de barro”, os grupos formavam duplas nas quais um participante era o boneco e o outro era o escultor, que o moldava. Nesta atividade, a ação predominante era a pausa, pois a criança que representava o boneco de barro necessitava ficar parada na posição desenhada em seu corpo pelo colega escultor, sem mudar a forma construída. Assim como ocorreu essa atividade específica para a ação pausa, também experimentamos propostas únicas para outras ações corporais, como uma aula dedicada a criação de gestos, entre tantas outras.</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Destacamos uma intervenção envolvendo  movimentos da capoeira e do ballet clássico e a análise coreológica com foco nas 11 ações corporais. A aula foi iniciada com uma preparação corporal/aquecimento específica, com exercícios de mobilidade articular e alongamento dinâmico de grandes grupos musculares, como também funcionais para os exercícios a serem ensinados, executados e posteriormente analisados (cambalhota, estrelinha ou Aú da Capoeira e arabesque). O grupo foi dividido em três filas e ensinamos a mecânica de cada movimento de maneira fragmentada, com uma linguagem acessível e demonstrações corporais realizadas pelas pibidianas, para melhor compreensão das etapas de realização. Em primeiro lugar, foi ensinado os princípios da cambalhota. A seguir, cada estudante realizava tentativas de execução, sendo auxiliado. Em seguida, foi demonstrada a estrelinha, tendo suas fundamentações explicadas, seguindo a mesma etapa de observação/execução. E, por fim, foi compartilhado o trabalho técnico do arabesque, com o mesmo seguimento didático descrito anteriormente. Ao final, a turma foi dividida em três grupos de quatro a cinco integrantes, para que analisassem coletivamente cada movimento e identificassem, a partir da análise coreológica, as ações corporais presentes em cada um. Por exemplo, no movimento cambalhota, o que tem nele… transferência de peso? inclinação? queda? recolhimento? Foi incentivado que escrevessem em uma folha as ideias, e, ao final, que cada grupo compartilhasse suas análises escrevendo no quadro branco suas respostas.        </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Outras atividades se desdobraram em decorrência desta. Foram impressos “jogos da memória”, nos quais continha um pequeno kit com diferentes ações corporais recortadas, que foram distribuídas para os(as) estudantes. Cada grupo embaralhava as palavras escritas e nos papéis, com as palavras viradas para baixo, e em seguida, virava-os para cima, revelando uma sequência surpresa de ações corporais para ser dançada. Em determinado momento, foi sugerido que escolhessem quatro ações que mais gostaram de realizar para vivenciar um processo de criação coreográfica e apresentar para os(as) colegas.</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jogo referente às 11 ações corporais foi uma ficha de “palavras cruzadas”. Nela, estudantes procuravam e circulavam cada uma das ações, e escreviam no verso da folha o que tinham encontrado. Este momento lúdico pode colaborar para a memorização do conteúdo trabalhado e fortalecer processos de alfabetização nas turmas.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Criação e autonomia: a importância do ensino de Dança na educação básica</w:t>
      </w:r>
      <w:r w:rsidDel="00000000" w:rsidR="00000000" w:rsidRPr="00000000">
        <w:rPr>
          <w:rtl w:val="0"/>
        </w:rPr>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As atividades de Dança realizadas com os (as) estudantes do 6º do Colégio de Aplicação demonstram um processo de envolvimento progressivo, com entrega e expressividade por parte dos(as) participantes. </w:t>
      </w:r>
      <w:r w:rsidDel="00000000" w:rsidR="00000000" w:rsidRPr="00000000">
        <w:rPr>
          <w:rFonts w:ascii="Times New Roman" w:cs="Times New Roman" w:eastAsia="Times New Roman" w:hAnsi="Times New Roman"/>
          <w:sz w:val="24"/>
          <w:szCs w:val="24"/>
          <w:highlight w:val="white"/>
          <w:rtl w:val="0"/>
        </w:rPr>
        <w:t xml:space="preserve">Através de atividades lúdicas com o corpo, experimentos guiados, sugestões de improvisação em grupo, criações e análise de movimento, eles(as) foram desafiados a ampliar suas compreensões de Dança.</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 Marques (2002) propõe um deslocamento do ensino técnico-normativo para uma abordagem que valorize a experiência criativa e expressiva. A partir dessa perspectiva, as composições do 6º ano evidenciaram trajetórias singulares, permeadas por experimentações e reflexões. Tal processo revela que o ensino da Dança, quando ancorado nos princípios de Laban e em abordagens críticas contemporâneas, pode se configurar como campo fértil para a formação estética, política e cidadã dos sujeitos.</w:t>
      </w:r>
    </w:p>
    <w:p w:rsidR="00000000" w:rsidDel="00000000" w:rsidP="00000000" w:rsidRDefault="00000000" w:rsidRPr="00000000" w14:paraId="00000029">
      <w:pPr>
        <w:spacing w:after="240" w:before="240" w:line="240" w:lineRule="auto"/>
        <w:ind w:left="28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Mesmo com ênfase na criação individual e intransferível da movimentação e escolha individual, Laban não deixa em momento algum de estabelecer parâmetros para criação. Como faz questão de lembrar Lisa Ullmann no posfácio de </w:t>
      </w:r>
      <w:r w:rsidDel="00000000" w:rsidR="00000000" w:rsidRPr="00000000">
        <w:rPr>
          <w:rFonts w:ascii="Times New Roman" w:cs="Times New Roman" w:eastAsia="Times New Roman" w:hAnsi="Times New Roman"/>
          <w:i w:val="1"/>
          <w:sz w:val="20"/>
          <w:szCs w:val="20"/>
          <w:rtl w:val="0"/>
        </w:rPr>
        <w:t xml:space="preserve">Dança Educativa Moderna</w:t>
      </w:r>
      <w:r w:rsidDel="00000000" w:rsidR="00000000" w:rsidRPr="00000000">
        <w:rPr>
          <w:rFonts w:ascii="Times New Roman" w:cs="Times New Roman" w:eastAsia="Times New Roman" w:hAnsi="Times New Roman"/>
          <w:sz w:val="20"/>
          <w:szCs w:val="20"/>
          <w:rtl w:val="0"/>
        </w:rPr>
        <w:t xml:space="preserve">, ‘de maneira alguma [a dança] deve ser caóticamente livre’ (1990, p. 114). Esses parâmetros, no entanto, não são parâmetros metodológicos e sim de conteúdo. A ferramenta de trabalho que Laban oferece aos pais e professores são os temas de movimento, ou seja, a coreologia. Laban oferece os elementos da linguagem para que cada um crie sua aula, seu programa, seu currículo, sua dança, sua vida, enfim.  (Marques, 2002, p. 279).</w:t>
      </w:r>
    </w:p>
    <w:p w:rsidR="00000000" w:rsidDel="00000000" w:rsidP="00000000" w:rsidRDefault="00000000" w:rsidRPr="00000000" w14:paraId="0000002A">
      <w:pPr>
        <w:spacing w:after="0" w:before="0" w:line="36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 xml:space="preserve">Como experiência formativa dentro do PIBID-Dança, estes acompanhamentos das aulas ministradas pela supervisora Larissa Bonfim e as intervenções planejadas e realizadas pelos(as) estudantes bolsistas Licenciandos(as) em Dança participantes do programa, foi possível viver práticas na escola com o conteúdo ações corporais.</w:t>
      </w:r>
      <w:r w:rsidDel="00000000" w:rsidR="00000000" w:rsidRPr="00000000">
        <w:rPr>
          <w:rtl w:val="0"/>
        </w:rPr>
      </w:r>
    </w:p>
    <w:p w:rsidR="00000000" w:rsidDel="00000000" w:rsidP="00000000" w:rsidRDefault="00000000" w:rsidRPr="00000000" w14:paraId="0000002B">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ainda é, muitas vezes, compreendida na escola como uma atividade livre e desestruturada, associada ao lazer e a espontaneidade sem direção pedagógica. Essa perspectiva, marcada pelo senso comum, reduz a experiência corporal a improvisação irrestrita e subestima a Dança como linguagem e conteúdo curricular. Como colocado por Miller (2012, p.88): “A dança aqui proposta não é um recurso para recreação no sentido de extravasamento apenas. As aulas podem ser alegres e divertidas, mas os propósitos são bem focalizados, inclusive para ser mais uma nova exploração entre outras tantas”.</w:t>
      </w:r>
    </w:p>
    <w:p w:rsidR="00000000" w:rsidDel="00000000" w:rsidP="00000000" w:rsidRDefault="00000000" w:rsidRPr="00000000" w14:paraId="0000002C">
      <w:pP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Assim, a abordagem da dança na escola, inspirada nos princípios de Rudolf Laban, propõe a criação a partir de parâmetros como espaço, corpo, ações, dinâmicas e relacionamentos, permitindo que o(a) estudante explore suas possibilidades de movimento de forma autoral, consciente e criativa. </w:t>
      </w:r>
      <w:r w:rsidDel="00000000" w:rsidR="00000000" w:rsidRPr="00000000">
        <w:rPr>
          <w:rFonts w:ascii="Times New Roman" w:cs="Times New Roman" w:eastAsia="Times New Roman" w:hAnsi="Times New Roman"/>
          <w:sz w:val="24"/>
          <w:szCs w:val="24"/>
          <w:highlight w:val="white"/>
          <w:rtl w:val="0"/>
        </w:rPr>
        <w:t xml:space="preserve">Integrar a Dança no currículo escolar significa entender que ela, tal qual outros componentes curriculares, possui suas características e conteúdos próprios. A influência de Rudolf Laban é importante nesse contexto, já que ele e seus sistematizadores ao longo da história propõem modos de compreender o movimento humano. Como parte desse trabalho, as ações corporais, assim como os demais temas de movimento, são subtextos com os quais é possível mover-se.</w:t>
      </w:r>
    </w:p>
    <w:p w:rsidR="00000000" w:rsidDel="00000000" w:rsidP="00000000" w:rsidRDefault="00000000" w:rsidRPr="00000000" w14:paraId="0000002D">
      <w:pPr>
        <w:spacing w:after="0" w:before="0" w:line="240" w:lineRule="auto"/>
        <w:ind w:left="2160" w:firstLine="72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E">
      <w:pPr>
        <w:spacing w:after="0" w:before="0" w:line="240" w:lineRule="auto"/>
        <w:ind w:left="21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0"/>
          <w:szCs w:val="20"/>
          <w:highlight w:val="white"/>
          <w:rtl w:val="0"/>
        </w:rPr>
        <w:t xml:space="preserve">Os subtextos coreológicos são urdiduras necessárias à construção dos textos da dança - aquilo que é visual e extrinsecamente compartilhado com o espectador (a “coreografia”). Para conhecermos/vivenciarmos a dança de forma consciente, portanto, precisamos conhecer seus subtextos coreológicos, descobri-los, revelá-los e desvelá-los (Hodgson e Preston-Dunlop, 1990), devemos dançá-los. Mediados pelo estudo da coreologia, podemos compreender corporalmente as urdiduras, as tramas -portanto as escolhas - que se fazem presentes nas mais diversas manifestações de dança. Podemos revisitar nossos próprios processos de criação/interpretação de textos de dança, presentificando a dança. (Marques, p.101, 2010)</w:t>
      </w:r>
      <w:r w:rsidDel="00000000" w:rsidR="00000000" w:rsidRPr="00000000">
        <w:rPr>
          <w:rtl w:val="0"/>
        </w:rPr>
      </w:r>
    </w:p>
    <w:p w:rsidR="00000000" w:rsidDel="00000000" w:rsidP="00000000" w:rsidRDefault="00000000" w:rsidRPr="00000000" w14:paraId="0000002F">
      <w:pP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 dança na escola, vivenciada em seus subtextos, cria textos e possibilita contextos (Marques, 2010). Em nossa experiência, a forma que este tema de movimento foi proposto valorizou</w:t>
      </w:r>
      <w:r w:rsidDel="00000000" w:rsidR="00000000" w:rsidRPr="00000000">
        <w:rPr>
          <w:rFonts w:ascii="Times New Roman" w:cs="Times New Roman" w:eastAsia="Times New Roman" w:hAnsi="Times New Roman"/>
          <w:sz w:val="24"/>
          <w:szCs w:val="24"/>
          <w:highlight w:val="white"/>
          <w:rtl w:val="0"/>
        </w:rPr>
        <w:t xml:space="preserve"> várias maneiras de aprender, como brincar, improvisar, ouvir com atenção e criar. Também houve esforços para oferecer um espaço onde errar, descobrir e expressar-se individualmente fosse parte dos processos pedagógicos. As conversas em grupo eram modos de pensar sobre o que foi feito, aprofundando os conhecimentos e permitindo que estudantes identificassem e reinterpretassem suas vivências corporais. Desse modo, a ação e a reflexão se uniram durante todas as aulas.</w:t>
      </w:r>
    </w:p>
    <w:p w:rsidR="00000000" w:rsidDel="00000000" w:rsidP="00000000" w:rsidRDefault="00000000" w:rsidRPr="00000000" w14:paraId="00000031">
      <w:pP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Deste modo, o processo de criação de movimentos e a participação ativa dos(as) estudantes podem ser compreendidos à luz do conceito de pedagogia da autonomia proposto por Freire (1996), pois os jogos corporais, as improvisações e a construção de composições coreográficas coletivas e individuais, a partir das 11 ações corporais, funcionavam como experiências respeitosas da liberdade dos estudantes, permitindo que tomassem decisões, experimentassem diferentes formas de expressão e desenvolvessem gradativamente sua capacidade de autonomia. </w:t>
      </w:r>
    </w:p>
    <w:p w:rsidR="00000000" w:rsidDel="00000000" w:rsidP="00000000" w:rsidRDefault="00000000" w:rsidRPr="00000000" w14:paraId="00000032">
      <w:pP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after="0" w:before="0" w:line="240" w:lineRule="auto"/>
        <w:ind w:left="288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 autonomia, enquanto amadurecimento do ser para si, é processo, é vir a ser. Não ocorre em data marcada. É neste sentido que uma pedagogia da autonomia tem de estar centrada em experiências estimuladoras da decisão e da responsabilidade, vale dizer, em experiências respeitosas da liberdade (FREIRE, 1996 p. 107).</w:t>
      </w:r>
    </w:p>
    <w:p w:rsidR="00000000" w:rsidDel="00000000" w:rsidP="00000000" w:rsidRDefault="00000000" w:rsidRPr="00000000" w14:paraId="00000034">
      <w:pPr>
        <w:spacing w:after="0" w:before="0" w:line="240" w:lineRule="auto"/>
        <w:ind w:left="288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5">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Dito isto, a prática da dança na escola não se limita ao ensino técnico do movimento, mas se torna um espaço pedagógico de amadurecimento, no qual estudantes exercitam responsabilidade, criatividade e consciência corporal de forma progressiva, integrada e significativa.</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Nesse sentido, a experiência revelou que o ensino da dança no espaço escolar, sobretudo quando estruturado a partir dos princípios de Rudolf Laban, contribui de forma relevante para o desenvolvimento da autonomia dos(as) estudantes, pois ao invés de limitar-se a reproduzir movimentos previamente estabelecidos, as aulas estimulam a invenção, a escuta, a improvisação e a colaboração em grupo.</w:t>
      </w:r>
    </w:p>
    <w:p w:rsidR="00000000" w:rsidDel="00000000" w:rsidP="00000000" w:rsidRDefault="00000000" w:rsidRPr="00000000" w14:paraId="00000036">
      <w:pP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Considerações finais</w:t>
      </w:r>
    </w:p>
    <w:p w:rsidR="00000000" w:rsidDel="00000000" w:rsidP="00000000" w:rsidRDefault="00000000" w:rsidRPr="00000000" w14:paraId="00000037">
      <w:pP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presente artigo investigou as contribuições Rudolf Laban, em especial o que tange às 11 ações corporais, para a dança no contexto escolar, tendo em vista o desenvolvimento da criatividade e autonomia dos(as) estudantes de 6º ano nas aulas de Dança no CAp/UFPE. As práticas realizadas demonstraram que, quando a dança é compreendida como linguagem artística e componente curricular, ela se torna um espaço fértil de experiências significativas, integrando aspectos técnicos, expressivos, criativos e reflexivos. </w:t>
      </w:r>
    </w:p>
    <w:p w:rsidR="00000000" w:rsidDel="00000000" w:rsidP="00000000" w:rsidRDefault="00000000" w:rsidRPr="00000000" w14:paraId="00000038">
      <w:pP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âmbito do PIBID em dança, a experiência também reforçou a importância da formação inicial de professores(as), possibilitando que os(as) licenciandos(as) vivenciassem a docência em diálogo com a realidade escolar, aprofundando metodologias, refletindo sobre a prática e ampliando sua compreensão do papel social e formativo da Dança na educação básica. Para nós, pibidianos(as), acompanhar atividades propostas pela professora regente, como também elaborar intervenções didáticas próprias, oportunizou o universo de possibilidades didático-pedagógicas possíveis de serem abordadas a partir de um conteúdo específico. Tal diversidade demonstra também a necessidade de autonomia, criatividade e disponibilidade nos educadores, a fim de elaborarem atividades acolhedoras, coerentes com o conteúdo programático, inclusivas e passíveis de desenvolvimento crítico e potencialidade artística. A experiência contribuiu, portanto, de maneira significativa para a formação dos licenciandos em dança participantes do PIBID, desenvolvendo suas habilidades docentes para uma futura ação nas escolas públicas do Estado. </w:t>
      </w:r>
    </w:p>
    <w:p w:rsidR="00000000" w:rsidDel="00000000" w:rsidP="00000000" w:rsidRDefault="00000000" w:rsidRPr="00000000" w14:paraId="00000039">
      <w:pPr>
        <w:spacing w:after="0" w:before="0" w:line="360" w:lineRule="auto"/>
        <w:ind w:firstLine="72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fim, é importante demarcar também a importância da componente Dança enquanto currículo obrigatório no contexto escolar, devido ao seu caráter expressivo, crítico e político, que colabora para a formação humana, cidadã, voltada à emancipação social de crianças e pré-adolescentes. A linguagem Dança com todas as suas potencialidades pedagógicas contribui assim para uma educação que forme pessoas conscientes de sua presença no mundo, atuando sobre suas realidades a fim de realizar as transformações necessárias para mudanças sociais efetivas (FREIRE, 1996). </w:t>
      </w:r>
      <w:r w:rsidDel="00000000" w:rsidR="00000000" w:rsidRPr="00000000">
        <w:rPr>
          <w:rtl w:val="0"/>
        </w:rPr>
      </w:r>
    </w:p>
    <w:p w:rsidR="00000000" w:rsidDel="00000000" w:rsidP="00000000" w:rsidRDefault="00000000" w:rsidRPr="00000000" w14:paraId="0000003A">
      <w:pPr>
        <w:spacing w:after="0" w:before="0" w:line="360" w:lineRule="auto"/>
        <w:ind w:firstLine="72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3B">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ALLEMAND, Débora Souto; BONFIM, Larissa; RORIZ, Marlaina; COSTA, Daniel Santos. A inserção da dança no currículo dos Colégios de Aplicação: conquistas, possibilidades e desafios. DAPesquisa</w:t>
      </w:r>
      <w:r w:rsidDel="00000000" w:rsidR="00000000" w:rsidRPr="00000000">
        <w:rPr>
          <w:rFonts w:ascii="Times New Roman" w:cs="Times New Roman" w:eastAsia="Times New Roman" w:hAnsi="Times New Roman"/>
          <w:b w:val="1"/>
          <w:sz w:val="24"/>
          <w:szCs w:val="24"/>
          <w:rtl w:val="0"/>
        </w:rPr>
        <w:t xml:space="preserve"> DAPesquisa</w:t>
      </w:r>
      <w:r w:rsidDel="00000000" w:rsidR="00000000" w:rsidRPr="00000000">
        <w:rPr>
          <w:rFonts w:ascii="Times New Roman" w:cs="Times New Roman" w:eastAsia="Times New Roman" w:hAnsi="Times New Roman"/>
          <w:sz w:val="24"/>
          <w:szCs w:val="24"/>
          <w:rtl w:val="0"/>
        </w:rPr>
        <w:t xml:space="preserve">, Florianópolis, v. 16, p. 01-21, ago. 2021. Disponível em: &lt;</w:t>
      </w:r>
      <w:hyperlink r:id="rId9">
        <w:r w:rsidDel="00000000" w:rsidR="00000000" w:rsidRPr="00000000">
          <w:rPr>
            <w:rFonts w:ascii="Times New Roman" w:cs="Times New Roman" w:eastAsia="Times New Roman" w:hAnsi="Times New Roman"/>
            <w:sz w:val="24"/>
            <w:szCs w:val="24"/>
            <w:u w:val="single"/>
            <w:rtl w:val="0"/>
          </w:rPr>
          <w:t xml:space="preserve">https://periodicos.udesc.br/index.php/dapesquisa/article/download/20219/13249/78457</w:t>
        </w:r>
      </w:hyperlink>
      <w:r w:rsidDel="00000000" w:rsidR="00000000" w:rsidRPr="00000000">
        <w:rPr>
          <w:rFonts w:ascii="Times New Roman" w:cs="Times New Roman" w:eastAsia="Times New Roman" w:hAnsi="Times New Roman"/>
          <w:sz w:val="24"/>
          <w:szCs w:val="24"/>
          <w:rtl w:val="0"/>
        </w:rPr>
        <w:t xml:space="preserve">&gt; </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Ana Mae. Tópicos Utópicos. Belo Horizonte: Editora C/ Arte, 1998.</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Ana Mae. A imagem no ensino da arte: anos 1980 e novos tempos. 7 ed. rev. São Paulo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Perspectiva, 2009.</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BRAZIL, Fábio; MARQUES, Isabel.  Arte em Questões. 2ª ed. São Paulo: Cortez, 2014</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Pedagogia da Autonomia: Saberes necessários à Prática Educativa. São Paulo: Paz e Terra, 1996</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MARQUES, Isabel A. Ensino de dança: interfaces com o contemporâneo. São Paulo: Cortez, 2002.</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MARQUES, Isabel A. Dançando na escola. São Paulo: Cortez, 2007.</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MARQUES, Isabel A. Linguagem da dança: arte e ensino. São Paulo: Digitexto, 2010.</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MARQUES, Isabel A. Revisitando a dança educativa moderna de Rudolf Laban. </w:t>
      </w:r>
      <w:r w:rsidDel="00000000" w:rsidR="00000000" w:rsidRPr="00000000">
        <w:rPr>
          <w:rFonts w:ascii="Times New Roman" w:cs="Times New Roman" w:eastAsia="Times New Roman" w:hAnsi="Times New Roman"/>
          <w:i w:val="1"/>
          <w:sz w:val="24"/>
          <w:szCs w:val="24"/>
          <w:rtl w:val="0"/>
        </w:rPr>
        <w:t xml:space="preserve">Sala Preta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p. 276-281, 2011.</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Jussara. Qual é o corpo que dança? Dança e educação somática para adultos e crianças. São Paulo: Summus, 2012. </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PENNA, Maura. A dupla dimensão da política educacional e a música na Escola: I – analisando a legislação e termos normativos. Revista da ABEM, Porto Alegre, v. 10, p. 19-28, mar. 2004. Disponível em: https://cutt.ly/FfQVQRp. Acesso em setembro, 2025.</w:t>
      </w: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2">
      <w:pPr>
        <w:spacing w:line="360" w:lineRule="auto"/>
        <w:rPr>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Licencianda em Dança  pela UFPE; e-mail:</w:t>
      </w:r>
      <w:hyperlink r:id="rId2">
        <w:r w:rsidDel="00000000" w:rsidR="00000000" w:rsidRPr="00000000">
          <w:rPr>
            <w:rFonts w:ascii="Times New Roman" w:cs="Times New Roman" w:eastAsia="Times New Roman" w:hAnsi="Times New Roman"/>
            <w:sz w:val="20"/>
            <w:szCs w:val="20"/>
            <w:u w:val="single"/>
            <w:rtl w:val="0"/>
          </w:rPr>
          <w:t xml:space="preserve">aline.mbcarneiro@ufpe.br</w:t>
        </w:r>
      </w:hyperlink>
      <w:r w:rsidDel="00000000" w:rsidR="00000000" w:rsidRPr="00000000">
        <w:rPr>
          <w:rtl w:val="0"/>
        </w:rPr>
      </w:r>
    </w:p>
  </w:footnote>
  <w:footnote w:id="1">
    <w:p w:rsidR="00000000" w:rsidDel="00000000" w:rsidP="00000000" w:rsidRDefault="00000000" w:rsidRPr="00000000" w14:paraId="00000054">
      <w:pPr>
        <w:spacing w:line="240" w:lineRule="auto"/>
        <w:jc w:val="both"/>
        <w:rPr>
          <w:rFonts w:ascii="Times New Roman" w:cs="Times New Roman" w:eastAsia="Times New Roman" w:hAnsi="Times New Roman"/>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Mestra em Educação pela UFBA, Bacharel em Biologia pela UFSC, Técnica em Dança pela FUNCEB (BA) e Licencianda em Dança pela UFPE. E-mail: </w:t>
      </w:r>
      <w:hyperlink r:id="rId3">
        <w:r w:rsidDel="00000000" w:rsidR="00000000" w:rsidRPr="00000000">
          <w:rPr>
            <w:rFonts w:ascii="Times New Roman" w:cs="Times New Roman" w:eastAsia="Times New Roman" w:hAnsi="Times New Roman"/>
            <w:sz w:val="20"/>
            <w:szCs w:val="20"/>
            <w:u w:val="single"/>
            <w:rtl w:val="0"/>
          </w:rPr>
          <w:t xml:space="preserve">anastacia.as3@</w:t>
        </w:r>
      </w:hyperlink>
      <w:r w:rsidDel="00000000" w:rsidR="00000000" w:rsidRPr="00000000">
        <w:rPr>
          <w:rFonts w:ascii="Times New Roman" w:cs="Times New Roman" w:eastAsia="Times New Roman" w:hAnsi="Times New Roman"/>
          <w:sz w:val="20"/>
          <w:szCs w:val="20"/>
          <w:u w:val="single"/>
          <w:rtl w:val="0"/>
        </w:rPr>
        <w:t xml:space="preserve">ufpe.br.</w:t>
      </w:r>
    </w:p>
  </w:footnote>
  <w:footnote w:id="2">
    <w:p w:rsidR="00000000" w:rsidDel="00000000" w:rsidP="00000000" w:rsidRDefault="00000000" w:rsidRPr="00000000" w14:paraId="0000005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Graduado em gestão pública -UNINASSAU, Licenciando em Dança pela UFPE. Email: </w:t>
      </w:r>
      <w:hyperlink r:id="rId4">
        <w:r w:rsidDel="00000000" w:rsidR="00000000" w:rsidRPr="00000000">
          <w:rPr>
            <w:rFonts w:ascii="Times New Roman" w:cs="Times New Roman" w:eastAsia="Times New Roman" w:hAnsi="Times New Roman"/>
            <w:sz w:val="20"/>
            <w:szCs w:val="20"/>
            <w:u w:val="single"/>
            <w:rtl w:val="0"/>
          </w:rPr>
          <w:t xml:space="preserve">bruno.bapb@ufpe.br</w:t>
        </w:r>
      </w:hyperlink>
      <w:r w:rsidDel="00000000" w:rsidR="00000000" w:rsidRPr="00000000">
        <w:rPr>
          <w:rFonts w:ascii="Times New Roman" w:cs="Times New Roman" w:eastAsia="Times New Roman" w:hAnsi="Times New Roman"/>
          <w:sz w:val="20"/>
          <w:szCs w:val="20"/>
          <w:rtl w:val="0"/>
        </w:rPr>
        <w:t xml:space="preserve">  </w:t>
      </w:r>
    </w:p>
  </w:footnote>
  <w:footnote w:id="3">
    <w:p w:rsidR="00000000" w:rsidDel="00000000" w:rsidP="00000000" w:rsidRDefault="00000000" w:rsidRPr="00000000" w14:paraId="00000056">
      <w:pPr>
        <w:spacing w:line="240" w:lineRule="auto"/>
        <w:rPr>
          <w:rFonts w:ascii="Times New Roman" w:cs="Times New Roman" w:eastAsia="Times New Roman" w:hAnsi="Times New Roman"/>
          <w:sz w:val="20"/>
          <w:szCs w:val="20"/>
          <w:u w:val="singl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Licencianda em Dança pela UFPE. E- mail: </w:t>
      </w:r>
      <w:r w:rsidDel="00000000" w:rsidR="00000000" w:rsidRPr="00000000">
        <w:rPr>
          <w:rFonts w:ascii="Times New Roman" w:cs="Times New Roman" w:eastAsia="Times New Roman" w:hAnsi="Times New Roman"/>
          <w:sz w:val="20"/>
          <w:szCs w:val="20"/>
          <w:u w:val="single"/>
          <w:rtl w:val="0"/>
        </w:rPr>
        <w:t xml:space="preserve">cassia.evelyn@ufpe.br</w:t>
      </w:r>
    </w:p>
  </w:footnote>
  <w:footnote w:id="4">
    <w:p w:rsidR="00000000" w:rsidDel="00000000" w:rsidP="00000000" w:rsidRDefault="00000000" w:rsidRPr="00000000" w14:paraId="0000005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Licenciando em Dança pela UFPE. E-mail: </w:t>
      </w:r>
      <w:hyperlink r:id="rId5">
        <w:r w:rsidDel="00000000" w:rsidR="00000000" w:rsidRPr="00000000">
          <w:rPr>
            <w:rFonts w:ascii="Times New Roman" w:cs="Times New Roman" w:eastAsia="Times New Roman" w:hAnsi="Times New Roman"/>
            <w:sz w:val="20"/>
            <w:szCs w:val="20"/>
            <w:u w:val="single"/>
            <w:rtl w:val="0"/>
          </w:rPr>
          <w:t xml:space="preserve">erison.lucas@ufpe.br</w:t>
        </w:r>
      </w:hyperlink>
      <w:r w:rsidDel="00000000" w:rsidR="00000000" w:rsidRPr="00000000">
        <w:rPr>
          <w:rFonts w:ascii="Times New Roman" w:cs="Times New Roman" w:eastAsia="Times New Roman" w:hAnsi="Times New Roman"/>
          <w:sz w:val="20"/>
          <w:szCs w:val="20"/>
          <w:rtl w:val="0"/>
        </w:rPr>
        <w:t xml:space="preserve"> </w:t>
      </w:r>
    </w:p>
  </w:footnote>
  <w:footnote w:id="5">
    <w:p w:rsidR="00000000" w:rsidDel="00000000" w:rsidP="00000000" w:rsidRDefault="00000000" w:rsidRPr="00000000" w14:paraId="0000005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do Colégio de Aplicação da UFPE e supervisora do PIBID-Dança. Mestra em Dança pela UFBA, é bacharela em Dança, licenciada em Artes - Dança pela UNICAMP e licenciada em Ciências Sociais pela UFPE. Email: </w:t>
      </w:r>
      <w:r w:rsidDel="00000000" w:rsidR="00000000" w:rsidRPr="00000000">
        <w:rPr>
          <w:rFonts w:ascii="Times New Roman" w:cs="Times New Roman" w:eastAsia="Times New Roman" w:hAnsi="Times New Roman"/>
          <w:sz w:val="20"/>
          <w:szCs w:val="20"/>
          <w:u w:val="single"/>
          <w:rtl w:val="0"/>
        </w:rPr>
        <w:t xml:space="preserve">larissa.bonfim@ufpe.br</w:t>
      </w:r>
      <w:r w:rsidDel="00000000" w:rsidR="00000000" w:rsidRPr="00000000">
        <w:rPr>
          <w:rFonts w:ascii="Times New Roman" w:cs="Times New Roman" w:eastAsia="Times New Roman" w:hAnsi="Times New Roman"/>
          <w:sz w:val="20"/>
          <w:szCs w:val="20"/>
          <w:rtl w:val="0"/>
        </w:rPr>
        <w:t xml:space="preserve">. ORCID: </w:t>
      </w:r>
      <w:hyperlink r:id="rId6">
        <w:r w:rsidDel="00000000" w:rsidR="00000000" w:rsidRPr="00000000">
          <w:rPr>
            <w:rFonts w:ascii="Times New Roman" w:cs="Times New Roman" w:eastAsia="Times New Roman" w:hAnsi="Times New Roman"/>
            <w:sz w:val="20"/>
            <w:szCs w:val="20"/>
            <w:u w:val="single"/>
            <w:rtl w:val="0"/>
          </w:rPr>
          <w:t xml:space="preserve">https://orcid.org/0000-0003-0530-6458</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periodicos.udesc.br/index.php/dapesquisa/article/download/20219/13249/78457"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aline.mbcarneiro@ufpe.br" TargetMode="External"/><Relationship Id="rId3" Type="http://schemas.openxmlformats.org/officeDocument/2006/relationships/hyperlink" Target="mailto:anastacia.as3@ufpe.br" TargetMode="External"/><Relationship Id="rId4" Type="http://schemas.openxmlformats.org/officeDocument/2006/relationships/hyperlink" Target="mailto:bruno.bapb@ufpe.br" TargetMode="External"/><Relationship Id="rId5" Type="http://schemas.openxmlformats.org/officeDocument/2006/relationships/hyperlink" Target="mailto:erison.lucas@ufpe.br" TargetMode="External"/><Relationship Id="rId6" Type="http://schemas.openxmlformats.org/officeDocument/2006/relationships/hyperlink" Target="https://orcid.org/0000-0003-0530-6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