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11" w:rsidRDefault="00222011" w:rsidP="00222011">
      <w:pPr>
        <w:jc w:val="center"/>
        <w:rPr>
          <w:rFonts w:ascii="Times New Roman" w:hAnsi="Times New Roman" w:cs="Times New Roman"/>
          <w:b/>
          <w:sz w:val="24"/>
        </w:rPr>
      </w:pPr>
      <w:r w:rsidRPr="00C44295">
        <w:rPr>
          <w:rFonts w:ascii="Times New Roman" w:hAnsi="Times New Roman" w:cs="Times New Roman"/>
          <w:b/>
          <w:sz w:val="24"/>
        </w:rPr>
        <w:t xml:space="preserve">AVALIAÇÃO DAS CONDIÇÕES DE TRABALHO SOB A PERSPECTIVA DA MOTIVAÇÃO E SATISFAÇÃO DOS COLABORADORES: ESTUDO </w:t>
      </w:r>
      <w:r>
        <w:rPr>
          <w:rFonts w:ascii="Times New Roman" w:hAnsi="Times New Roman" w:cs="Times New Roman"/>
          <w:b/>
          <w:sz w:val="24"/>
        </w:rPr>
        <w:t>DE CASO EM UMA INDÚSTRIA FABRICANTE DE COLCHÕ</w:t>
      </w:r>
      <w:r w:rsidRPr="00C44295">
        <w:rPr>
          <w:rFonts w:ascii="Times New Roman" w:hAnsi="Times New Roman" w:cs="Times New Roman"/>
          <w:b/>
          <w:sz w:val="24"/>
        </w:rPr>
        <w:t>ES</w:t>
      </w:r>
    </w:p>
    <w:p w:rsidR="00222011" w:rsidRPr="00863EC1" w:rsidRDefault="00222011" w:rsidP="00222011">
      <w:pPr>
        <w:jc w:val="center"/>
        <w:rPr>
          <w:rFonts w:ascii="Times New Roman" w:hAnsi="Times New Roman" w:cs="Times New Roman"/>
          <w:sz w:val="24"/>
        </w:rPr>
      </w:pPr>
    </w:p>
    <w:p w:rsidR="00222011" w:rsidRPr="00863EC1" w:rsidRDefault="00222011" w:rsidP="00C819D0">
      <w:pPr>
        <w:spacing w:after="0"/>
        <w:jc w:val="right"/>
        <w:rPr>
          <w:rFonts w:ascii="Times New Roman" w:hAnsi="Times New Roman" w:cs="Times New Roman"/>
          <w:sz w:val="24"/>
        </w:rPr>
      </w:pPr>
      <w:r w:rsidRPr="00863EC1">
        <w:rPr>
          <w:rFonts w:ascii="Times New Roman" w:hAnsi="Times New Roman" w:cs="Times New Roman"/>
          <w:sz w:val="24"/>
        </w:rPr>
        <w:t>Vi</w:t>
      </w:r>
      <w:r>
        <w:rPr>
          <w:rFonts w:ascii="Times New Roman" w:hAnsi="Times New Roman" w:cs="Times New Roman"/>
          <w:sz w:val="24"/>
        </w:rPr>
        <w:t>cto</w:t>
      </w:r>
      <w:r w:rsidRPr="00863EC1">
        <w:rPr>
          <w:rFonts w:ascii="Times New Roman" w:hAnsi="Times New Roman" w:cs="Times New Roman"/>
          <w:sz w:val="24"/>
        </w:rPr>
        <w:t>ria</w:t>
      </w:r>
      <w:r>
        <w:rPr>
          <w:rFonts w:ascii="Times New Roman" w:hAnsi="Times New Roman" w:cs="Times New Roman"/>
          <w:sz w:val="24"/>
        </w:rPr>
        <w:t xml:space="preserve"> de Lima Viana Rebelo. </w:t>
      </w:r>
      <w:r w:rsidR="00C819D0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UNIT – AL</w:t>
      </w:r>
      <w:r w:rsidR="00C819D0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 victorial.viana@hotmail.com</w:t>
      </w:r>
    </w:p>
    <w:p w:rsidR="00222011" w:rsidRPr="00863EC1" w:rsidRDefault="00222011" w:rsidP="00C819D0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863EC1">
        <w:rPr>
          <w:rFonts w:ascii="Times New Roman" w:hAnsi="Times New Roman" w:cs="Times New Roman"/>
          <w:sz w:val="24"/>
        </w:rPr>
        <w:t>Vi</w:t>
      </w:r>
      <w:r>
        <w:rPr>
          <w:rFonts w:ascii="Times New Roman" w:hAnsi="Times New Roman" w:cs="Times New Roman"/>
          <w:sz w:val="24"/>
        </w:rPr>
        <w:t>ttó</w:t>
      </w:r>
      <w:r w:rsidRPr="00863EC1">
        <w:rPr>
          <w:rFonts w:ascii="Times New Roman" w:hAnsi="Times New Roman" w:cs="Times New Roman"/>
          <w:sz w:val="24"/>
        </w:rPr>
        <w:t>ria</w:t>
      </w:r>
      <w:proofErr w:type="spellEnd"/>
      <w:r w:rsidR="00772D0F">
        <w:rPr>
          <w:rFonts w:ascii="Times New Roman" w:hAnsi="Times New Roman" w:cs="Times New Roman"/>
          <w:sz w:val="24"/>
        </w:rPr>
        <w:t xml:space="preserve"> Andressa Wanderley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Nelo. </w:t>
      </w:r>
      <w:r w:rsidR="00C819D0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UNIT – AL</w:t>
      </w:r>
      <w:r w:rsidR="00C819D0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 vittoria.andressa@souunit.com.br</w:t>
      </w:r>
    </w:p>
    <w:p w:rsidR="00222011" w:rsidRDefault="00222011" w:rsidP="00C819D0">
      <w:pPr>
        <w:spacing w:after="0"/>
        <w:jc w:val="right"/>
        <w:rPr>
          <w:rFonts w:ascii="Times New Roman" w:hAnsi="Times New Roman" w:cs="Times New Roman"/>
          <w:sz w:val="24"/>
        </w:rPr>
      </w:pPr>
      <w:r w:rsidRPr="00C44295">
        <w:rPr>
          <w:rFonts w:ascii="Times New Roman" w:hAnsi="Times New Roman" w:cs="Times New Roman"/>
          <w:sz w:val="24"/>
        </w:rPr>
        <w:t>Danielle Freitas</w:t>
      </w:r>
      <w:r>
        <w:rPr>
          <w:rFonts w:ascii="Times New Roman" w:hAnsi="Times New Roman" w:cs="Times New Roman"/>
          <w:sz w:val="24"/>
        </w:rPr>
        <w:t xml:space="preserve"> S</w:t>
      </w:r>
      <w:r w:rsidRPr="00C44295">
        <w:rPr>
          <w:rFonts w:ascii="Times New Roman" w:hAnsi="Times New Roman" w:cs="Times New Roman"/>
          <w:sz w:val="24"/>
        </w:rPr>
        <w:t>antos</w:t>
      </w:r>
      <w:r>
        <w:rPr>
          <w:rFonts w:ascii="Times New Roman" w:hAnsi="Times New Roman" w:cs="Times New Roman"/>
          <w:sz w:val="24"/>
        </w:rPr>
        <w:t xml:space="preserve">. </w:t>
      </w:r>
      <w:r w:rsidR="00C819D0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UNIT – AL</w:t>
      </w:r>
      <w:r w:rsidR="00C819D0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</w:t>
      </w:r>
      <w:hyperlink r:id="rId8" w:history="1">
        <w:r w:rsidRPr="00C819D0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daniellefreitas.ep@gmail.com</w:t>
        </w:r>
      </w:hyperlink>
    </w:p>
    <w:p w:rsidR="00222011" w:rsidRDefault="00222011" w:rsidP="00222011">
      <w:pPr>
        <w:jc w:val="center"/>
        <w:rPr>
          <w:rFonts w:ascii="Times New Roman" w:hAnsi="Times New Roman" w:cs="Times New Roman"/>
          <w:sz w:val="24"/>
        </w:rPr>
      </w:pPr>
    </w:p>
    <w:p w:rsidR="00222011" w:rsidRDefault="00C819D0" w:rsidP="0022201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Resumo</w:t>
      </w:r>
    </w:p>
    <w:p w:rsidR="00AE52B0" w:rsidRDefault="00FD4503" w:rsidP="00FD450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As </w:t>
      </w:r>
      <w:r w:rsidRPr="00C819D0">
        <w:rPr>
          <w:rFonts w:ascii="Times New Roman" w:hAnsi="Times New Roman" w:cs="Times New Roman"/>
          <w:i/>
          <w:sz w:val="24"/>
          <w:szCs w:val="24"/>
        </w:rPr>
        <w:t>mudanças</w:t>
      </w:r>
      <w:r>
        <w:rPr>
          <w:rFonts w:ascii="Times New Roman" w:hAnsi="Times New Roman" w:cs="Times New Roman"/>
          <w:i/>
          <w:sz w:val="24"/>
          <w:szCs w:val="24"/>
        </w:rPr>
        <w:t xml:space="preserve"> são um fundamento intrínseco aos diferentes segmentos de mercado, exigindo que </w:t>
      </w:r>
      <w:r w:rsidRPr="00C819D0">
        <w:rPr>
          <w:rFonts w:ascii="Times New Roman" w:hAnsi="Times New Roman" w:cs="Times New Roman"/>
          <w:i/>
          <w:sz w:val="24"/>
          <w:szCs w:val="24"/>
        </w:rPr>
        <w:t xml:space="preserve">as </w:t>
      </w:r>
      <w:r>
        <w:rPr>
          <w:rFonts w:ascii="Times New Roman" w:hAnsi="Times New Roman" w:cs="Times New Roman"/>
          <w:i/>
          <w:sz w:val="24"/>
          <w:szCs w:val="24"/>
        </w:rPr>
        <w:t>organizações</w:t>
      </w:r>
      <w:r w:rsidRPr="00C819D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busquem o</w:t>
      </w:r>
      <w:r w:rsidRPr="00C819D0">
        <w:rPr>
          <w:rFonts w:ascii="Times New Roman" w:hAnsi="Times New Roman" w:cs="Times New Roman"/>
          <w:i/>
          <w:sz w:val="24"/>
          <w:szCs w:val="24"/>
        </w:rPr>
        <w:t xml:space="preserve"> aperfeiçoamento </w:t>
      </w:r>
      <w:r>
        <w:rPr>
          <w:rFonts w:ascii="Times New Roman" w:hAnsi="Times New Roman" w:cs="Times New Roman"/>
          <w:i/>
          <w:sz w:val="24"/>
          <w:szCs w:val="24"/>
        </w:rPr>
        <w:t xml:space="preserve">de suas </w:t>
      </w:r>
      <w:r w:rsidR="00AE52B0">
        <w:rPr>
          <w:rFonts w:ascii="Times New Roman" w:hAnsi="Times New Roman" w:cs="Times New Roman"/>
          <w:i/>
          <w:sz w:val="24"/>
          <w:szCs w:val="24"/>
        </w:rPr>
        <w:t>atividades, e nesse sentido a alocação de profissionais qualificados é um dos requisitos básicos para o sucesso de qualquer organização, seja esta do setor de serviços ou manufatura. Dessa forma, é importante garantir condições adequadas de trabalho para obter melhores resultados. E nesse contexto, a motivação e satisfação são conceitos fundamentais.</w:t>
      </w:r>
      <w:r w:rsidR="00AE52B0" w:rsidRPr="00AE52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AE52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 partir disso, a presente pesquisa </w:t>
      </w:r>
      <w:r w:rsidR="00AE52B0" w:rsidRPr="00C819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dedica-se a </w:t>
      </w:r>
      <w:r w:rsidR="00AE52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efetivação de </w:t>
      </w:r>
      <w:r w:rsidR="00AE52B0" w:rsidRPr="00C819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um estudo de caso em uma </w:t>
      </w:r>
      <w:r w:rsidR="00AE52B0" w:rsidRPr="00C819D0">
        <w:rPr>
          <w:rFonts w:ascii="Times New Roman" w:hAnsi="Times New Roman" w:cs="Times New Roman"/>
          <w:i/>
          <w:color w:val="000000"/>
          <w:sz w:val="24"/>
          <w:szCs w:val="24"/>
        </w:rPr>
        <w:t>indústria de fabricação de colchões d</w:t>
      </w:r>
      <w:r w:rsidR="00AE52B0">
        <w:rPr>
          <w:rFonts w:ascii="Times New Roman" w:hAnsi="Times New Roman" w:cs="Times New Roman"/>
          <w:i/>
          <w:color w:val="000000"/>
          <w:sz w:val="24"/>
          <w:szCs w:val="24"/>
        </w:rPr>
        <w:t>o estado de Alagoas. Através dos</w:t>
      </w:r>
      <w:r w:rsidR="00AE52B0" w:rsidRPr="00C819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dados coletados, </w:t>
      </w:r>
      <w:r w:rsidR="00AE52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mediante a aplicação de um questionário, </w:t>
      </w:r>
      <w:r w:rsidR="00AE52B0" w:rsidRPr="00C819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em diferentes hierarquias gerenciais, foi possível </w:t>
      </w:r>
      <w:r w:rsidR="00AE52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diagnosticar</w:t>
      </w:r>
      <w:r w:rsidR="00AE52B0" w:rsidRPr="00C819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AE52B0" w:rsidRPr="00C819D0">
        <w:rPr>
          <w:rFonts w:ascii="Times New Roman" w:hAnsi="Times New Roman" w:cs="Times New Roman"/>
          <w:i/>
          <w:sz w:val="24"/>
          <w:szCs w:val="24"/>
        </w:rPr>
        <w:t>o nível de satisfação e motivação dos trabalhadores no ambiente de trabalho</w:t>
      </w:r>
      <w:r w:rsidR="00AE52B0">
        <w:rPr>
          <w:rFonts w:ascii="Times New Roman" w:hAnsi="Times New Roman" w:cs="Times New Roman"/>
          <w:i/>
          <w:sz w:val="24"/>
          <w:szCs w:val="24"/>
        </w:rPr>
        <w:t>. Verificou-se que a ausência de reconhecimento dos bons desempenhos pela gestão e a remuneração e benefícios foram os fatores que mais influenciaram o clima organizacional da empresa. Além disso, o ambiente avaliado não oferece condições adequadas e a percepção dos colaboradores em relação a satisfação e motivação no trabalho admite um nível bastante fraco.</w:t>
      </w:r>
    </w:p>
    <w:p w:rsidR="00222011" w:rsidRPr="00DE3365" w:rsidRDefault="00222011" w:rsidP="00222011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E3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Palavras-Chave: </w:t>
      </w:r>
      <w:r w:rsidR="00C819D0" w:rsidRPr="00C81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Pr="00DE33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atisfação</w:t>
      </w:r>
      <w:r w:rsidR="00C81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 Motivação; Indústria de colchões</w:t>
      </w:r>
      <w:r w:rsidR="002D49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22011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ntrodução</w: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6775F64" wp14:editId="2C932D1C">
                <wp:simplePos x="0" y="0"/>
                <wp:positionH relativeFrom="column">
                  <wp:posOffset>5613400</wp:posOffset>
                </wp:positionH>
                <wp:positionV relativeFrom="paragraph">
                  <wp:posOffset>-406399</wp:posOffset>
                </wp:positionV>
                <wp:extent cx="225425" cy="187325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99038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22011" w:rsidRDefault="00222011" w:rsidP="0022201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6775F64" id="Retângulo 1" o:spid="_x0000_s1026" style="position:absolute;left:0;text-align:left;margin-left:442pt;margin-top:-32pt;width:17.75pt;height: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glIwIAAEsEAAAOAAAAZHJzL2Uyb0RvYy54bWysVM1u2zAMvg/YOwi6L7bTJEiMOD00yzCg&#10;2Ip1ewBGkmMB+pukxM7r7FX2YqPkrE23Q4FhF5m06I8f+ZFe3w5akZPwQVrT0GpSUiIMs1yaQ0O/&#10;fd29W1ISIhgOyhrR0LMI9Hbz9s26d7WY2s4qLjxBEBPq3jW0i9HVRRFYJzSEiXXC4GVrvYaIrj8U&#10;3EOP6FoV07JcFL313HnLRAj4djte0k3Gb1vB4ue2DSIS1VDkFvPp87lPZ7FZQ33w4DrJLjTgH1ho&#10;kAaTPkFtIQI5evkXlJbM22DbOGFWF7ZtJRO5BqymKv+o5rEDJ3It2JzgntoU/h8s+3R68ERy1I4S&#10;Axol+iLizx/mcFSWVKk/vQs1hj26B3/xApqp2KH1Oj2xDDI0dD6dzVdLFPzc0JvFalXeLMf+iiES&#10;hgEoWDmdU8IwoFpUK7QRsXgGcj7ED8JqkoyGepQvdxVO9yGOob9DUt5gleQ7qVR20siIO+XJCVBs&#10;FTN5BH8RpQzpkch8VuI0MMCJaxVENLXDHgRzyPlefJJn8VXgxGsLoRuzZ4CxeG+PhiN3qDsB/L3h&#10;JJ4dttngPtBEJmhKlMDtQSPHRZDq9TisTBnsXpJnFCRZcdgPCJLMveVn1DY4tpNI7h5CfACP041K&#10;9zjxmPD7ETySUB8NjtSqmiVx4rXjr539tQOGdRYXiUVPyejcxbxYSaeUHyc2i3vZrrQS136Oev4H&#10;bH4BAAD//wMAUEsDBBQABgAIAAAAIQDJnf7o4QAAAAsBAAAPAAAAZHJzL2Rvd25yZXYueG1sTI/N&#10;TsMwEITvSLyDtUjcWqe/SkKcirbqgQNFFB7AibdJ1HgdxW4T3p7tCW67O6PZb7LNaFtxw943jhTM&#10;phEIpNKZhioF31+HSQzCB01Gt45QwQ962OSPD5lOjRvoE2+nUAkOIZ9qBXUIXSqlL2u02k9dh8Ta&#10;2fVWB177SppeDxxuWzmPorW0uiH+UOsOdzWWl9PVKljsu0sx3x23w1u/P2zpLOP35EOp56fx9QVE&#10;wDH8meGOz+iQM1PhrmS8aBXE8ZK7BAWT9X1gRzJLViAKviyWK5B5Jv93yH8BAAD//wMAUEsBAi0A&#10;FAAGAAgAAAAhALaDOJL+AAAA4QEAABMAAAAAAAAAAAAAAAAAAAAAAFtDb250ZW50X1R5cGVzXS54&#10;bWxQSwECLQAUAAYACAAAACEAOP0h/9YAAACUAQAACwAAAAAAAAAAAAAAAAAvAQAAX3JlbHMvLnJl&#10;bHNQSwECLQAUAAYACAAAACEAtiqYJSMCAABLBAAADgAAAAAAAAAAAAAAAAAuAgAAZHJzL2Uyb0Rv&#10;Yy54bWxQSwECLQAUAAYACAAAACEAyZ3+6OEAAAALAQAADwAAAAAAAAAAAAAAAAB9BAAAZHJzL2Rv&#10;d25yZXYueG1sUEsFBgAAAAAEAAQA8wAAAIsFAAAAAA==&#10;" fillcolor="white [3201]" strokecolor="white [3201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222011" w:rsidRDefault="00222011" w:rsidP="0022201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222011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crescimento populacional, a movimentação das informações e o avanço das tecnologias são fatores inteiramente ligados ao consumo e as perspectivas da produção de novos bens e serviços. A produtividade das indústrias e a qualidade dos produtos ou serviços fornecidos são parâmetros substanciais quanto a inserção e permanência no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mercado. Dessa forma, as rotinas produtivas dirigem os colaboradores ao máximo de esforços em um período delimitado de tempo. </w:t>
      </w:r>
    </w:p>
    <w:p w:rsidR="00222011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ser humano tem suas realizações firmadas na sua capacidade de criação, na interação com as pessoas, alicerçadas nas bases fundamentais da felicidade: amar e trabalhar (SILVA, 2010). Dessa maneira, um ambiente saudável leva o colaborador ao melhor desempenho de suas atividades, uma vez que o mesmo se sentirá confortável em desempenhar suas funções. Segundo Locke (1976), um estado emocional positivo ou de prazer, resultante da avaliação do trabalho ou das experiências proporcionadas pelo trabalho é a definição da satisfação. De modo contrário, conforme Dias </w:t>
      </w:r>
      <w:r w:rsidRPr="00BD1A8F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(2016), quando o indivíduo não consegue atender às demandas solicitadas por seu trabalho, causando sofrimento psíquico, mal-estar, mudanças de comportamento, distúrbios do sono e sentimentos negativos, ocorre o estresse ocupacional.</w:t>
      </w:r>
    </w:p>
    <w:p w:rsidR="00222011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 válido ressaltar que no ambiente de desempenho das atividades, a satisfação se torna um fator motivacional necessário ao dinamismo do colaborador, compondo o requisito denominado qualidade de vida do trabalho (QVT). Sendo o QVT definido por Pinto (2015), como o conjunto de ações de uma empresa que envolve o diagnóstico e a implantação de melhorias e inovações gerenciais, tecnológicas e estruturais, dentro e fora do ambiente de trabalho, visando propiciar condições plenas de desenvolvimento humano para e durante a realização do trabalho.</w:t>
      </w:r>
    </w:p>
    <w:p w:rsidR="00222011" w:rsidRDefault="00222011" w:rsidP="002220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Assim sendo,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de fundamental importância avaliar as motivações e satisfações dos colaboradores a fim de melhorar sua produtividade. Diante disto, o presente estudo </w:t>
      </w:r>
      <w:r>
        <w:rPr>
          <w:rFonts w:ascii="Times New Roman" w:eastAsia="Times New Roman" w:hAnsi="Times New Roman" w:cs="Times New Roman"/>
          <w:sz w:val="24"/>
          <w:szCs w:val="24"/>
        </w:rPr>
        <w:t>visa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estabelecer um diagnóstico sobre as condições de motivação e satisfação inerentes a uma indústria do segmento de fabricação de colchoes no estado de Alagoas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com o objetivo de verificar se as condições de trabalho favorecem ou não a efetivação e manutenção de um clima organizacional adequado. </w:t>
      </w:r>
    </w:p>
    <w:p w:rsidR="00222011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eferencial teórico</w:t>
      </w:r>
    </w:p>
    <w:p w:rsidR="00222011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 estudo do trabalho vem sendo colocado em questão desde a Revolução Industrial,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em meados do século XVIII, até a Revolução Industrial 4.0, no contexto mais recente.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gumas décadas atrás, o homem fazia seu trabalho de forma mecânica, realizando atividades repetitivas e com um tempo delimitado. A satisfação do mesmo não era um parâmetro importante e a motivação pelo qual atuavam era o pagamento de suas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atividades. Caminhando pela história dos processos industriais até os dias atuais pode ser visto que a satisfação é um fator motivacional apoiado nas condições de trabalho e expectativas individuais dos colaboradores.</w:t>
      </w:r>
    </w:p>
    <w:p w:rsidR="00222011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estresse ocupacional tem afastado muitos colaboradores de suas atividades. Em uma pesquisa relatada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Freudenberg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(1974) foi observado que os colegas de trabalho, na área da saúde, apresentavam um desgaste emocional e uma desmotivação para realizar os trabalhos em suas respectivas funções, esse desgaste era tanto físico quanto mental. Além disso, o mesmo observou que a rotina e as condições de trabalho do local tinham forte contribuição nas adversidades da rotina, levando o colaborador a um nível de estresse crônico.</w:t>
      </w:r>
    </w:p>
    <w:p w:rsidR="00222011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Dessa forma, o estudo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Freudenberg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pôs em evidência o termo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burnout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Derivado do inglês que por definição quer dizer esgotamento, queima e exaustão, é definido como uma síndrome (distúrbio psíquico), e ocorre quando o indivíduo se encontra em um estado físico, emocional e mental de exaustão extrema, esgotamento total e tem como característica principal, a depressão (ANSELMI, 2017).</w:t>
      </w:r>
    </w:p>
    <w:p w:rsidR="00222011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Segundo Lima </w:t>
      </w:r>
      <w:r w:rsidRPr="0038634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et 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(2012), a peça mais importante neste controle, é o ser humano, que age como controlador (gestor) e controlado (colaborador). A preocupação ou o interesse dos gestores pelos seus colaboradores em relação às suas expectativas e necessidades pessoais, também é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fator de satisfação e pode fortalecer a relação empresa-colaborador. Essa união entre empresa e colaborador dará mais consistência na qualidade dos serviços e produtos. </w:t>
      </w:r>
    </w:p>
    <w:p w:rsidR="00222011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qualidade de vida no trabalho pode ser definida pela busca do equilíbrio psíquico, físico e social onde são respeitadas as necessidades e limitações do ser humano resultando em um crescimento pessoal e profissional, sem traumas, e afeta atitudes pessoais e comportamentais relevantes para a produtividade pessoal e grupal, tais como: motivação para o trabalho, adaptabilidade a mudanças, criatividade e vontade de inovar (GONÇALVES </w:t>
      </w:r>
      <w:r w:rsidRPr="00AD23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2012). </w:t>
      </w:r>
    </w:p>
    <w:p w:rsidR="00222011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Nesse contexto, Schulz </w:t>
      </w:r>
      <w:r w:rsidRPr="00AD231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(2017) evidencia que muito se reclama das condições opressivas do trabalho proveniente da necessidade de se produzir em maior escala e em menor tempo. Entretanto, é importante ressaltar que este nível de produtividade depende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da execução, e esta encontra-se totalmente atrelada aos colaboradores e aos relacionamentos grupais desenvolvidos no âmbito organizacional.</w:t>
      </w:r>
    </w:p>
    <w:p w:rsidR="00222011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No processo de avaliação do comportamento e satisfação dos profissionais, é comum o uso dos questionários de satisfação. De acordo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Kirch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F3EC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(2017), os questionários de satisfação, consistem em instrumentos de pesquisa, que possibilitam conhecer a opinião de um grupo específico em relação a um produto ou serviço de interesse. Com isso, é possível avaliar a importância dada a cada item explorado. Para tanto, o questionário deve ser elaborado e validado de maneira adequada. Um questionário é composto por um número de questões, ou itens, frequentemente agrupados em fatores, que buscam traduzir um conceito geral. </w:t>
      </w:r>
    </w:p>
    <w:p w:rsidR="00222011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Dessa forma,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partir dos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resultados acompanhados por meio da utilização de pesquisas de satisfação e motivação, é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possível executar um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levantamento estatístico que fortalecerá a organização e auxiliará no melhor desenvolvimento das atividades por meios dos prestadores de serviços, bem como, nas estratégias que levarão a correção dos erros pontuais inerentes ao processo produtivo.</w:t>
      </w:r>
    </w:p>
    <w:p w:rsidR="00222011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etodologia da pesquisa</w:t>
      </w:r>
    </w:p>
    <w:p w:rsidR="00222011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metodologia empregada no presente artigo caracteriza-se como exploratório-descritiva, de caráter qualitativo e quantitativo. Utilizou-se como fundamento para a obtenção dos dados a pesquisa bibliográfica, para a obtenção da base teórica do estudo; e a pesquisa de campo viabilizada através de visitas </w:t>
      </w:r>
      <w:r w:rsidRPr="00FF62AA">
        <w:rPr>
          <w:rFonts w:ascii="Times New Roman" w:eastAsia="Times New Roman" w:hAnsi="Times New Roman" w:cs="Times New Roman"/>
          <w:i/>
          <w:sz w:val="24"/>
          <w:szCs w:val="24"/>
        </w:rPr>
        <w:t>in loco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da aplicação de um questionário estruturado com base em Ramos (2009). A pesquisa ainda se enquadra como um estudo de caso realizado em uma indústria fabricante de colchões do estado de Alagoas.</w:t>
      </w:r>
    </w:p>
    <w:p w:rsidR="00222011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3.1. Ambiente de estudo</w:t>
      </w:r>
    </w:p>
    <w:p w:rsidR="00222011" w:rsidRDefault="00222011" w:rsidP="0022201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pesquisa foi desenvolvida a partir de dados disponibilizados por colaboradores de uma indústria de fabricação de colchões do estado de Alagoas. Entre as atividades exercidas pela indústria, pode-se destacar o processo de fabricação da espuma, a marcenaria, a costura e a montagem das camas e colchões. A indústria tem sua fabricação em lotes cumprindo a demanda conforme pedidos dos clientes.</w:t>
      </w:r>
    </w:p>
    <w:p w:rsidR="00222011" w:rsidRDefault="00222011" w:rsidP="0022201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linha de programação das atividades da fábrica tem seu início no setor de planejamento e controle de produção onde, por consequência, as divisões das equipes que terão atividades como a fabricação da espuma, a laminação da espuma produzida, a formação da base utilizando o aglomerado de madeira, os bordados e costuras inerentes ao produto (figura 1). No ambiente fabril, pode-se observar a presença de diferentes hierarquias gerenciais para ordenamento das atividades. Dessa maneira, é certo ressaltar que as características referentes ao nível de satisfação e motivação pode sofrer alteração conforme a diferença hierárquica ao qual o colaborador se encontra inserido. </w:t>
      </w:r>
    </w:p>
    <w:p w:rsidR="00222011" w:rsidRPr="00572429" w:rsidRDefault="00222011" w:rsidP="002220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572429">
        <w:rPr>
          <w:rFonts w:ascii="Times New Roman" w:eastAsia="Times New Roman" w:hAnsi="Times New Roman" w:cs="Times New Roman"/>
          <w:sz w:val="20"/>
          <w:szCs w:val="24"/>
        </w:rPr>
        <w:t>Figura 1 – Etapas do processo de fabricação</w:t>
      </w:r>
    </w:p>
    <w:p w:rsidR="00222011" w:rsidRDefault="00222011" w:rsidP="002220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5366457" wp14:editId="32B416ED">
            <wp:extent cx="5486400" cy="996287"/>
            <wp:effectExtent l="0" t="0" r="19050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22011" w:rsidRDefault="00222011" w:rsidP="002220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572429">
        <w:rPr>
          <w:rFonts w:ascii="Times New Roman" w:eastAsia="Times New Roman" w:hAnsi="Times New Roman" w:cs="Times New Roman"/>
          <w:sz w:val="20"/>
          <w:szCs w:val="24"/>
        </w:rPr>
        <w:t>Fonte: Os autores (2019)</w:t>
      </w:r>
    </w:p>
    <w:p w:rsidR="00222011" w:rsidRDefault="00222011" w:rsidP="002220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222011" w:rsidRDefault="00222011" w:rsidP="00222011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 Aplicação do questionário</w:t>
      </w:r>
    </w:p>
    <w:p w:rsidR="00222011" w:rsidRDefault="00222011" w:rsidP="00222011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pesquisa consistiu na abordagem presencial com os funcionários da indústria. Foram disponibilizados aos mesmos um questionário (RAMOS, 2009) dividido em 4 partes, respondido de maneira individual e sem nenhuma exposição do nome do colaborador. </w:t>
      </w:r>
    </w:p>
    <w:p w:rsidR="00222011" w:rsidRDefault="00222011" w:rsidP="00222011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primeira parte do questionário admite como objetivo principal a caracterização geral do colaborador, considerando a sua experiência profissional, o tempo em que o mesmo desempenha seu papel na instituição, além do cargo e atuação do mesmo. A segunda parte, consistiu na caracterização do nível de satisfação e motivação do colaborador. Por meio de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perguntas objetivas, o mesmo deveria indicar a sua avaliação quanto a satisfação de determinadas atividades. As indicações variavam conforme uma escala de </w:t>
      </w:r>
      <w:proofErr w:type="spellStart"/>
      <w:r w:rsidRPr="00C819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Likert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entre 1 e 3, onde 1 </w:t>
      </w:r>
      <w:r>
        <w:rPr>
          <w:rFonts w:ascii="Times New Roman" w:eastAsia="Times New Roman" w:hAnsi="Times New Roman" w:cs="Times New Roman"/>
          <w:sz w:val="24"/>
          <w:szCs w:val="24"/>
        </w:rPr>
        <w:t>corresponde ao nível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insatisfeito, 2 ao nível satisfeito e 3 ao nível muito satisfeito. Tendo ainda a opção de optar por </w:t>
      </w:r>
      <w:r w:rsidRPr="00465C62">
        <w:rPr>
          <w:rFonts w:ascii="Times New Roman" w:eastAsia="Times New Roman" w:hAnsi="Times New Roman" w:cs="Times New Roman"/>
          <w:color w:val="000000"/>
          <w:sz w:val="24"/>
          <w:szCs w:val="24"/>
        </w:rPr>
        <w:t>NE (não existe no contexto da organização).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2011" w:rsidRDefault="00222011" w:rsidP="00222011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fim, a terceira etapa do questionário, admite como objetivo ordenar as dimensões de satisfação profissional de acordo com a sua importância motivacional. Por meio da utilização de uma escala de </w:t>
      </w:r>
      <w:proofErr w:type="spellStart"/>
      <w:r w:rsidRPr="00C819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Likert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variando de 1 (mais importante) a 8 (menos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importante), o colaborador determinou qual a dimensão de cada uma de suas atividades para o ordenamento do que seria ideal para o mesmo. A parte final do questionário, permitia ao colaborador suas considerações finais, dando espaço ao mesmo para contribuir com ideias para melhorar a satisfação e a motivação de suas atividades.</w:t>
      </w:r>
    </w:p>
    <w:p w:rsidR="00222011" w:rsidRDefault="00222011" w:rsidP="0022201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Dessa maneira, os pontos abordados no questionário encontram-se relacionados abaixo:</w:t>
      </w:r>
    </w:p>
    <w:p w:rsidR="00222011" w:rsidRDefault="00222011" w:rsidP="00222011">
      <w:pPr>
        <w:numPr>
          <w:ilvl w:val="0"/>
          <w:numId w:val="2"/>
        </w:numPr>
        <w:spacing w:after="120" w:line="36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Parte I: Caracterização geral dos colaboradores </w:t>
      </w:r>
    </w:p>
    <w:p w:rsidR="00222011" w:rsidRDefault="00222011" w:rsidP="00222011">
      <w:pPr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Experiência profissional;</w:t>
      </w:r>
    </w:p>
    <w:p w:rsidR="00222011" w:rsidRDefault="00222011" w:rsidP="00222011">
      <w:pPr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Tempo na organização;</w:t>
      </w:r>
    </w:p>
    <w:p w:rsidR="00222011" w:rsidRDefault="00222011" w:rsidP="00222011">
      <w:pPr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Cargo/funções de desempenho na organização.</w:t>
      </w:r>
    </w:p>
    <w:p w:rsidR="00222011" w:rsidRDefault="00222011" w:rsidP="00222011">
      <w:pPr>
        <w:numPr>
          <w:ilvl w:val="0"/>
          <w:numId w:val="2"/>
        </w:numPr>
        <w:spacing w:after="120" w:line="36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Parte II: Caracterização do nível de satisfação e motivação:</w:t>
      </w:r>
    </w:p>
    <w:p w:rsidR="00222011" w:rsidRDefault="00222011" w:rsidP="00222011">
      <w:pPr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Q1: O seu envolvimento e participação nos processos de tomada de decisão;</w:t>
      </w:r>
    </w:p>
    <w:p w:rsidR="00222011" w:rsidRDefault="00222011" w:rsidP="00222011">
      <w:pPr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Q2: O tipo de comunicação efetuada pela gestão de topo;</w:t>
      </w:r>
    </w:p>
    <w:p w:rsidR="00222011" w:rsidRDefault="00222011" w:rsidP="00222011">
      <w:pPr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Q3: O sistema de avaliação de desempenho relativamente aos objetivos fixados;</w:t>
      </w:r>
    </w:p>
    <w:p w:rsidR="00222011" w:rsidRDefault="00222011" w:rsidP="00222011">
      <w:pPr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Q4: A remuneração e outros benefícios adicionais;</w:t>
      </w:r>
    </w:p>
    <w:p w:rsidR="00222011" w:rsidRDefault="00222011" w:rsidP="00222011">
      <w:pPr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Q5: A qualidade das relaçõ</w:t>
      </w:r>
      <w:r w:rsidR="005B6ABB">
        <w:rPr>
          <w:rFonts w:ascii="Times New Roman" w:eastAsia="Times New Roman" w:hAnsi="Times New Roman" w:cs="Times New Roman"/>
          <w:sz w:val="24"/>
          <w:szCs w:val="24"/>
        </w:rPr>
        <w:t>es interpessoais entre colegas/</w:t>
      </w:r>
      <w:r>
        <w:rPr>
          <w:rFonts w:ascii="Times New Roman" w:eastAsia="Times New Roman" w:hAnsi="Times New Roman" w:cs="Times New Roman"/>
          <w:sz w:val="24"/>
          <w:szCs w:val="24"/>
        </w:rPr>
        <w:t>entre funcionários e chefias;</w:t>
      </w:r>
    </w:p>
    <w:p w:rsidR="00222011" w:rsidRDefault="00222011" w:rsidP="00222011">
      <w:pPr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Q6: A flexibilidade do horário de trabalho e a possibilidade de conciliar o trabalho com a vida familiar e assuntos pessoais; </w:t>
      </w:r>
    </w:p>
    <w:p w:rsidR="00222011" w:rsidRDefault="00222011" w:rsidP="00222011">
      <w:pPr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Q7: As oportunidades oferecidas pela organização para o desenvolvimento de novas competências profissionais;</w:t>
      </w:r>
    </w:p>
    <w:p w:rsidR="00222011" w:rsidRDefault="00222011" w:rsidP="00222011">
      <w:pPr>
        <w:numPr>
          <w:ilvl w:val="0"/>
          <w:numId w:val="4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Q8: O reconhecimento do seu trabalho pelos superiores.</w:t>
      </w:r>
    </w:p>
    <w:p w:rsidR="00222011" w:rsidRDefault="00222011" w:rsidP="0022201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Parte II: Dimensões de satisfação profissional de acordo com a sua importância motivacional:</w:t>
      </w:r>
    </w:p>
    <w:p w:rsidR="00222011" w:rsidRDefault="00222011" w:rsidP="00222011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D1: Remuneração e outros benefícios (horas extraordinárias, prémios);</w:t>
      </w:r>
    </w:p>
    <w:p w:rsidR="00222011" w:rsidRDefault="00222011" w:rsidP="00222011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D2: Estabilidade no cargo;</w:t>
      </w:r>
    </w:p>
    <w:p w:rsidR="00222011" w:rsidRDefault="00222011" w:rsidP="00222011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D3: Condições físicas do trabalho;</w:t>
      </w:r>
    </w:p>
    <w:p w:rsidR="00222011" w:rsidRDefault="00222011" w:rsidP="00222011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D4: Reconhecimento de desempenho;</w:t>
      </w:r>
    </w:p>
    <w:p w:rsidR="00222011" w:rsidRDefault="00222011" w:rsidP="00222011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D5: Conjunto de relações de trabalho hierárquicas, funcionais e corporativas que estabelece com os restantes dos colaboradores;</w:t>
      </w:r>
    </w:p>
    <w:p w:rsidR="00222011" w:rsidRDefault="00222011" w:rsidP="00222011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D6: Status e prestígio socioprofissional;</w:t>
      </w:r>
    </w:p>
    <w:p w:rsidR="00222011" w:rsidRDefault="00222011" w:rsidP="00222011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D7: Autonomia e poder; </w:t>
      </w:r>
    </w:p>
    <w:p w:rsidR="00222011" w:rsidRDefault="00222011" w:rsidP="00222011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D8: Realização pessoal e profissional.</w:t>
      </w:r>
    </w:p>
    <w:p w:rsidR="00222011" w:rsidRDefault="00222011" w:rsidP="0022201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Parte IV: Considerações finais:</w:t>
      </w:r>
    </w:p>
    <w:p w:rsidR="00222011" w:rsidRDefault="00222011" w:rsidP="00222011">
      <w:pPr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Encontra-se globalmente satisfeito com a organização onde trabalha;</w:t>
      </w:r>
    </w:p>
    <w:p w:rsidR="00222011" w:rsidRDefault="00222011" w:rsidP="00222011">
      <w:pPr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 que os seus superiores hierárquicos usam dos meios disponíveis para motivar o seu desempenho;</w:t>
      </w:r>
    </w:p>
    <w:p w:rsidR="00222011" w:rsidRDefault="00222011" w:rsidP="00222011">
      <w:pPr>
        <w:numPr>
          <w:ilvl w:val="0"/>
          <w:numId w:val="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satisfação é, na sua opinião, um fator indispensável para o bom desempenho.</w:t>
      </w:r>
    </w:p>
    <w:p w:rsidR="00222011" w:rsidRDefault="00222011" w:rsidP="00222011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</w:p>
    <w:p w:rsidR="00222011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 todo 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colaboradores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fizeram parte da amostra. Os resultados inerentes a etapa 1 do questionário encontram-se dispostos na tabela 1.</w:t>
      </w:r>
    </w:p>
    <w:p w:rsidR="00222011" w:rsidRPr="00C464B1" w:rsidRDefault="00222011" w:rsidP="002220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C464B1">
        <w:rPr>
          <w:rFonts w:ascii="Times New Roman" w:eastAsia="Times New Roman" w:hAnsi="Times New Roman" w:cs="Times New Roman"/>
          <w:sz w:val="20"/>
          <w:szCs w:val="24"/>
        </w:rPr>
        <w:t>Tabela 1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C464B1">
        <w:rPr>
          <w:rFonts w:ascii="Times New Roman" w:eastAsia="Times New Roman" w:hAnsi="Times New Roman" w:cs="Times New Roman"/>
          <w:sz w:val="20"/>
          <w:szCs w:val="24"/>
        </w:rPr>
        <w:t>- Perfil dos Colaboradores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464"/>
        <w:gridCol w:w="1315"/>
        <w:gridCol w:w="2764"/>
        <w:gridCol w:w="2177"/>
      </w:tblGrid>
      <w:tr w:rsidR="00C819D0" w:rsidTr="00C819D0">
        <w:trPr>
          <w:trHeight w:val="280"/>
        </w:trPr>
        <w:tc>
          <w:tcPr>
            <w:tcW w:w="1413" w:type="pct"/>
          </w:tcPr>
          <w:p w:rsidR="00C819D0" w:rsidRPr="00C464B1" w:rsidRDefault="00C819D0" w:rsidP="00681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4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Profissão</w:t>
            </w:r>
          </w:p>
        </w:tc>
        <w:tc>
          <w:tcPr>
            <w:tcW w:w="754" w:type="pct"/>
          </w:tcPr>
          <w:p w:rsidR="00C819D0" w:rsidRPr="00C464B1" w:rsidRDefault="00C819D0" w:rsidP="00681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4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Indivíduo</w:t>
            </w:r>
          </w:p>
        </w:tc>
        <w:tc>
          <w:tcPr>
            <w:tcW w:w="1585" w:type="pct"/>
          </w:tcPr>
          <w:p w:rsidR="00C819D0" w:rsidRPr="00C464B1" w:rsidRDefault="00C819D0" w:rsidP="00681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4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Tempo na Organização</w:t>
            </w:r>
          </w:p>
        </w:tc>
        <w:tc>
          <w:tcPr>
            <w:tcW w:w="1248" w:type="pct"/>
          </w:tcPr>
          <w:p w:rsidR="00C819D0" w:rsidRPr="00C464B1" w:rsidRDefault="00C819D0" w:rsidP="00681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4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Experiência Profissional</w:t>
            </w:r>
          </w:p>
        </w:tc>
      </w:tr>
      <w:tr w:rsidR="00C819D0" w:rsidTr="00C819D0">
        <w:trPr>
          <w:trHeight w:val="280"/>
        </w:trPr>
        <w:tc>
          <w:tcPr>
            <w:tcW w:w="1413" w:type="pct"/>
          </w:tcPr>
          <w:p w:rsidR="00C819D0" w:rsidRDefault="00C819D0" w:rsidP="00681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Marceneiro</w:t>
            </w:r>
          </w:p>
        </w:tc>
        <w:tc>
          <w:tcPr>
            <w:tcW w:w="754" w:type="pct"/>
          </w:tcPr>
          <w:p w:rsidR="00C819D0" w:rsidRDefault="00C819D0" w:rsidP="00681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P1</w:t>
            </w:r>
          </w:p>
        </w:tc>
        <w:tc>
          <w:tcPr>
            <w:tcW w:w="1585" w:type="pct"/>
          </w:tcPr>
          <w:p w:rsidR="00C819D0" w:rsidRDefault="00C819D0" w:rsidP="00681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anos</w:t>
            </w:r>
          </w:p>
        </w:tc>
        <w:tc>
          <w:tcPr>
            <w:tcW w:w="1248" w:type="pct"/>
          </w:tcPr>
          <w:p w:rsidR="00C819D0" w:rsidRDefault="00C819D0" w:rsidP="00681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 experiência</w:t>
            </w:r>
          </w:p>
        </w:tc>
      </w:tr>
      <w:tr w:rsidR="00C819D0" w:rsidTr="00C819D0">
        <w:trPr>
          <w:trHeight w:val="280"/>
        </w:trPr>
        <w:tc>
          <w:tcPr>
            <w:tcW w:w="1413" w:type="pct"/>
          </w:tcPr>
          <w:p w:rsidR="00C819D0" w:rsidRDefault="00C819D0" w:rsidP="00681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Marceneiro</w:t>
            </w:r>
          </w:p>
        </w:tc>
        <w:tc>
          <w:tcPr>
            <w:tcW w:w="754" w:type="pct"/>
          </w:tcPr>
          <w:p w:rsidR="00C819D0" w:rsidRDefault="00C819D0" w:rsidP="00681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P2</w:t>
            </w:r>
          </w:p>
        </w:tc>
        <w:tc>
          <w:tcPr>
            <w:tcW w:w="1585" w:type="pct"/>
          </w:tcPr>
          <w:p w:rsidR="00C819D0" w:rsidRDefault="00C819D0" w:rsidP="00681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meses</w:t>
            </w:r>
          </w:p>
        </w:tc>
        <w:tc>
          <w:tcPr>
            <w:tcW w:w="1248" w:type="pct"/>
          </w:tcPr>
          <w:p w:rsidR="00C819D0" w:rsidRDefault="00C819D0" w:rsidP="00681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Inferior a 1 ano</w:t>
            </w:r>
          </w:p>
        </w:tc>
      </w:tr>
      <w:tr w:rsidR="00C819D0" w:rsidTr="00C819D0">
        <w:trPr>
          <w:trHeight w:val="280"/>
        </w:trPr>
        <w:tc>
          <w:tcPr>
            <w:tcW w:w="1413" w:type="pct"/>
          </w:tcPr>
          <w:p w:rsidR="00C819D0" w:rsidRDefault="00C819D0" w:rsidP="00681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Engenheiro de Produção</w:t>
            </w:r>
          </w:p>
        </w:tc>
        <w:tc>
          <w:tcPr>
            <w:tcW w:w="754" w:type="pct"/>
          </w:tcPr>
          <w:p w:rsidR="00C819D0" w:rsidRDefault="00C819D0" w:rsidP="00681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P3</w:t>
            </w:r>
          </w:p>
        </w:tc>
        <w:tc>
          <w:tcPr>
            <w:tcW w:w="1585" w:type="pct"/>
          </w:tcPr>
          <w:p w:rsidR="00C819D0" w:rsidRDefault="00C819D0" w:rsidP="00681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anos</w:t>
            </w:r>
          </w:p>
        </w:tc>
        <w:tc>
          <w:tcPr>
            <w:tcW w:w="1248" w:type="pct"/>
          </w:tcPr>
          <w:p w:rsidR="00C819D0" w:rsidRDefault="00C819D0" w:rsidP="00681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 1 a 2 anos</w:t>
            </w:r>
          </w:p>
        </w:tc>
      </w:tr>
      <w:tr w:rsidR="00C819D0" w:rsidTr="00C819D0">
        <w:trPr>
          <w:trHeight w:val="280"/>
        </w:trPr>
        <w:tc>
          <w:tcPr>
            <w:tcW w:w="1413" w:type="pct"/>
          </w:tcPr>
          <w:p w:rsidR="00C819D0" w:rsidRDefault="00C819D0" w:rsidP="00681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Auxiliar de Produção</w:t>
            </w:r>
          </w:p>
        </w:tc>
        <w:tc>
          <w:tcPr>
            <w:tcW w:w="754" w:type="pct"/>
          </w:tcPr>
          <w:p w:rsidR="00C819D0" w:rsidRDefault="00C819D0" w:rsidP="00681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P4</w:t>
            </w:r>
          </w:p>
        </w:tc>
        <w:tc>
          <w:tcPr>
            <w:tcW w:w="1585" w:type="pct"/>
          </w:tcPr>
          <w:p w:rsidR="00C819D0" w:rsidRDefault="00C819D0" w:rsidP="00681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anos</w:t>
            </w:r>
          </w:p>
        </w:tc>
        <w:tc>
          <w:tcPr>
            <w:tcW w:w="1248" w:type="pct"/>
          </w:tcPr>
          <w:p w:rsidR="00C819D0" w:rsidRDefault="00C819D0" w:rsidP="00681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 2 a 4 anos</w:t>
            </w:r>
          </w:p>
        </w:tc>
      </w:tr>
      <w:tr w:rsidR="00C819D0" w:rsidTr="00C819D0">
        <w:trPr>
          <w:trHeight w:val="280"/>
        </w:trPr>
        <w:tc>
          <w:tcPr>
            <w:tcW w:w="1413" w:type="pct"/>
          </w:tcPr>
          <w:p w:rsidR="00C819D0" w:rsidRDefault="00C819D0" w:rsidP="00681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Mecânico</w:t>
            </w:r>
          </w:p>
        </w:tc>
        <w:tc>
          <w:tcPr>
            <w:tcW w:w="754" w:type="pct"/>
          </w:tcPr>
          <w:p w:rsidR="00C819D0" w:rsidRDefault="00C819D0" w:rsidP="00681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P5</w:t>
            </w:r>
          </w:p>
        </w:tc>
        <w:tc>
          <w:tcPr>
            <w:tcW w:w="1585" w:type="pct"/>
          </w:tcPr>
          <w:p w:rsidR="00C819D0" w:rsidRDefault="00C819D0" w:rsidP="00681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anos</w:t>
            </w:r>
          </w:p>
        </w:tc>
        <w:tc>
          <w:tcPr>
            <w:tcW w:w="1248" w:type="pct"/>
          </w:tcPr>
          <w:p w:rsidR="00C819D0" w:rsidRDefault="00C819D0" w:rsidP="00681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Superior a 4 anos</w:t>
            </w:r>
          </w:p>
        </w:tc>
      </w:tr>
      <w:tr w:rsidR="00C819D0" w:rsidTr="00C819D0">
        <w:trPr>
          <w:trHeight w:val="580"/>
        </w:trPr>
        <w:tc>
          <w:tcPr>
            <w:tcW w:w="1413" w:type="pct"/>
          </w:tcPr>
          <w:p w:rsidR="00C819D0" w:rsidRDefault="00C819D0" w:rsidP="00681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Engenheiro de Qualidade</w:t>
            </w:r>
          </w:p>
        </w:tc>
        <w:tc>
          <w:tcPr>
            <w:tcW w:w="754" w:type="pct"/>
          </w:tcPr>
          <w:p w:rsidR="00C819D0" w:rsidRDefault="00C819D0" w:rsidP="00681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P6</w:t>
            </w:r>
          </w:p>
        </w:tc>
        <w:tc>
          <w:tcPr>
            <w:tcW w:w="1585" w:type="pct"/>
          </w:tcPr>
          <w:p w:rsidR="00C819D0" w:rsidRDefault="00C819D0" w:rsidP="00681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anos</w:t>
            </w:r>
          </w:p>
        </w:tc>
        <w:tc>
          <w:tcPr>
            <w:tcW w:w="1248" w:type="pct"/>
          </w:tcPr>
          <w:p w:rsidR="00C819D0" w:rsidRDefault="00C819D0" w:rsidP="00681B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2011" w:rsidRPr="00572429" w:rsidRDefault="00222011" w:rsidP="002220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572429">
        <w:rPr>
          <w:rFonts w:ascii="Times New Roman" w:eastAsia="Times New Roman" w:hAnsi="Times New Roman" w:cs="Times New Roman"/>
          <w:sz w:val="20"/>
          <w:szCs w:val="24"/>
        </w:rPr>
        <w:t>Fonte: Os autores (2019)</w:t>
      </w:r>
    </w:p>
    <w:p w:rsidR="00222011" w:rsidRDefault="00222011" w:rsidP="002220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 base na caracterização do perfil dos colaboradores, foi possível focar a análise em 8 questionamentos principais, conforme gráfico 1.</w:t>
      </w:r>
    </w:p>
    <w:p w:rsidR="00C819D0" w:rsidRDefault="00C819D0" w:rsidP="002220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19D0" w:rsidRDefault="00C819D0" w:rsidP="002220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011" w:rsidRPr="007648FB" w:rsidRDefault="00222011" w:rsidP="002220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7648FB">
        <w:rPr>
          <w:rFonts w:ascii="Times New Roman" w:eastAsia="Times New Roman" w:hAnsi="Times New Roman" w:cs="Times New Roman"/>
          <w:sz w:val="20"/>
          <w:szCs w:val="24"/>
        </w:rPr>
        <w:t>Gráfico 1 -  Nível de Satisfação dos Colaboradores</w:t>
      </w:r>
    </w:p>
    <w:p w:rsidR="00222011" w:rsidRDefault="00222011" w:rsidP="002220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41E05A37" wp14:editId="56F1BAD5">
            <wp:extent cx="5760085" cy="2952750"/>
            <wp:effectExtent l="0" t="0" r="12065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22011" w:rsidRDefault="00222011" w:rsidP="00222011">
      <w:pPr>
        <w:spacing w:after="100" w:line="36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572429">
        <w:rPr>
          <w:rFonts w:ascii="Times New Roman" w:eastAsia="Times New Roman" w:hAnsi="Times New Roman" w:cs="Times New Roman"/>
          <w:sz w:val="20"/>
          <w:szCs w:val="24"/>
        </w:rPr>
        <w:t>Fonte: Os autores (2019)</w:t>
      </w:r>
    </w:p>
    <w:p w:rsidR="00222011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Foi possível perceber que a maior insatisfação dos colaboradores foi apresentada na questão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está relacionada a remuneração e aos benefícios adicionais. O segundo maior ponto de insatisfação foi encontrado na questão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onde foi questionado o reconhecimento do trabalho pelos seus superiores. O grau de satisfação foi mais atingido nas questões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que correspondiam ao tipo de comunicação efetuada pela alta gerência e a qualidade das relações interpessoais entre colega</w:t>
      </w:r>
      <w:r w:rsidR="005B6ABB">
        <w:rPr>
          <w:rFonts w:ascii="Times New Roman" w:eastAsia="Times New Roman" w:hAnsi="Times New Roman" w:cs="Times New Roman"/>
          <w:color w:val="000000"/>
          <w:sz w:val="24"/>
          <w:szCs w:val="24"/>
        </w:rPr>
        <w:t>s e em relação a chefia.</w:t>
      </w:r>
    </w:p>
    <w:p w:rsidR="00222011" w:rsidRDefault="00222011" w:rsidP="002220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maneira geral, pode-se observar que os funcionários da instituição admitem um nível de satisfação baixo, pois em sua maioria, se encontram insatisfeitos com suas atividades. Além disso, a remuneração e a falta de reconhecimento por parte dos gestores responsáveis são os dois fatores que mais afetam o desempenho operacional dos colaboradores avaliados. </w:t>
      </w:r>
    </w:p>
    <w:p w:rsidR="00222011" w:rsidRDefault="00222011" w:rsidP="002220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organização deve estabelecer planos mais adequados de remuneração, benefícios e incentivos como forma fidelizar seus parceiros internos. Em relação a falta de reconhecimento da alta gerência, é importante garantir uma aproximação mais efetiva destes com o pessoal do operacional, bem como a realização de treinamentos em gestão de pessoas e a efetivação de uma cultura de </w:t>
      </w:r>
      <w:r w:rsidRPr="007E5E1E">
        <w:rPr>
          <w:rFonts w:ascii="Times New Roman" w:eastAsia="Times New Roman" w:hAnsi="Times New Roman" w:cs="Times New Roman"/>
          <w:i/>
          <w:sz w:val="24"/>
          <w:szCs w:val="24"/>
        </w:rPr>
        <w:t>feedback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aos colaboradores.</w:t>
      </w:r>
    </w:p>
    <w:p w:rsidR="00222011" w:rsidRDefault="00222011" w:rsidP="002220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Quanto a dimensão e ordenação da satisfação profissional, foi possível verificar uma varia</w:t>
      </w:r>
      <w:r w:rsidR="00C819D0">
        <w:rPr>
          <w:rFonts w:ascii="Times New Roman" w:eastAsia="Times New Roman" w:hAnsi="Times New Roman" w:cs="Times New Roman"/>
          <w:sz w:val="24"/>
          <w:szCs w:val="24"/>
        </w:rPr>
        <w:t xml:space="preserve">ção da importância motivacional,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sendo caracterizada de maneira individual para cada um dos colaboradores, conforme visto no gráfico 2. </w:t>
      </w:r>
    </w:p>
    <w:p w:rsidR="00222011" w:rsidRPr="00D33597" w:rsidRDefault="00222011" w:rsidP="002220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D33597">
        <w:rPr>
          <w:rFonts w:ascii="Times New Roman" w:eastAsia="Times New Roman" w:hAnsi="Times New Roman" w:cs="Times New Roman"/>
          <w:sz w:val="20"/>
          <w:szCs w:val="24"/>
        </w:rPr>
        <w:lastRenderedPageBreak/>
        <w:t>Gráfico 2 - Dimensão de Satisfação Profissional</w:t>
      </w:r>
    </w:p>
    <w:p w:rsidR="00222011" w:rsidRDefault="00222011" w:rsidP="002220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9D0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114300" distB="114300" distL="114300" distR="114300" wp14:anchorId="129968D4" wp14:editId="225752A0">
            <wp:extent cx="5534025" cy="299085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990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22011" w:rsidRDefault="00222011" w:rsidP="00222011">
      <w:pPr>
        <w:spacing w:after="100" w:line="36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572429">
        <w:rPr>
          <w:rFonts w:ascii="Times New Roman" w:eastAsia="Times New Roman" w:hAnsi="Times New Roman" w:cs="Times New Roman"/>
          <w:sz w:val="20"/>
          <w:szCs w:val="24"/>
        </w:rPr>
        <w:t>Fonte: Os autores (2019)</w:t>
      </w:r>
    </w:p>
    <w:p w:rsidR="00C819D0" w:rsidRDefault="00222011" w:rsidP="00222011">
      <w:pPr>
        <w:pStyle w:val="Corpodetexto"/>
      </w:pPr>
      <w:r>
        <w:t xml:space="preserve">Pode ser observado que para </w:t>
      </w:r>
      <w:r w:rsidR="00C819D0">
        <w:t>grande parte</w:t>
      </w:r>
      <w:r>
        <w:t xml:space="preserve"> dos</w:t>
      </w:r>
      <w:r w:rsidR="00C819D0">
        <w:t xml:space="preserve"> colaboradores</w:t>
      </w:r>
      <w:r>
        <w:t>, a dimensão de maior importâ</w:t>
      </w:r>
      <w:r w:rsidR="00C819D0">
        <w:t>ncia é a estabilidade no cargo, uma vez que a organização</w:t>
      </w:r>
      <w:r w:rsidR="007C7F66">
        <w:t xml:space="preserve"> estimula a manutenção do seu quadro de pessoal e os níveis de rotatividade são reduzidos.</w:t>
      </w:r>
      <w:r w:rsidR="00C819D0">
        <w:t xml:space="preserve"> </w:t>
      </w:r>
      <w:r>
        <w:t xml:space="preserve">No geral, a satisfação pessoal e profissional foi considerada como de baixa importância, demonstrando que para os </w:t>
      </w:r>
      <w:r w:rsidR="00C819D0">
        <w:t>colaboradores</w:t>
      </w:r>
      <w:r>
        <w:t xml:space="preserve">, o seu local de trabalho não é um ambiente </w:t>
      </w:r>
      <w:r w:rsidR="00C819D0">
        <w:t>“</w:t>
      </w:r>
      <w:r>
        <w:t>ideal</w:t>
      </w:r>
      <w:r w:rsidR="00C819D0">
        <w:t>”</w:t>
      </w:r>
      <w:r>
        <w:t xml:space="preserve"> para execução das suas atividades. </w:t>
      </w:r>
      <w:r w:rsidR="007C7F66">
        <w:t>Sendo assim, verificou-se que o nível de satisfação dos colaboradores é baixo, necessitando de um melhor gerenciamento e controle por parte da alta gerência.</w:t>
      </w:r>
    </w:p>
    <w:p w:rsidR="00222011" w:rsidRPr="00CB05D3" w:rsidRDefault="007C7F66" w:rsidP="00222011">
      <w:pPr>
        <w:pStyle w:val="Corpodetexto"/>
      </w:pPr>
      <w:r>
        <w:t xml:space="preserve">Dessa forma, é importante que a organização invista na melhoria do clima organizacional, ampliando ações de </w:t>
      </w:r>
      <w:proofErr w:type="spellStart"/>
      <w:r w:rsidRPr="007C7F66">
        <w:rPr>
          <w:i/>
        </w:rPr>
        <w:t>emporwerment</w:t>
      </w:r>
      <w:proofErr w:type="spellEnd"/>
      <w:r>
        <w:t>, efetivando um plano de cargos e carreiras adequado, reconhecendo bons desempenhos e ações de inovação por parte de seus colaboradores, de modo a oferecer um ambiente de trabalho acolhedor e justo.</w:t>
      </w:r>
    </w:p>
    <w:p w:rsidR="00222011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Conclusão</w:t>
      </w:r>
    </w:p>
    <w:p w:rsidR="00222011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Diante dos resultados obtidos, pode-se afirmar que empresa deve melhorar suas estratégias </w:t>
      </w:r>
      <w:r w:rsidR="007C7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gestão, visando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melhorar a motivação dos seus colaboradores. Além disso, um dos principais apontamentos foi a falta de reconhecimento por parte dos superiores hierárquicos e a falta de um plano de remuneração e benefícios adequado,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fato que comprova a exigência de uma melhor adequação do clima organizacional as condições de motivação e satisfação dos colaboradores.</w:t>
      </w:r>
    </w:p>
    <w:p w:rsidR="00222011" w:rsidRDefault="00222011" w:rsidP="002220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222011" w:rsidRPr="003467DD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ANSELMI, C. D. </w:t>
      </w:r>
      <w:r w:rsidRPr="003467DD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Síndrome de </w:t>
      </w:r>
      <w:proofErr w:type="spellStart"/>
      <w:r w:rsidRPr="003467DD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Burnout</w:t>
      </w:r>
      <w:proofErr w:type="spellEnd"/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</w:t>
      </w:r>
      <w:r w:rsidRPr="003467DD">
        <w:rPr>
          <w:rFonts w:ascii="Times New Roman" w:eastAsia="Times New Roman" w:hAnsi="Times New Roman" w:cs="Times New Roman"/>
          <w:sz w:val="20"/>
          <w:szCs w:val="20"/>
        </w:rPr>
        <w:t>Trabalho de conclusão do curso de especialização em psiquiatria da Fundação Universitária Mário Martins, 2017.</w:t>
      </w:r>
    </w:p>
    <w:p w:rsidR="00222011" w:rsidRPr="003467DD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3467D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COSTA, T. </w:t>
      </w:r>
      <w:r w:rsidRPr="003467DD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 xml:space="preserve">O Mundo Da Qualidade: um </w:t>
      </w:r>
      <w:r w:rsidRPr="003467DD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compêndio</w:t>
      </w:r>
      <w:r w:rsidRPr="003467DD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 xml:space="preserve"> da normalização e padronização pelo mundo</w:t>
      </w:r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</w:t>
      </w:r>
      <w:r w:rsidRPr="003467D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Clube de Autores (</w:t>
      </w:r>
      <w:proofErr w:type="spellStart"/>
      <w:r w:rsidRPr="003467D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managed</w:t>
      </w:r>
      <w:proofErr w:type="spellEnd"/>
      <w:r w:rsidRPr="003467D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)</w:t>
      </w:r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r w:rsidRPr="003467D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2018.</w:t>
      </w:r>
    </w:p>
    <w:p w:rsidR="00222011" w:rsidRPr="003467DD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DIAS, F. </w:t>
      </w:r>
      <w:r w:rsidRPr="003467DD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et al.</w:t>
      </w:r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 w:rsidRPr="003467DD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O estresse ocupacional e a síndrome do esgotamento profissional (</w:t>
      </w:r>
      <w:proofErr w:type="spellStart"/>
      <w:r w:rsidRPr="003467DD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burnout</w:t>
      </w:r>
      <w:proofErr w:type="spellEnd"/>
      <w:r w:rsidRPr="003467DD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) em trabalhadores da indústria do petróleo: uma revisão sistemática</w:t>
      </w:r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>. Revista Brasileira de Saúde Ocupacional, 2015.</w:t>
      </w:r>
    </w:p>
    <w:p w:rsidR="00222011" w:rsidRPr="003467DD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3467D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FILHO, N. </w:t>
      </w:r>
      <w:r w:rsidRPr="003467DD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 xml:space="preserve">Segurança do trabalho e gestão ambiental. </w:t>
      </w:r>
      <w:r w:rsidRPr="003467D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Atlas.2011</w:t>
      </w:r>
    </w:p>
    <w:p w:rsidR="00222011" w:rsidRPr="003467DD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67DD">
        <w:rPr>
          <w:rFonts w:ascii="Times New Roman" w:eastAsia="Times New Roman" w:hAnsi="Times New Roman" w:cs="Times New Roman"/>
          <w:sz w:val="20"/>
          <w:szCs w:val="20"/>
        </w:rPr>
        <w:t xml:space="preserve">FREUDENBERGER, H. - </w:t>
      </w:r>
      <w:r w:rsidRPr="003467DD">
        <w:rPr>
          <w:rFonts w:ascii="Times New Roman" w:eastAsia="Times New Roman" w:hAnsi="Times New Roman" w:cs="Times New Roman"/>
          <w:b/>
          <w:sz w:val="20"/>
          <w:szCs w:val="20"/>
        </w:rPr>
        <w:t xml:space="preserve">Staff </w:t>
      </w:r>
      <w:proofErr w:type="spellStart"/>
      <w:r w:rsidRPr="003467DD">
        <w:rPr>
          <w:rFonts w:ascii="Times New Roman" w:eastAsia="Times New Roman" w:hAnsi="Times New Roman" w:cs="Times New Roman"/>
          <w:b/>
          <w:sz w:val="20"/>
          <w:szCs w:val="20"/>
        </w:rPr>
        <w:t>burnout</w:t>
      </w:r>
      <w:proofErr w:type="spellEnd"/>
      <w:r w:rsidRPr="003467DD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3467DD">
        <w:rPr>
          <w:rFonts w:ascii="Times New Roman" w:eastAsia="Times New Roman" w:hAnsi="Times New Roman" w:cs="Times New Roman"/>
          <w:b/>
          <w:sz w:val="20"/>
          <w:szCs w:val="20"/>
        </w:rPr>
        <w:t>Journal</w:t>
      </w:r>
      <w:proofErr w:type="spellEnd"/>
      <w:r w:rsidRPr="003467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467DD">
        <w:rPr>
          <w:rFonts w:ascii="Times New Roman" w:eastAsia="Times New Roman" w:hAnsi="Times New Roman" w:cs="Times New Roman"/>
          <w:b/>
          <w:sz w:val="20"/>
          <w:szCs w:val="20"/>
        </w:rPr>
        <w:t>of</w:t>
      </w:r>
      <w:proofErr w:type="spellEnd"/>
      <w:r w:rsidRPr="003467DD">
        <w:rPr>
          <w:rFonts w:ascii="Times New Roman" w:eastAsia="Times New Roman" w:hAnsi="Times New Roman" w:cs="Times New Roman"/>
          <w:b/>
          <w:sz w:val="20"/>
          <w:szCs w:val="20"/>
        </w:rPr>
        <w:t xml:space="preserve"> Social </w:t>
      </w:r>
      <w:proofErr w:type="spellStart"/>
      <w:r w:rsidRPr="003467DD">
        <w:rPr>
          <w:rFonts w:ascii="Times New Roman" w:eastAsia="Times New Roman" w:hAnsi="Times New Roman" w:cs="Times New Roman"/>
          <w:b/>
          <w:sz w:val="20"/>
          <w:szCs w:val="20"/>
        </w:rPr>
        <w:t>Issues</w:t>
      </w:r>
      <w:proofErr w:type="spellEnd"/>
      <w:r w:rsidRPr="003467DD">
        <w:rPr>
          <w:rFonts w:ascii="Times New Roman" w:eastAsia="Times New Roman" w:hAnsi="Times New Roman" w:cs="Times New Roman"/>
          <w:b/>
          <w:sz w:val="20"/>
          <w:szCs w:val="20"/>
        </w:rPr>
        <w:t xml:space="preserve"> 30</w:t>
      </w:r>
      <w:r w:rsidRPr="003467D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3467DD">
        <w:rPr>
          <w:rFonts w:ascii="Times New Roman" w:eastAsia="Times New Roman" w:hAnsi="Times New Roman" w:cs="Times New Roman"/>
          <w:sz w:val="20"/>
          <w:szCs w:val="20"/>
        </w:rPr>
        <w:t>p:</w:t>
      </w:r>
      <w:proofErr w:type="gramEnd"/>
      <w:r w:rsidRPr="003467DD">
        <w:rPr>
          <w:rFonts w:ascii="Times New Roman" w:eastAsia="Times New Roman" w:hAnsi="Times New Roman" w:cs="Times New Roman"/>
          <w:sz w:val="20"/>
          <w:szCs w:val="20"/>
        </w:rPr>
        <w:t xml:space="preserve">159-165, 1974.  </w:t>
      </w:r>
    </w:p>
    <w:p w:rsidR="00222011" w:rsidRPr="003467DD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GONÇALVES, F. N. </w:t>
      </w:r>
      <w:r w:rsidRPr="003467DD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et al.</w:t>
      </w:r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 w:rsidRPr="003467DD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A importância da qualidade de vida no trabalho e sua influência nas relações humanas.</w:t>
      </w:r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Anuário de Produções Acadêmico-científicas dos discentes da Faculdade Araguaia, v. 2, n. 2, p. 61-77, 2012.</w:t>
      </w:r>
    </w:p>
    <w:p w:rsidR="00222011" w:rsidRPr="003467DD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67DD">
        <w:rPr>
          <w:rFonts w:ascii="Times New Roman" w:eastAsia="Times New Roman" w:hAnsi="Times New Roman" w:cs="Times New Roman"/>
          <w:sz w:val="20"/>
          <w:szCs w:val="20"/>
        </w:rPr>
        <w:t xml:space="preserve">KIRCH, J.L. </w:t>
      </w:r>
      <w:r w:rsidRPr="003467DD">
        <w:rPr>
          <w:rFonts w:ascii="Times New Roman" w:eastAsia="Times New Roman" w:hAnsi="Times New Roman" w:cs="Times New Roman"/>
          <w:i/>
          <w:sz w:val="20"/>
          <w:szCs w:val="20"/>
        </w:rPr>
        <w:t>et al.</w:t>
      </w:r>
      <w:r w:rsidRPr="003467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67DD">
        <w:rPr>
          <w:rFonts w:ascii="Times New Roman" w:eastAsia="Times New Roman" w:hAnsi="Times New Roman" w:cs="Times New Roman"/>
          <w:b/>
          <w:sz w:val="20"/>
          <w:szCs w:val="20"/>
        </w:rPr>
        <w:t>Análise fatorial para avaliação dos questionários de satisfação do curso de estatística de uma instituição federal</w:t>
      </w:r>
      <w:r w:rsidRPr="003467DD">
        <w:rPr>
          <w:rFonts w:ascii="Times New Roman" w:eastAsia="Times New Roman" w:hAnsi="Times New Roman" w:cs="Times New Roman"/>
          <w:sz w:val="20"/>
          <w:szCs w:val="20"/>
        </w:rPr>
        <w:t xml:space="preserve">. E&amp;S – </w:t>
      </w:r>
      <w:proofErr w:type="spellStart"/>
      <w:r w:rsidRPr="003467DD">
        <w:rPr>
          <w:rFonts w:ascii="Times New Roman" w:eastAsia="Times New Roman" w:hAnsi="Times New Roman" w:cs="Times New Roman"/>
          <w:sz w:val="20"/>
          <w:szCs w:val="20"/>
        </w:rPr>
        <w:t>Engineering</w:t>
      </w:r>
      <w:proofErr w:type="spellEnd"/>
      <w:r w:rsidRPr="003467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467DD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 w:rsidRPr="003467DD">
        <w:rPr>
          <w:rFonts w:ascii="Times New Roman" w:eastAsia="Times New Roman" w:hAnsi="Times New Roman" w:cs="Times New Roman"/>
          <w:sz w:val="20"/>
          <w:szCs w:val="20"/>
        </w:rPr>
        <w:t xml:space="preserve"> Science, 2017.</w:t>
      </w:r>
    </w:p>
    <w:p w:rsidR="00222011" w:rsidRPr="003467DD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67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LIMA, S. C. L </w:t>
      </w:r>
      <w:r w:rsidRPr="003467D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et al</w:t>
      </w:r>
      <w:r w:rsidRPr="003467D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3467D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 satisfação do </w:t>
      </w:r>
      <w:proofErr w:type="spellStart"/>
      <w:r w:rsidRPr="003467D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manutentor</w:t>
      </w:r>
      <w:proofErr w:type="spellEnd"/>
      <w:r w:rsidRPr="003467D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na área industrial: o caso em uma indústria frigorífica</w:t>
      </w:r>
      <w:r w:rsidRPr="003467DD">
        <w:rPr>
          <w:rFonts w:ascii="Times New Roman" w:eastAsia="Times New Roman" w:hAnsi="Times New Roman" w:cs="Times New Roman"/>
          <w:color w:val="000000"/>
          <w:sz w:val="20"/>
          <w:szCs w:val="20"/>
        </w:rPr>
        <w:t>. Revista Brasileira de Tecnologia Agroindustrial. Paraná, 2012.</w:t>
      </w:r>
    </w:p>
    <w:p w:rsidR="00222011" w:rsidRPr="003467DD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LOCKE, E. A. </w:t>
      </w:r>
      <w:proofErr w:type="spellStart"/>
      <w:r w:rsidRPr="003467DD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What</w:t>
      </w:r>
      <w:proofErr w:type="spellEnd"/>
      <w:r w:rsidRPr="003467DD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</w:t>
      </w:r>
      <w:proofErr w:type="spellStart"/>
      <w:r w:rsidRPr="003467DD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is</w:t>
      </w:r>
      <w:proofErr w:type="spellEnd"/>
      <w:r w:rsidRPr="003467DD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</w:t>
      </w:r>
      <w:proofErr w:type="spellStart"/>
      <w:r w:rsidRPr="003467DD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job</w:t>
      </w:r>
      <w:proofErr w:type="spellEnd"/>
      <w:r w:rsidRPr="003467DD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</w:t>
      </w:r>
      <w:proofErr w:type="spellStart"/>
      <w:r w:rsidRPr="003467DD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satisfaction</w:t>
      </w:r>
      <w:proofErr w:type="spellEnd"/>
      <w:r w:rsidRPr="003467DD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? </w:t>
      </w:r>
      <w:proofErr w:type="spellStart"/>
      <w:r w:rsidRPr="003467DD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Organizational</w:t>
      </w:r>
      <w:proofErr w:type="spellEnd"/>
      <w:r w:rsidRPr="003467DD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</w:t>
      </w:r>
      <w:proofErr w:type="spellStart"/>
      <w:r w:rsidRPr="003467DD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Behavior</w:t>
      </w:r>
      <w:proofErr w:type="spellEnd"/>
      <w:r w:rsidRPr="003467DD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</w:t>
      </w:r>
      <w:proofErr w:type="spellStart"/>
      <w:r w:rsidRPr="003467DD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and</w:t>
      </w:r>
      <w:proofErr w:type="spellEnd"/>
      <w:r w:rsidRPr="003467DD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</w:t>
      </w:r>
      <w:proofErr w:type="spellStart"/>
      <w:r w:rsidRPr="003467DD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Human</w:t>
      </w:r>
      <w:proofErr w:type="spellEnd"/>
      <w:r w:rsidRPr="003467DD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 Performance</w:t>
      </w:r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V.4, n.4, p.309-336. 1969. __________. The </w:t>
      </w:r>
      <w:proofErr w:type="spellStart"/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>nature</w:t>
      </w:r>
      <w:proofErr w:type="spellEnd"/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>and</w:t>
      </w:r>
      <w:proofErr w:type="spellEnd"/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causes </w:t>
      </w:r>
      <w:proofErr w:type="spellStart"/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>of</w:t>
      </w:r>
      <w:proofErr w:type="spellEnd"/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>job</w:t>
      </w:r>
      <w:proofErr w:type="spellEnd"/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>satisfaction</w:t>
      </w:r>
      <w:proofErr w:type="spellEnd"/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In: DUNNETTE, M. D. (Ed.). </w:t>
      </w:r>
      <w:proofErr w:type="spellStart"/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>Handbook</w:t>
      </w:r>
      <w:proofErr w:type="spellEnd"/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>of</w:t>
      </w:r>
      <w:proofErr w:type="spellEnd"/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industrial </w:t>
      </w:r>
      <w:proofErr w:type="spellStart"/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>and</w:t>
      </w:r>
      <w:proofErr w:type="spellEnd"/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>organizational</w:t>
      </w:r>
      <w:proofErr w:type="spellEnd"/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>psychology</w:t>
      </w:r>
      <w:proofErr w:type="spellEnd"/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Chicago: </w:t>
      </w:r>
      <w:proofErr w:type="spellStart"/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>Rand</w:t>
      </w:r>
      <w:proofErr w:type="spellEnd"/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>McNally</w:t>
      </w:r>
      <w:proofErr w:type="spellEnd"/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</w:t>
      </w:r>
      <w:proofErr w:type="spellStart"/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>College</w:t>
      </w:r>
      <w:proofErr w:type="spellEnd"/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proofErr w:type="spellStart"/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>Publishing</w:t>
      </w:r>
      <w:proofErr w:type="spellEnd"/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>, 1976. p. 1297-1349.</w:t>
      </w:r>
    </w:p>
    <w:p w:rsidR="00222011" w:rsidRPr="003467DD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PINTO, M. N. B. </w:t>
      </w:r>
      <w:hyperlink r:id="rId16">
        <w:r w:rsidRPr="003467DD">
          <w:rPr>
            <w:rFonts w:ascii="Times New Roman" w:eastAsia="Times New Roman" w:hAnsi="Times New Roman" w:cs="Times New Roman"/>
            <w:b/>
            <w:sz w:val="20"/>
            <w:szCs w:val="20"/>
            <w:highlight w:val="white"/>
          </w:rPr>
          <w:t>A importância da qualidade de vida no trabalho para o bem estar do colaborador</w:t>
        </w:r>
        <w:r w:rsidRPr="003467DD">
          <w:rPr>
            <w:rFonts w:ascii="Times New Roman" w:eastAsia="Times New Roman" w:hAnsi="Times New Roman" w:cs="Times New Roman"/>
            <w:sz w:val="20"/>
            <w:szCs w:val="20"/>
            <w:highlight w:val="white"/>
          </w:rPr>
          <w:t xml:space="preserve">, </w:t>
        </w:r>
      </w:hyperlink>
      <w:hyperlink r:id="rId17">
        <w:r w:rsidRPr="003467DD">
          <w:rPr>
            <w:rFonts w:ascii="Times New Roman" w:eastAsia="Times New Roman" w:hAnsi="Times New Roman" w:cs="Times New Roman"/>
            <w:sz w:val="20"/>
            <w:szCs w:val="20"/>
            <w:highlight w:val="white"/>
          </w:rPr>
          <w:t xml:space="preserve">2015. Disponível em: &lt; </w:t>
        </w:r>
      </w:hyperlink>
      <w:hyperlink r:id="rId18">
        <w:r w:rsidRPr="003467DD">
          <w:rPr>
            <w:rFonts w:ascii="Times New Roman" w:eastAsia="Times New Roman" w:hAnsi="Times New Roman" w:cs="Times New Roman"/>
            <w:sz w:val="20"/>
            <w:szCs w:val="20"/>
            <w:highlight w:val="white"/>
          </w:rPr>
          <w:t>https://psicologado.com.br</w:t>
        </w:r>
      </w:hyperlink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&gt; Acesso em: 8 de junho de 2019.</w:t>
      </w:r>
    </w:p>
    <w:p w:rsidR="00222011" w:rsidRPr="003467DD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RAMOS, S. M. A. </w:t>
      </w:r>
      <w:r w:rsidRPr="003467DD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Motivação e Satisfação dos trabalhadores numa empresa de serviços: a importância do fator humano</w:t>
      </w:r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>. Dissertação de Mestrado (Universidade de Coimbra). Coimbra, 2009.</w:t>
      </w:r>
    </w:p>
    <w:p w:rsidR="00222011" w:rsidRPr="003467DD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SILVA, J. F. C. </w:t>
      </w:r>
      <w:r w:rsidRPr="003467DD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Estresse ocupacional e suas principais causas e consequências</w:t>
      </w:r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>. Monografia – Universidade Cândido Mendes. Rio de Janeiro, 2010.</w:t>
      </w:r>
    </w:p>
    <w:p w:rsidR="00222011" w:rsidRPr="003467DD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SCHULZ, H. R. </w:t>
      </w:r>
      <w:r w:rsidRPr="003467DD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et al.</w:t>
      </w:r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 w:rsidRPr="003467DD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Qualidade de vida no trabalho: um estudo de caso em uma empresa de médio porte de Pelotas/RS</w:t>
      </w:r>
      <w:r w:rsidRPr="003467DD">
        <w:rPr>
          <w:rFonts w:ascii="Times New Roman" w:eastAsia="Times New Roman" w:hAnsi="Times New Roman" w:cs="Times New Roman"/>
          <w:sz w:val="20"/>
          <w:szCs w:val="20"/>
          <w:highlight w:val="white"/>
        </w:rPr>
        <w:t>. Revista da 14ª jornada da pós-graduação e pesquisa-Congrega URCAMP, 2017.</w:t>
      </w:r>
    </w:p>
    <w:p w:rsidR="00222011" w:rsidRPr="003467DD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222011" w:rsidRPr="00D33597" w:rsidRDefault="00222011" w:rsidP="002220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000B72" w:rsidRPr="007C7F66" w:rsidRDefault="00DB201D" w:rsidP="007C7F6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000B72" w:rsidRPr="007C7F66" w:rsidSect="000F677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8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01D" w:rsidRDefault="00DB201D" w:rsidP="00BB7B6D">
      <w:pPr>
        <w:spacing w:after="0" w:line="240" w:lineRule="auto"/>
      </w:pPr>
      <w:r>
        <w:separator/>
      </w:r>
    </w:p>
  </w:endnote>
  <w:endnote w:type="continuationSeparator" w:id="0">
    <w:p w:rsidR="00DB201D" w:rsidRDefault="00DB201D" w:rsidP="00BB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7E" w:rsidRDefault="003774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B6D" w:rsidRPr="0037747E" w:rsidRDefault="00F5151F" w:rsidP="00BB7B6D">
    <w:pPr>
      <w:pStyle w:val="Rodap"/>
      <w:jc w:val="center"/>
      <w:rPr>
        <w:color w:val="595959" w:themeColor="text1" w:themeTint="A6"/>
        <w:sz w:val="20"/>
      </w:rPr>
    </w:pPr>
    <w:r w:rsidRPr="0037747E">
      <w:rPr>
        <w:rFonts w:ascii="Arial Rounded MT Bold" w:hAnsi="Arial Rounded MT Bold"/>
        <w:color w:val="595959" w:themeColor="text1" w:themeTint="A6"/>
        <w:sz w:val="18"/>
      </w:rPr>
      <w:t>25 A 27 DE JULHO DE 2019</w:t>
    </w:r>
    <w:r w:rsidRPr="0037747E">
      <w:rPr>
        <w:rFonts w:ascii="Arial Rounded MT Bold" w:hAnsi="Arial Rounded MT Bold"/>
        <w:color w:val="595959" w:themeColor="text1" w:themeTint="A6"/>
        <w:sz w:val="18"/>
      </w:rPr>
      <w:br/>
      <w:t>JUAZEIRO - BA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7E" w:rsidRDefault="003774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01D" w:rsidRDefault="00DB201D" w:rsidP="00BB7B6D">
      <w:pPr>
        <w:spacing w:after="0" w:line="240" w:lineRule="auto"/>
      </w:pPr>
      <w:r>
        <w:separator/>
      </w:r>
    </w:p>
  </w:footnote>
  <w:footnote w:type="continuationSeparator" w:id="0">
    <w:p w:rsidR="00DB201D" w:rsidRDefault="00DB201D" w:rsidP="00BB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7E" w:rsidRDefault="003774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7E" w:rsidRDefault="00F5151F" w:rsidP="0037747E">
    <w:pPr>
      <w:ind w:left="1418"/>
      <w:jc w:val="right"/>
      <w:rPr>
        <w:rFonts w:ascii="Arial Rounded MT Bold" w:hAnsi="Arial Rounded MT Bold"/>
        <w:color w:val="595959" w:themeColor="text1" w:themeTint="A6"/>
        <w:sz w:val="18"/>
      </w:rPr>
    </w:pPr>
    <w:r>
      <w:rPr>
        <w:rFonts w:ascii="Arial Rounded MT Bold" w:hAnsi="Arial Rounded MT Bold"/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147955</wp:posOffset>
          </wp:positionV>
          <wp:extent cx="971550" cy="942975"/>
          <wp:effectExtent l="0" t="0" r="0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43" t="7114" r="12476" b="22449"/>
                  <a:stretch/>
                </pic:blipFill>
                <pic:spPr bwMode="auto">
                  <a:xfrm>
                    <a:off x="0" y="0"/>
                    <a:ext cx="97155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B7B6D">
      <w:rPr>
        <w:rFonts w:ascii="Arial Rounded MT Bold" w:hAnsi="Arial Rounded MT Bold"/>
        <w:sz w:val="24"/>
      </w:rPr>
      <w:br/>
    </w:r>
  </w:p>
  <w:p w:rsidR="0037747E" w:rsidRPr="0037747E" w:rsidRDefault="00F5151F" w:rsidP="0037747E">
    <w:pPr>
      <w:ind w:left="1418"/>
      <w:jc w:val="right"/>
      <w:rPr>
        <w:rFonts w:ascii="Arial Rounded MT Bold" w:hAnsi="Arial Rounded MT Bold"/>
        <w:sz w:val="8"/>
      </w:rPr>
    </w:pPr>
    <w:r w:rsidRPr="0037747E">
      <w:rPr>
        <w:rFonts w:ascii="Arial Rounded MT Bold" w:hAnsi="Arial Rounded MT Bold"/>
        <w:color w:val="595959" w:themeColor="text1" w:themeTint="A6"/>
        <w:sz w:val="18"/>
      </w:rPr>
      <w:t>IX SIMPÓSIO DE ENGENHARIA DE PRODUÇÃO DO VALE DO SÃO FRANCISCO</w:t>
    </w:r>
    <w:r w:rsidR="0037747E" w:rsidRPr="0037747E">
      <w:rPr>
        <w:rFonts w:ascii="Arial Rounded MT Bold" w:hAnsi="Arial Rounded MT Bold"/>
        <w:color w:val="595959" w:themeColor="text1" w:themeTint="A6"/>
        <w:sz w:val="18"/>
      </w:rPr>
      <w:br/>
    </w:r>
    <w:r w:rsidR="0037747E">
      <w:rPr>
        <w:rFonts w:ascii="Arial Rounded MT Bold" w:hAnsi="Arial Rounded MT Bold"/>
        <w:color w:val="595959" w:themeColor="text1" w:themeTint="A6"/>
        <w:sz w:val="10"/>
      </w:rPr>
      <w:t>“</w:t>
    </w:r>
    <w:r w:rsidR="0037747E" w:rsidRPr="0037747E">
      <w:rPr>
        <w:rFonts w:ascii="Arial Rounded MT Bold" w:hAnsi="Arial Rounded MT Bold"/>
        <w:bCs/>
        <w:sz w:val="14"/>
        <w:szCs w:val="29"/>
      </w:rPr>
      <w:t>Perspectivas para um Engenheiro no Vale do São Francisco: Contribuições e Oportunidades”</w:t>
    </w:r>
  </w:p>
  <w:p w:rsidR="0037747E" w:rsidRDefault="0037747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7E" w:rsidRDefault="003774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824"/>
    <w:multiLevelType w:val="multilevel"/>
    <w:tmpl w:val="CFF6C5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A387967"/>
    <w:multiLevelType w:val="multilevel"/>
    <w:tmpl w:val="75D04D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B8505A5"/>
    <w:multiLevelType w:val="multilevel"/>
    <w:tmpl w:val="9A428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2EF562C"/>
    <w:multiLevelType w:val="multilevel"/>
    <w:tmpl w:val="27C62EF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458A75B4"/>
    <w:multiLevelType w:val="multilevel"/>
    <w:tmpl w:val="BA5CCA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6D"/>
    <w:rsid w:val="000F6770"/>
    <w:rsid w:val="00222011"/>
    <w:rsid w:val="002D495C"/>
    <w:rsid w:val="003517E4"/>
    <w:rsid w:val="003636FA"/>
    <w:rsid w:val="0037747E"/>
    <w:rsid w:val="003B0CA1"/>
    <w:rsid w:val="00410FD7"/>
    <w:rsid w:val="004C6FE0"/>
    <w:rsid w:val="005B6ABB"/>
    <w:rsid w:val="005F06CE"/>
    <w:rsid w:val="00691C69"/>
    <w:rsid w:val="00772D0F"/>
    <w:rsid w:val="007C7F66"/>
    <w:rsid w:val="00852D7A"/>
    <w:rsid w:val="00991FC8"/>
    <w:rsid w:val="00A45324"/>
    <w:rsid w:val="00A60012"/>
    <w:rsid w:val="00A6433B"/>
    <w:rsid w:val="00A75FA3"/>
    <w:rsid w:val="00AE52B0"/>
    <w:rsid w:val="00B071AD"/>
    <w:rsid w:val="00B10A78"/>
    <w:rsid w:val="00BB7B6D"/>
    <w:rsid w:val="00BE5B50"/>
    <w:rsid w:val="00C819D0"/>
    <w:rsid w:val="00DA1A7D"/>
    <w:rsid w:val="00DB201D"/>
    <w:rsid w:val="00E071A7"/>
    <w:rsid w:val="00EA4FF1"/>
    <w:rsid w:val="00F03F88"/>
    <w:rsid w:val="00F5151F"/>
    <w:rsid w:val="00F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semiHidden/>
    <w:unhideWhenUsed/>
    <w:qFormat/>
    <w:rsid w:val="00BE5B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7B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7B6D"/>
  </w:style>
  <w:style w:type="paragraph" w:styleId="Rodap">
    <w:name w:val="footer"/>
    <w:basedOn w:val="Normal"/>
    <w:link w:val="RodapChar"/>
    <w:uiPriority w:val="99"/>
    <w:unhideWhenUsed/>
    <w:rsid w:val="00BB7B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7B6D"/>
  </w:style>
  <w:style w:type="paragraph" w:styleId="Textodebalo">
    <w:name w:val="Balloon Text"/>
    <w:basedOn w:val="Normal"/>
    <w:link w:val="TextodebaloChar"/>
    <w:uiPriority w:val="99"/>
    <w:semiHidden/>
    <w:unhideWhenUsed/>
    <w:rsid w:val="00BB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B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BE5B5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styleId="SemEspaamento">
    <w:name w:val="No Spacing"/>
    <w:uiPriority w:val="1"/>
    <w:qFormat/>
    <w:rsid w:val="00BE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tulos1">
    <w:name w:val="titulos1"/>
    <w:rsid w:val="00BE5B50"/>
    <w:rPr>
      <w:rFonts w:ascii="Arial" w:hAnsi="Arial" w:cs="Arial" w:hint="default"/>
      <w:b/>
      <w:bCs/>
      <w:color w:val="1D365F"/>
      <w:sz w:val="27"/>
      <w:szCs w:val="27"/>
    </w:rPr>
  </w:style>
  <w:style w:type="character" w:customStyle="1" w:styleId="Ttulo2Char">
    <w:name w:val="Título 2 Char"/>
    <w:basedOn w:val="Fontepargpadro"/>
    <w:link w:val="Ttulo2"/>
    <w:semiHidden/>
    <w:rsid w:val="00BE5B5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39"/>
    <w:rsid w:val="00222011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222011"/>
    <w:pPr>
      <w:spacing w:after="10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22201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220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semiHidden/>
    <w:unhideWhenUsed/>
    <w:qFormat/>
    <w:rsid w:val="00BE5B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7B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7B6D"/>
  </w:style>
  <w:style w:type="paragraph" w:styleId="Rodap">
    <w:name w:val="footer"/>
    <w:basedOn w:val="Normal"/>
    <w:link w:val="RodapChar"/>
    <w:uiPriority w:val="99"/>
    <w:unhideWhenUsed/>
    <w:rsid w:val="00BB7B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7B6D"/>
  </w:style>
  <w:style w:type="paragraph" w:styleId="Textodebalo">
    <w:name w:val="Balloon Text"/>
    <w:basedOn w:val="Normal"/>
    <w:link w:val="TextodebaloChar"/>
    <w:uiPriority w:val="99"/>
    <w:semiHidden/>
    <w:unhideWhenUsed/>
    <w:rsid w:val="00BB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B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BE5B5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styleId="SemEspaamento">
    <w:name w:val="No Spacing"/>
    <w:uiPriority w:val="1"/>
    <w:qFormat/>
    <w:rsid w:val="00BE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tulos1">
    <w:name w:val="titulos1"/>
    <w:rsid w:val="00BE5B50"/>
    <w:rPr>
      <w:rFonts w:ascii="Arial" w:hAnsi="Arial" w:cs="Arial" w:hint="default"/>
      <w:b/>
      <w:bCs/>
      <w:color w:val="1D365F"/>
      <w:sz w:val="27"/>
      <w:szCs w:val="27"/>
    </w:rPr>
  </w:style>
  <w:style w:type="character" w:customStyle="1" w:styleId="Ttulo2Char">
    <w:name w:val="Título 2 Char"/>
    <w:basedOn w:val="Fontepargpadro"/>
    <w:link w:val="Ttulo2"/>
    <w:semiHidden/>
    <w:rsid w:val="00BE5B5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39"/>
    <w:rsid w:val="00222011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222011"/>
    <w:pPr>
      <w:spacing w:after="10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22201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22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lefreitas.ep@gmail.com" TargetMode="External"/><Relationship Id="rId13" Type="http://schemas.microsoft.com/office/2007/relationships/diagramDrawing" Target="diagrams/drawing1.xml"/><Relationship Id="rId18" Type="http://schemas.openxmlformats.org/officeDocument/2006/relationships/hyperlink" Target="https://psicologado.com.br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https://psicologado.com.br/atuacao/psicologia-organizacional/a-importancia-da-qualidade-de-vida-no-trabalho-para-o-bem-estar-do-colaborado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sicologado.com.br/atuacao/psicologia-organizacional/a-importancia-da-qualidade-de-vida-no-trabalho-para-o-bem-estar-do-colaborador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eader" Target="header3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ictoria\Downloads\DADOS%20PARA%20FUNDAMENTOS%20DE%20GEST&#195;O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200"/>
            </a:pPr>
            <a:r>
              <a:rPr lang="pt-BR" sz="1200"/>
              <a:t>Nível de Satisfação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Planilha1!$E$24</c:f>
              <c:strCache>
                <c:ptCount val="1"/>
                <c:pt idx="0">
                  <c:v>Insatisfeito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Planilha1!$D$25:$D$32</c:f>
              <c:strCache>
                <c:ptCount val="8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  <c:pt idx="6">
                  <c:v>Q7</c:v>
                </c:pt>
                <c:pt idx="7">
                  <c:v>Q8</c:v>
                </c:pt>
              </c:strCache>
            </c:strRef>
          </c:cat>
          <c:val>
            <c:numRef>
              <c:f>Planilha1!$E$25:$E$32</c:f>
              <c:numCache>
                <c:formatCode>0%</c:formatCode>
                <c:ptCount val="8"/>
                <c:pt idx="0">
                  <c:v>0.33333333333333331</c:v>
                </c:pt>
                <c:pt idx="1">
                  <c:v>0.16666666666666666</c:v>
                </c:pt>
                <c:pt idx="2">
                  <c:v>0.5</c:v>
                </c:pt>
                <c:pt idx="3">
                  <c:v>0.83333333333333337</c:v>
                </c:pt>
                <c:pt idx="4">
                  <c:v>0</c:v>
                </c:pt>
                <c:pt idx="5">
                  <c:v>0.33333333333333331</c:v>
                </c:pt>
                <c:pt idx="6">
                  <c:v>0.5</c:v>
                </c:pt>
                <c:pt idx="7">
                  <c:v>0.66666666666666663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C7-4CEA-A0B2-D043B463ECC0}"/>
            </c:ext>
          </c:extLst>
        </c:ser>
        <c:ser>
          <c:idx val="1"/>
          <c:order val="1"/>
          <c:tx>
            <c:strRef>
              <c:f>Planilha1!$F$24</c:f>
              <c:strCache>
                <c:ptCount val="1"/>
                <c:pt idx="0">
                  <c:v>Satisfeito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Planilha1!$D$25:$D$32</c:f>
              <c:strCache>
                <c:ptCount val="8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  <c:pt idx="6">
                  <c:v>Q7</c:v>
                </c:pt>
                <c:pt idx="7">
                  <c:v>Q8</c:v>
                </c:pt>
              </c:strCache>
            </c:strRef>
          </c:cat>
          <c:val>
            <c:numRef>
              <c:f>Planilha1!$F$25:$F$32</c:f>
              <c:numCache>
                <c:formatCode>0%</c:formatCode>
                <c:ptCount val="8"/>
                <c:pt idx="0">
                  <c:v>0.5</c:v>
                </c:pt>
                <c:pt idx="1">
                  <c:v>0.66666666666666663</c:v>
                </c:pt>
                <c:pt idx="2">
                  <c:v>0.5</c:v>
                </c:pt>
                <c:pt idx="3">
                  <c:v>0</c:v>
                </c:pt>
                <c:pt idx="4">
                  <c:v>0.66666666666666663</c:v>
                </c:pt>
                <c:pt idx="5">
                  <c:v>0.33333333333333331</c:v>
                </c:pt>
                <c:pt idx="6">
                  <c:v>0.16666666666666666</c:v>
                </c:pt>
                <c:pt idx="7">
                  <c:v>0.33333333333333331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9C7-4CEA-A0B2-D043B463ECC0}"/>
            </c:ext>
          </c:extLst>
        </c:ser>
        <c:ser>
          <c:idx val="2"/>
          <c:order val="2"/>
          <c:tx>
            <c:strRef>
              <c:f>Planilha1!$G$24</c:f>
              <c:strCache>
                <c:ptCount val="1"/>
                <c:pt idx="0">
                  <c:v>Muito Satisfeito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Planilha1!$D$25:$D$32</c:f>
              <c:strCache>
                <c:ptCount val="8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  <c:pt idx="6">
                  <c:v>Q7</c:v>
                </c:pt>
                <c:pt idx="7">
                  <c:v>Q8</c:v>
                </c:pt>
              </c:strCache>
            </c:strRef>
          </c:cat>
          <c:val>
            <c:numRef>
              <c:f>Planilha1!$G$25:$G$32</c:f>
              <c:numCache>
                <c:formatCode>0%</c:formatCode>
                <c:ptCount val="8"/>
                <c:pt idx="0">
                  <c:v>0.16666666666666666</c:v>
                </c:pt>
                <c:pt idx="1">
                  <c:v>0.16666666666666666</c:v>
                </c:pt>
                <c:pt idx="2">
                  <c:v>0</c:v>
                </c:pt>
                <c:pt idx="3">
                  <c:v>0</c:v>
                </c:pt>
                <c:pt idx="4">
                  <c:v>0.33333333333333331</c:v>
                </c:pt>
                <c:pt idx="5">
                  <c:v>0.33333333333333331</c:v>
                </c:pt>
                <c:pt idx="6">
                  <c:v>0.33333333333333331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9C7-4CEA-A0B2-D043B463ECC0}"/>
            </c:ext>
          </c:extLst>
        </c:ser>
        <c:ser>
          <c:idx val="3"/>
          <c:order val="3"/>
          <c:tx>
            <c:strRef>
              <c:f>Planilha1!$H$24</c:f>
              <c:strCache>
                <c:ptCount val="1"/>
                <c:pt idx="0">
                  <c:v>Não Existe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Planilha1!$D$25:$D$32</c:f>
              <c:strCache>
                <c:ptCount val="8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  <c:pt idx="5">
                  <c:v>Q6</c:v>
                </c:pt>
                <c:pt idx="6">
                  <c:v>Q7</c:v>
                </c:pt>
                <c:pt idx="7">
                  <c:v>Q8</c:v>
                </c:pt>
              </c:strCache>
            </c:strRef>
          </c:cat>
          <c:val>
            <c:numRef>
              <c:f>Planilha1!$H$25:$H$32</c:f>
              <c:numCache>
                <c:formatCode>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0.16666666666666666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9C7-4CEA-A0B2-D043B463EC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66912768"/>
        <c:axId val="166914304"/>
      </c:barChart>
      <c:catAx>
        <c:axId val="166912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166914304"/>
        <c:crosses val="autoZero"/>
        <c:auto val="1"/>
        <c:lblAlgn val="ctr"/>
        <c:lblOffset val="100"/>
        <c:noMultiLvlLbl val="0"/>
      </c:catAx>
      <c:valAx>
        <c:axId val="166914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25400" cap="flat" cmpd="sng" algn="ctr">
            <a:noFill/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166912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BA2393-5C3B-4E37-878C-0C17D28E15FC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B78BD8E8-0DE9-49DE-AE21-D06A51C8329A}">
      <dgm:prSet phldrT="[Texto]" custT="1"/>
      <dgm:spPr/>
      <dgm:t>
        <a:bodyPr/>
        <a:lstStyle/>
        <a:p>
          <a:r>
            <a:rPr lang="pt-BR" sz="1000" b="1">
              <a:latin typeface="Times New Roman" panose="02020603050405020304" pitchFamily="18" charset="0"/>
              <a:cs typeface="Times New Roman" panose="02020603050405020304" pitchFamily="18" charset="0"/>
            </a:rPr>
            <a:t>Fabricação da espuma</a:t>
          </a:r>
        </a:p>
      </dgm:t>
    </dgm:pt>
    <dgm:pt modelId="{89222317-B707-4966-A575-319AA3BBD2EB}" type="parTrans" cxnId="{59B2C265-961A-4B0A-AD2D-41642A6295E1}">
      <dgm:prSet/>
      <dgm:spPr/>
      <dgm:t>
        <a:bodyPr/>
        <a:lstStyle/>
        <a:p>
          <a:endParaRPr lang="pt-B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CB531E-7AA4-4BA1-B329-8D9A41CB5301}" type="sibTrans" cxnId="{59B2C265-961A-4B0A-AD2D-41642A6295E1}">
      <dgm:prSet custT="1"/>
      <dgm:spPr/>
      <dgm:t>
        <a:bodyPr/>
        <a:lstStyle/>
        <a:p>
          <a:endParaRPr lang="pt-B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9680DE-4BC5-46DA-AE24-FE496D4ECA52}">
      <dgm:prSet phldrT="[Texto]" custT="1"/>
      <dgm:spPr/>
      <dgm:t>
        <a:bodyPr/>
        <a:lstStyle/>
        <a:p>
          <a:r>
            <a:rPr lang="pt-BR" sz="1000" b="1">
              <a:latin typeface="Times New Roman" panose="02020603050405020304" pitchFamily="18" charset="0"/>
              <a:cs typeface="Times New Roman" panose="02020603050405020304" pitchFamily="18" charset="0"/>
            </a:rPr>
            <a:t>Laminação da espuma </a:t>
          </a:r>
        </a:p>
      </dgm:t>
    </dgm:pt>
    <dgm:pt modelId="{FB66FFC8-C400-42BF-9362-81DC301126C4}" type="parTrans" cxnId="{C8FCF3C7-BC78-4C83-8DCE-0D00BB21C420}">
      <dgm:prSet/>
      <dgm:spPr/>
      <dgm:t>
        <a:bodyPr/>
        <a:lstStyle/>
        <a:p>
          <a:endParaRPr lang="pt-B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7CACC9-7A04-40E1-AEEE-79DB6FF209C6}" type="sibTrans" cxnId="{C8FCF3C7-BC78-4C83-8DCE-0D00BB21C420}">
      <dgm:prSet custT="1"/>
      <dgm:spPr/>
      <dgm:t>
        <a:bodyPr/>
        <a:lstStyle/>
        <a:p>
          <a:endParaRPr lang="pt-B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F6DE34-CDCA-4091-B2FE-D5AA87B2D580}">
      <dgm:prSet phldrT="[Texto]" custT="1"/>
      <dgm:spPr/>
      <dgm:t>
        <a:bodyPr/>
        <a:lstStyle/>
        <a:p>
          <a:r>
            <a:rPr lang="pt-BR" sz="1000" b="1">
              <a:latin typeface="Times New Roman" panose="02020603050405020304" pitchFamily="18" charset="0"/>
              <a:cs typeface="Times New Roman" panose="02020603050405020304" pitchFamily="18" charset="0"/>
            </a:rPr>
            <a:t>Formação da base (aglomerado de madeira)</a:t>
          </a:r>
        </a:p>
      </dgm:t>
    </dgm:pt>
    <dgm:pt modelId="{8C121A14-7382-4F4F-9E8E-A539D3DA97D0}" type="parTrans" cxnId="{D7E6EF04-2472-4161-9CF8-B1220E78496F}">
      <dgm:prSet/>
      <dgm:spPr/>
      <dgm:t>
        <a:bodyPr/>
        <a:lstStyle/>
        <a:p>
          <a:endParaRPr lang="pt-B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1DAC06-9538-41EF-AAAB-D15FC437C1E9}" type="sibTrans" cxnId="{D7E6EF04-2472-4161-9CF8-B1220E78496F}">
      <dgm:prSet custT="1"/>
      <dgm:spPr/>
      <dgm:t>
        <a:bodyPr/>
        <a:lstStyle/>
        <a:p>
          <a:endParaRPr lang="pt-B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FF2195-143B-4E01-B78E-29ADDCFDAC13}">
      <dgm:prSet custT="1"/>
      <dgm:spPr/>
      <dgm:t>
        <a:bodyPr/>
        <a:lstStyle/>
        <a:p>
          <a:r>
            <a:rPr lang="pt-BR" sz="1000" b="1">
              <a:latin typeface="Times New Roman" panose="02020603050405020304" pitchFamily="18" charset="0"/>
              <a:cs typeface="Times New Roman" panose="02020603050405020304" pitchFamily="18" charset="0"/>
            </a:rPr>
            <a:t>Bordados e costuras </a:t>
          </a:r>
        </a:p>
      </dgm:t>
    </dgm:pt>
    <dgm:pt modelId="{55967710-9B6D-4519-8CB7-0F46DD5B05C0}" type="parTrans" cxnId="{E19B2329-4767-40A5-8ED2-7B7483A9CF28}">
      <dgm:prSet/>
      <dgm:spPr/>
      <dgm:t>
        <a:bodyPr/>
        <a:lstStyle/>
        <a:p>
          <a:endParaRPr lang="pt-B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63C58D-DC08-45B4-B4FE-4CC37BCA76F9}" type="sibTrans" cxnId="{E19B2329-4767-40A5-8ED2-7B7483A9CF28}">
      <dgm:prSet/>
      <dgm:spPr/>
      <dgm:t>
        <a:bodyPr/>
        <a:lstStyle/>
        <a:p>
          <a:endParaRPr lang="pt-BR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EE7D2C-093F-471C-9A53-019C4BE68957}" type="pres">
      <dgm:prSet presAssocID="{99BA2393-5C3B-4E37-878C-0C17D28E15FC}" presName="Name0" presStyleCnt="0">
        <dgm:presLayoutVars>
          <dgm:dir/>
          <dgm:resizeHandles val="exact"/>
        </dgm:presLayoutVars>
      </dgm:prSet>
      <dgm:spPr/>
    </dgm:pt>
    <dgm:pt modelId="{C3653D1B-72A1-4A98-AA18-937B09A6D0D9}" type="pres">
      <dgm:prSet presAssocID="{B78BD8E8-0DE9-49DE-AE21-D06A51C8329A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9B053B82-880C-4500-A224-A60E6D4A932F}" type="pres">
      <dgm:prSet presAssocID="{A1CB531E-7AA4-4BA1-B329-8D9A41CB5301}" presName="sibTrans" presStyleLbl="sibTrans2D1" presStyleIdx="0" presStyleCnt="3"/>
      <dgm:spPr/>
      <dgm:t>
        <a:bodyPr/>
        <a:lstStyle/>
        <a:p>
          <a:endParaRPr lang="pt-BR"/>
        </a:p>
      </dgm:t>
    </dgm:pt>
    <dgm:pt modelId="{FB484287-9594-47F7-B639-17FA944F6031}" type="pres">
      <dgm:prSet presAssocID="{A1CB531E-7AA4-4BA1-B329-8D9A41CB5301}" presName="connectorText" presStyleLbl="sibTrans2D1" presStyleIdx="0" presStyleCnt="3"/>
      <dgm:spPr/>
      <dgm:t>
        <a:bodyPr/>
        <a:lstStyle/>
        <a:p>
          <a:endParaRPr lang="pt-BR"/>
        </a:p>
      </dgm:t>
    </dgm:pt>
    <dgm:pt modelId="{4A03C825-EF07-463E-AB7F-8E79B24F0B96}" type="pres">
      <dgm:prSet presAssocID="{809680DE-4BC5-46DA-AE24-FE496D4ECA52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EC3C8CBC-FEB0-473C-8369-E3E24BE78DCC}" type="pres">
      <dgm:prSet presAssocID="{8F7CACC9-7A04-40E1-AEEE-79DB6FF209C6}" presName="sibTrans" presStyleLbl="sibTrans2D1" presStyleIdx="1" presStyleCnt="3"/>
      <dgm:spPr/>
      <dgm:t>
        <a:bodyPr/>
        <a:lstStyle/>
        <a:p>
          <a:endParaRPr lang="pt-BR"/>
        </a:p>
      </dgm:t>
    </dgm:pt>
    <dgm:pt modelId="{E8B7F427-CE15-4C3A-9CC1-923DDED5BF1F}" type="pres">
      <dgm:prSet presAssocID="{8F7CACC9-7A04-40E1-AEEE-79DB6FF209C6}" presName="connectorText" presStyleLbl="sibTrans2D1" presStyleIdx="1" presStyleCnt="3"/>
      <dgm:spPr/>
      <dgm:t>
        <a:bodyPr/>
        <a:lstStyle/>
        <a:p>
          <a:endParaRPr lang="pt-BR"/>
        </a:p>
      </dgm:t>
    </dgm:pt>
    <dgm:pt modelId="{1F6E15DD-15CA-4D93-9179-B915FAD3F1FB}" type="pres">
      <dgm:prSet presAssocID="{FDF6DE34-CDCA-4091-B2FE-D5AA87B2D580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A3491CD1-EB82-4A71-AE90-2A5E238EB12C}" type="pres">
      <dgm:prSet presAssocID="{2B1DAC06-9538-41EF-AAAB-D15FC437C1E9}" presName="sibTrans" presStyleLbl="sibTrans2D1" presStyleIdx="2" presStyleCnt="3"/>
      <dgm:spPr/>
      <dgm:t>
        <a:bodyPr/>
        <a:lstStyle/>
        <a:p>
          <a:endParaRPr lang="pt-BR"/>
        </a:p>
      </dgm:t>
    </dgm:pt>
    <dgm:pt modelId="{EB2B6243-6155-4FA7-BB8B-F6054814D61B}" type="pres">
      <dgm:prSet presAssocID="{2B1DAC06-9538-41EF-AAAB-D15FC437C1E9}" presName="connectorText" presStyleLbl="sibTrans2D1" presStyleIdx="2" presStyleCnt="3"/>
      <dgm:spPr/>
      <dgm:t>
        <a:bodyPr/>
        <a:lstStyle/>
        <a:p>
          <a:endParaRPr lang="pt-BR"/>
        </a:p>
      </dgm:t>
    </dgm:pt>
    <dgm:pt modelId="{07C6D745-0C59-4407-8553-831EAD10B4CA}" type="pres">
      <dgm:prSet presAssocID="{C2FF2195-143B-4E01-B78E-29ADDCFDAC13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43B067AC-A65E-46B2-B637-22A36995336D}" type="presOf" srcId="{8F7CACC9-7A04-40E1-AEEE-79DB6FF209C6}" destId="{E8B7F427-CE15-4C3A-9CC1-923DDED5BF1F}" srcOrd="1" destOrd="0" presId="urn:microsoft.com/office/officeart/2005/8/layout/process1"/>
    <dgm:cxn modelId="{3141A329-B3CC-400F-88B4-832129D6962D}" type="presOf" srcId="{A1CB531E-7AA4-4BA1-B329-8D9A41CB5301}" destId="{9B053B82-880C-4500-A224-A60E6D4A932F}" srcOrd="0" destOrd="0" presId="urn:microsoft.com/office/officeart/2005/8/layout/process1"/>
    <dgm:cxn modelId="{5046DD80-F936-4C51-9F11-BC2C5A84E58E}" type="presOf" srcId="{2B1DAC06-9538-41EF-AAAB-D15FC437C1E9}" destId="{EB2B6243-6155-4FA7-BB8B-F6054814D61B}" srcOrd="1" destOrd="0" presId="urn:microsoft.com/office/officeart/2005/8/layout/process1"/>
    <dgm:cxn modelId="{59B2C265-961A-4B0A-AD2D-41642A6295E1}" srcId="{99BA2393-5C3B-4E37-878C-0C17D28E15FC}" destId="{B78BD8E8-0DE9-49DE-AE21-D06A51C8329A}" srcOrd="0" destOrd="0" parTransId="{89222317-B707-4966-A575-319AA3BBD2EB}" sibTransId="{A1CB531E-7AA4-4BA1-B329-8D9A41CB5301}"/>
    <dgm:cxn modelId="{D7E6EF04-2472-4161-9CF8-B1220E78496F}" srcId="{99BA2393-5C3B-4E37-878C-0C17D28E15FC}" destId="{FDF6DE34-CDCA-4091-B2FE-D5AA87B2D580}" srcOrd="2" destOrd="0" parTransId="{8C121A14-7382-4F4F-9E8E-A539D3DA97D0}" sibTransId="{2B1DAC06-9538-41EF-AAAB-D15FC437C1E9}"/>
    <dgm:cxn modelId="{F2B7F2A0-5A18-47EB-93F5-CB46A6925526}" type="presOf" srcId="{809680DE-4BC5-46DA-AE24-FE496D4ECA52}" destId="{4A03C825-EF07-463E-AB7F-8E79B24F0B96}" srcOrd="0" destOrd="0" presId="urn:microsoft.com/office/officeart/2005/8/layout/process1"/>
    <dgm:cxn modelId="{59690FD6-BDCB-47B3-98C7-356B72791A6B}" type="presOf" srcId="{FDF6DE34-CDCA-4091-B2FE-D5AA87B2D580}" destId="{1F6E15DD-15CA-4D93-9179-B915FAD3F1FB}" srcOrd="0" destOrd="0" presId="urn:microsoft.com/office/officeart/2005/8/layout/process1"/>
    <dgm:cxn modelId="{69FE6939-36BF-45EF-9491-022D1399982A}" type="presOf" srcId="{A1CB531E-7AA4-4BA1-B329-8D9A41CB5301}" destId="{FB484287-9594-47F7-B639-17FA944F6031}" srcOrd="1" destOrd="0" presId="urn:microsoft.com/office/officeart/2005/8/layout/process1"/>
    <dgm:cxn modelId="{C8FCF3C7-BC78-4C83-8DCE-0D00BB21C420}" srcId="{99BA2393-5C3B-4E37-878C-0C17D28E15FC}" destId="{809680DE-4BC5-46DA-AE24-FE496D4ECA52}" srcOrd="1" destOrd="0" parTransId="{FB66FFC8-C400-42BF-9362-81DC301126C4}" sibTransId="{8F7CACC9-7A04-40E1-AEEE-79DB6FF209C6}"/>
    <dgm:cxn modelId="{39599D39-9C22-480F-9764-DE410AAF7BA7}" type="presOf" srcId="{8F7CACC9-7A04-40E1-AEEE-79DB6FF209C6}" destId="{EC3C8CBC-FEB0-473C-8369-E3E24BE78DCC}" srcOrd="0" destOrd="0" presId="urn:microsoft.com/office/officeart/2005/8/layout/process1"/>
    <dgm:cxn modelId="{637BCE36-5F44-4E86-AAEC-9997A05939C1}" type="presOf" srcId="{2B1DAC06-9538-41EF-AAAB-D15FC437C1E9}" destId="{A3491CD1-EB82-4A71-AE90-2A5E238EB12C}" srcOrd="0" destOrd="0" presId="urn:microsoft.com/office/officeart/2005/8/layout/process1"/>
    <dgm:cxn modelId="{B2B96B72-44D7-4FC1-9E4D-9FA83033C750}" type="presOf" srcId="{C2FF2195-143B-4E01-B78E-29ADDCFDAC13}" destId="{07C6D745-0C59-4407-8553-831EAD10B4CA}" srcOrd="0" destOrd="0" presId="urn:microsoft.com/office/officeart/2005/8/layout/process1"/>
    <dgm:cxn modelId="{E19B2329-4767-40A5-8ED2-7B7483A9CF28}" srcId="{99BA2393-5C3B-4E37-878C-0C17D28E15FC}" destId="{C2FF2195-143B-4E01-B78E-29ADDCFDAC13}" srcOrd="3" destOrd="0" parTransId="{55967710-9B6D-4519-8CB7-0F46DD5B05C0}" sibTransId="{C263C58D-DC08-45B4-B4FE-4CC37BCA76F9}"/>
    <dgm:cxn modelId="{8D95E8AE-39EC-42A4-850C-57952180EF25}" type="presOf" srcId="{99BA2393-5C3B-4E37-878C-0C17D28E15FC}" destId="{72EE7D2C-093F-471C-9A53-019C4BE68957}" srcOrd="0" destOrd="0" presId="urn:microsoft.com/office/officeart/2005/8/layout/process1"/>
    <dgm:cxn modelId="{39DD878D-14B3-4F2D-9590-788671123BF9}" type="presOf" srcId="{B78BD8E8-0DE9-49DE-AE21-D06A51C8329A}" destId="{C3653D1B-72A1-4A98-AA18-937B09A6D0D9}" srcOrd="0" destOrd="0" presId="urn:microsoft.com/office/officeart/2005/8/layout/process1"/>
    <dgm:cxn modelId="{A63CB4F8-B114-4EC2-A54F-41A9B4E192C3}" type="presParOf" srcId="{72EE7D2C-093F-471C-9A53-019C4BE68957}" destId="{C3653D1B-72A1-4A98-AA18-937B09A6D0D9}" srcOrd="0" destOrd="0" presId="urn:microsoft.com/office/officeart/2005/8/layout/process1"/>
    <dgm:cxn modelId="{BCD92CAC-6868-4E88-A2A0-EA95F912A290}" type="presParOf" srcId="{72EE7D2C-093F-471C-9A53-019C4BE68957}" destId="{9B053B82-880C-4500-A224-A60E6D4A932F}" srcOrd="1" destOrd="0" presId="urn:microsoft.com/office/officeart/2005/8/layout/process1"/>
    <dgm:cxn modelId="{119A132B-2BDA-40E7-975F-7BF38AF830BB}" type="presParOf" srcId="{9B053B82-880C-4500-A224-A60E6D4A932F}" destId="{FB484287-9594-47F7-B639-17FA944F6031}" srcOrd="0" destOrd="0" presId="urn:microsoft.com/office/officeart/2005/8/layout/process1"/>
    <dgm:cxn modelId="{61FF3B0D-FC47-4EAE-8BBF-315B2842F496}" type="presParOf" srcId="{72EE7D2C-093F-471C-9A53-019C4BE68957}" destId="{4A03C825-EF07-463E-AB7F-8E79B24F0B96}" srcOrd="2" destOrd="0" presId="urn:microsoft.com/office/officeart/2005/8/layout/process1"/>
    <dgm:cxn modelId="{DBA7F451-BD49-40CE-981C-38006EB1BA6E}" type="presParOf" srcId="{72EE7D2C-093F-471C-9A53-019C4BE68957}" destId="{EC3C8CBC-FEB0-473C-8369-E3E24BE78DCC}" srcOrd="3" destOrd="0" presId="urn:microsoft.com/office/officeart/2005/8/layout/process1"/>
    <dgm:cxn modelId="{DCA0A383-2F8B-45AE-A61E-E23D64988905}" type="presParOf" srcId="{EC3C8CBC-FEB0-473C-8369-E3E24BE78DCC}" destId="{E8B7F427-CE15-4C3A-9CC1-923DDED5BF1F}" srcOrd="0" destOrd="0" presId="urn:microsoft.com/office/officeart/2005/8/layout/process1"/>
    <dgm:cxn modelId="{AF3FAB17-9F37-40FD-9D14-BB04018B908A}" type="presParOf" srcId="{72EE7D2C-093F-471C-9A53-019C4BE68957}" destId="{1F6E15DD-15CA-4D93-9179-B915FAD3F1FB}" srcOrd="4" destOrd="0" presId="urn:microsoft.com/office/officeart/2005/8/layout/process1"/>
    <dgm:cxn modelId="{6CE5C977-09A0-4907-80CF-75D8B6471315}" type="presParOf" srcId="{72EE7D2C-093F-471C-9A53-019C4BE68957}" destId="{A3491CD1-EB82-4A71-AE90-2A5E238EB12C}" srcOrd="5" destOrd="0" presId="urn:microsoft.com/office/officeart/2005/8/layout/process1"/>
    <dgm:cxn modelId="{9C6398AE-D571-41C8-A398-9990DAC14C23}" type="presParOf" srcId="{A3491CD1-EB82-4A71-AE90-2A5E238EB12C}" destId="{EB2B6243-6155-4FA7-BB8B-F6054814D61B}" srcOrd="0" destOrd="0" presId="urn:microsoft.com/office/officeart/2005/8/layout/process1"/>
    <dgm:cxn modelId="{37834B24-75CB-47D1-AE57-9EDEC221201B}" type="presParOf" srcId="{72EE7D2C-093F-471C-9A53-019C4BE68957}" destId="{07C6D745-0C59-4407-8553-831EAD10B4CA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653D1B-72A1-4A98-AA18-937B09A6D0D9}">
      <dsp:nvSpPr>
        <dsp:cNvPr id="0" name=""/>
        <dsp:cNvSpPr/>
      </dsp:nvSpPr>
      <dsp:spPr>
        <a:xfrm>
          <a:off x="2411" y="167074"/>
          <a:ext cx="1054149" cy="66213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Fabricação da espuma</a:t>
          </a:r>
        </a:p>
      </dsp:txBody>
      <dsp:txXfrm>
        <a:off x="21804" y="186467"/>
        <a:ext cx="1015363" cy="623351"/>
      </dsp:txXfrm>
    </dsp:sp>
    <dsp:sp modelId="{9B053B82-880C-4500-A224-A60E6D4A932F}">
      <dsp:nvSpPr>
        <dsp:cNvPr id="0" name=""/>
        <dsp:cNvSpPr/>
      </dsp:nvSpPr>
      <dsp:spPr>
        <a:xfrm>
          <a:off x="1161975" y="367428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61975" y="419714"/>
        <a:ext cx="156435" cy="156857"/>
      </dsp:txXfrm>
    </dsp:sp>
    <dsp:sp modelId="{4A03C825-EF07-463E-AB7F-8E79B24F0B96}">
      <dsp:nvSpPr>
        <dsp:cNvPr id="0" name=""/>
        <dsp:cNvSpPr/>
      </dsp:nvSpPr>
      <dsp:spPr>
        <a:xfrm>
          <a:off x="1478220" y="167074"/>
          <a:ext cx="1054149" cy="66213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Laminação da espuma </a:t>
          </a:r>
        </a:p>
      </dsp:txBody>
      <dsp:txXfrm>
        <a:off x="1497613" y="186467"/>
        <a:ext cx="1015363" cy="623351"/>
      </dsp:txXfrm>
    </dsp:sp>
    <dsp:sp modelId="{EC3C8CBC-FEB0-473C-8369-E3E24BE78DCC}">
      <dsp:nvSpPr>
        <dsp:cNvPr id="0" name=""/>
        <dsp:cNvSpPr/>
      </dsp:nvSpPr>
      <dsp:spPr>
        <a:xfrm>
          <a:off x="2637785" y="367428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37785" y="419714"/>
        <a:ext cx="156435" cy="156857"/>
      </dsp:txXfrm>
    </dsp:sp>
    <dsp:sp modelId="{1F6E15DD-15CA-4D93-9179-B915FAD3F1FB}">
      <dsp:nvSpPr>
        <dsp:cNvPr id="0" name=""/>
        <dsp:cNvSpPr/>
      </dsp:nvSpPr>
      <dsp:spPr>
        <a:xfrm>
          <a:off x="2954029" y="167074"/>
          <a:ext cx="1054149" cy="66213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Formação da base (aglomerado de madeira)</a:t>
          </a:r>
        </a:p>
      </dsp:txBody>
      <dsp:txXfrm>
        <a:off x="2973422" y="186467"/>
        <a:ext cx="1015363" cy="623351"/>
      </dsp:txXfrm>
    </dsp:sp>
    <dsp:sp modelId="{A3491CD1-EB82-4A71-AE90-2A5E238EB12C}">
      <dsp:nvSpPr>
        <dsp:cNvPr id="0" name=""/>
        <dsp:cNvSpPr/>
      </dsp:nvSpPr>
      <dsp:spPr>
        <a:xfrm>
          <a:off x="4113594" y="367428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113594" y="419714"/>
        <a:ext cx="156435" cy="156857"/>
      </dsp:txXfrm>
    </dsp:sp>
    <dsp:sp modelId="{07C6D745-0C59-4407-8553-831EAD10B4CA}">
      <dsp:nvSpPr>
        <dsp:cNvPr id="0" name=""/>
        <dsp:cNvSpPr/>
      </dsp:nvSpPr>
      <dsp:spPr>
        <a:xfrm>
          <a:off x="4429839" y="167074"/>
          <a:ext cx="1054149" cy="66213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Bordados e costuras </a:t>
          </a:r>
        </a:p>
      </dsp:txBody>
      <dsp:txXfrm>
        <a:off x="4449232" y="186467"/>
        <a:ext cx="1015363" cy="6233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2983</Words>
  <Characters>16110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ARTIGO SEPVASF 2019</vt:lpstr>
    </vt:vector>
  </TitlesOfParts>
  <Company/>
  <LinksUpToDate>false</LinksUpToDate>
  <CharactersWithSpaces>19055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ARTIGO SEPVASF 2019</dc:title>
  <dc:creator>Kamilla Brito</dc:creator>
  <cp:lastModifiedBy>Wanderley</cp:lastModifiedBy>
  <cp:revision>8</cp:revision>
  <dcterms:created xsi:type="dcterms:W3CDTF">2019-06-09T20:05:00Z</dcterms:created>
  <dcterms:modified xsi:type="dcterms:W3CDTF">2019-06-09T21:53:00Z</dcterms:modified>
  <cp:version>1</cp:version>
</cp:coreProperties>
</file>