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39398" w14:textId="7D021084" w:rsidR="004242FB" w:rsidRPr="00C2410B" w:rsidRDefault="00C2410B" w:rsidP="00FC330E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val="pt-BR"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pt-BR" w:eastAsia="tr-TR"/>
        </w:rPr>
        <w:t>REPRESENTAÇÃO DA INFORMAÇÃO NA CATALOGAÇÃO NA PUBLICAÇÃO: ESTUDO NAS INSTITUIÇÕES DE ENSINO FEDERAIS DA REGIÃO NORTE DO BRASIL</w:t>
      </w:r>
    </w:p>
    <w:p w14:paraId="7F556536" w14:textId="1EB497CF" w:rsidR="004242FB" w:rsidRPr="00DC5821" w:rsidRDefault="00FC330E" w:rsidP="00DF73E8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tr-TR"/>
        </w:rPr>
      </w:pPr>
      <w:r w:rsidRPr="00FC330E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tr-TR"/>
        </w:rPr>
        <w:t>REPRESENTATION OF INFORMATION IN CATALOGING IN PUBLICATION: STUDY IN FEDERAL EDUCATIONAL INSTITUTIONS IN THE NORTHERN REGION OF BRAZIL</w:t>
      </w:r>
      <w:r w:rsidR="004242FB" w:rsidRPr="00DC5821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tr-TR"/>
        </w:rPr>
        <w:t xml:space="preserve"> </w:t>
      </w:r>
    </w:p>
    <w:p w14:paraId="258C37D9" w14:textId="77777777" w:rsidR="00DF73E8" w:rsidRPr="00DC5821" w:rsidRDefault="00DF73E8" w:rsidP="00DF7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D897F7D" w14:textId="77777777" w:rsidR="000E4984" w:rsidRPr="004242FB" w:rsidRDefault="006715D2" w:rsidP="0084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</w:pPr>
      <w:r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 xml:space="preserve">Autor </w:t>
      </w:r>
      <w:r w:rsidR="00DF73E8"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>University</w:t>
      </w:r>
      <w:r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 xml:space="preserve"> XX</w:t>
      </w:r>
      <w:r w:rsidR="00DF73E8"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>, Faculty of Xxxx, Department of Xxxxxxx,</w:t>
      </w:r>
      <w:r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 xml:space="preserve"> Country </w:t>
      </w:r>
    </w:p>
    <w:p w14:paraId="52026C5F" w14:textId="252B96C7" w:rsidR="00DF73E8" w:rsidRPr="004242FB" w:rsidRDefault="004242FB" w:rsidP="0084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</w:pPr>
      <w:r>
        <w:rPr>
          <w:rFonts w:ascii="Times New Roman" w:eastAsia="CambriaMath" w:hAnsi="Times New Roman" w:cs="Times New Roman"/>
          <w:color w:val="FF0000"/>
          <w:sz w:val="20"/>
          <w:szCs w:val="20"/>
          <w:highlight w:val="yellow"/>
        </w:rPr>
        <w:t>O</w:t>
      </w:r>
      <w:r w:rsidR="00DF73E8" w:rsidRPr="004242FB">
        <w:rPr>
          <w:rFonts w:ascii="Times New Roman" w:eastAsia="Garamond" w:hAnsi="Times New Roman" w:cs="Times New Roman"/>
          <w:bCs/>
          <w:color w:val="FF0000"/>
          <w:sz w:val="20"/>
          <w:szCs w:val="20"/>
          <w:highlight w:val="yellow"/>
        </w:rPr>
        <w:t>RCID:</w:t>
      </w:r>
      <w:r w:rsidR="00DF73E8" w:rsidRPr="004242F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t xml:space="preserve"> XXXX-XXXX-XXXX</w:t>
      </w:r>
    </w:p>
    <w:p w14:paraId="420463F6" w14:textId="058E3CAD" w:rsidR="00DF73E8" w:rsidRPr="004242FB" w:rsidRDefault="00DF73E8" w:rsidP="00DF73E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highlight w:val="yellow"/>
        </w:rPr>
      </w:pPr>
    </w:p>
    <w:p w14:paraId="74BD12AA" w14:textId="3A78D297" w:rsidR="006715D2" w:rsidRPr="004242FB" w:rsidRDefault="006715D2" w:rsidP="00DF7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/>
          <w:bCs/>
          <w:color w:val="FF0000"/>
          <w:sz w:val="20"/>
          <w:szCs w:val="20"/>
          <w:highlight w:val="yellow"/>
        </w:rPr>
      </w:pPr>
      <w:r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 xml:space="preserve">Autor University, Faculty of Xxxx, Department of Xxxxxxx, Country </w:t>
      </w:r>
    </w:p>
    <w:p w14:paraId="49CEDBD8" w14:textId="10B609B7" w:rsidR="00DF73E8" w:rsidRPr="004242FB" w:rsidRDefault="00DF73E8" w:rsidP="00DF7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</w:pPr>
      <w:r w:rsidRPr="004242FB">
        <w:rPr>
          <w:rFonts w:ascii="Times New Roman" w:eastAsia="Garamond" w:hAnsi="Times New Roman" w:cs="Times New Roman"/>
          <w:bCs/>
          <w:color w:val="FF0000"/>
          <w:sz w:val="20"/>
          <w:szCs w:val="20"/>
          <w:highlight w:val="yellow"/>
        </w:rPr>
        <w:t>ORCID:</w:t>
      </w:r>
      <w:r w:rsidRPr="004242F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t xml:space="preserve"> XXXX-XXXX-XXXX</w:t>
      </w:r>
    </w:p>
    <w:p w14:paraId="5F729BBA" w14:textId="77777777" w:rsidR="006715D2" w:rsidRPr="004242FB" w:rsidRDefault="006715D2" w:rsidP="00DF7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</w:pPr>
    </w:p>
    <w:p w14:paraId="3145BEE3" w14:textId="183ECF8A" w:rsidR="006715D2" w:rsidRPr="004242FB" w:rsidRDefault="006715D2" w:rsidP="00671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/>
          <w:bCs/>
          <w:color w:val="FF0000"/>
          <w:sz w:val="20"/>
          <w:szCs w:val="20"/>
          <w:highlight w:val="yellow"/>
        </w:rPr>
      </w:pPr>
      <w:r w:rsidRPr="004242FB">
        <w:rPr>
          <w:rFonts w:ascii="Times New Roman" w:eastAsia="CambriaMath" w:hAnsi="Times New Roman" w:cs="Times New Roman"/>
          <w:bCs/>
          <w:color w:val="FF0000"/>
          <w:sz w:val="20"/>
          <w:szCs w:val="20"/>
          <w:highlight w:val="yellow"/>
        </w:rPr>
        <w:t xml:space="preserve">Autor University, Faculty of Xxxx, Department of Xxxxxxx, Country </w:t>
      </w:r>
    </w:p>
    <w:p w14:paraId="5BB8D564" w14:textId="329F6DB9" w:rsidR="006715D2" w:rsidRPr="004242FB" w:rsidRDefault="006715D2" w:rsidP="006715D2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bCs/>
          <w:color w:val="FF0000"/>
          <w:u w:val="none"/>
          <w:lang w:val="pt-PT"/>
        </w:rPr>
      </w:pPr>
      <w:r w:rsidRPr="004242FB">
        <w:rPr>
          <w:rFonts w:ascii="Times New Roman" w:eastAsia="Garamond" w:hAnsi="Times New Roman" w:cs="Times New Roman"/>
          <w:bCs/>
          <w:color w:val="FF0000"/>
          <w:sz w:val="20"/>
          <w:szCs w:val="20"/>
          <w:highlight w:val="yellow"/>
          <w:lang w:val="pt-PT"/>
        </w:rPr>
        <w:t>ORCID:</w:t>
      </w:r>
      <w:r w:rsidRPr="004242F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  <w:lang w:val="pt-PT"/>
        </w:rPr>
        <w:t xml:space="preserve"> XXXX-XXXX-XXXX</w:t>
      </w:r>
    </w:p>
    <w:p w14:paraId="38FBDC78" w14:textId="77777777" w:rsidR="006715D2" w:rsidRPr="004242FB" w:rsidRDefault="006715D2" w:rsidP="00DF73E8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bCs/>
          <w:color w:val="auto"/>
          <w:u w:val="none"/>
          <w:lang w:val="pt-PT"/>
        </w:rPr>
      </w:pPr>
    </w:p>
    <w:p w14:paraId="1FD4C703" w14:textId="77777777" w:rsidR="00DF73E8" w:rsidRPr="004242FB" w:rsidRDefault="00DF73E8" w:rsidP="00DF73E8">
      <w:pPr>
        <w:autoSpaceDE w:val="0"/>
        <w:autoSpaceDN w:val="0"/>
        <w:adjustRightInd w:val="0"/>
        <w:spacing w:after="0" w:line="240" w:lineRule="auto"/>
        <w:rPr>
          <w:b/>
          <w:lang w:val="pt-PT"/>
        </w:rPr>
      </w:pPr>
    </w:p>
    <w:p w14:paraId="75DA4530" w14:textId="794349DD" w:rsidR="006715D2" w:rsidRPr="006715D2" w:rsidRDefault="006715D2" w:rsidP="001263B1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pt-BR"/>
        </w:rPr>
      </w:pPr>
      <w:r w:rsidRPr="006715D2">
        <w:rPr>
          <w:rFonts w:ascii="Times New Roman" w:hAnsi="Times New Roman" w:cs="Times New Roman"/>
          <w:b/>
          <w:szCs w:val="24"/>
          <w:lang w:val="pt-BR"/>
        </w:rPr>
        <w:t>Resumo</w:t>
      </w:r>
    </w:p>
    <w:p w14:paraId="519D4A48" w14:textId="37DF25CD" w:rsidR="006715D2" w:rsidRPr="006715D2" w:rsidRDefault="00DC5821" w:rsidP="00DC5821">
      <w:pPr>
        <w:spacing w:before="120" w:after="120" w:line="300" w:lineRule="auto"/>
        <w:jc w:val="both"/>
        <w:rPr>
          <w:rFonts w:ascii="Times New Roman" w:hAnsi="Times New Roman" w:cs="Times New Roman"/>
          <w:szCs w:val="24"/>
          <w:lang w:val="pt-BR"/>
        </w:rPr>
      </w:pPr>
      <w:r w:rsidRPr="00DC5821">
        <w:rPr>
          <w:rFonts w:ascii="Times New Roman" w:hAnsi="Times New Roman" w:cs="Times New Roman"/>
          <w:szCs w:val="24"/>
          <w:lang w:val="pt-BR"/>
        </w:rPr>
        <w:t>O objetivo desta pesquisa é analisar a representação da informação nas fichas catalográficas de trabalhos acadêmicos, identificando não conformidades com o código AACR2. A metodologia adotou uma abordagem descritiva e quantitativa, realizando um levantamento documental de dissertações e teses de instituições públicas de ensino superior na região Norte do Brasil, publicadas em 2021. Os principais resultados revelaram que, das 1.447 fichas analisadas, aproximadamente 53% apresentaram variações, incluindo cinco relacionadas à formatação e 25 na entrada</w:t>
      </w:r>
      <w:r w:rsidR="00FC330E">
        <w:rPr>
          <w:rFonts w:ascii="Times New Roman" w:hAnsi="Times New Roman" w:cs="Times New Roman"/>
          <w:szCs w:val="24"/>
          <w:lang w:val="pt-BR"/>
        </w:rPr>
        <w:t xml:space="preserve"> </w:t>
      </w:r>
      <w:r w:rsidRPr="00DC5821">
        <w:rPr>
          <w:rFonts w:ascii="Times New Roman" w:hAnsi="Times New Roman" w:cs="Times New Roman"/>
          <w:szCs w:val="24"/>
          <w:lang w:val="pt-BR"/>
        </w:rPr>
        <w:t xml:space="preserve">de dados. </w:t>
      </w:r>
      <w:r w:rsidR="00FC330E">
        <w:rPr>
          <w:rFonts w:ascii="Times New Roman" w:hAnsi="Times New Roman" w:cs="Times New Roman"/>
          <w:szCs w:val="24"/>
          <w:lang w:val="pt-BR"/>
        </w:rPr>
        <w:t>A</w:t>
      </w:r>
      <w:r w:rsidRPr="00DC5821">
        <w:rPr>
          <w:rFonts w:ascii="Times New Roman" w:hAnsi="Times New Roman" w:cs="Times New Roman"/>
          <w:szCs w:val="24"/>
          <w:lang w:val="pt-BR"/>
        </w:rPr>
        <w:t>pesar da importância da ficha catalográfica na compilação de informações bibliográficas, sua construção é frequentemente negligenciada</w:t>
      </w:r>
      <w:r w:rsidR="00FC330E">
        <w:rPr>
          <w:rFonts w:ascii="Times New Roman" w:hAnsi="Times New Roman" w:cs="Times New Roman"/>
          <w:szCs w:val="24"/>
          <w:lang w:val="pt-BR"/>
        </w:rPr>
        <w:t xml:space="preserve"> em trabalhos acadêmic</w:t>
      </w:r>
      <w:r w:rsidR="00F86A43">
        <w:rPr>
          <w:rFonts w:ascii="Times New Roman" w:hAnsi="Times New Roman" w:cs="Times New Roman"/>
          <w:szCs w:val="24"/>
          <w:lang w:val="pt-BR"/>
        </w:rPr>
        <w:t>o</w:t>
      </w:r>
      <w:r w:rsidR="00FC330E">
        <w:rPr>
          <w:rFonts w:ascii="Times New Roman" w:hAnsi="Times New Roman" w:cs="Times New Roman"/>
          <w:szCs w:val="24"/>
          <w:lang w:val="pt-BR"/>
        </w:rPr>
        <w:t>s</w:t>
      </w:r>
      <w:r w:rsidRPr="00DC5821">
        <w:rPr>
          <w:rFonts w:ascii="Times New Roman" w:hAnsi="Times New Roman" w:cs="Times New Roman"/>
          <w:szCs w:val="24"/>
          <w:lang w:val="pt-BR"/>
        </w:rPr>
        <w:t>, comprometendo a integridade e a credibilidade</w:t>
      </w:r>
      <w:r w:rsidR="00FC330E">
        <w:rPr>
          <w:rFonts w:ascii="Times New Roman" w:hAnsi="Times New Roman" w:cs="Times New Roman"/>
          <w:szCs w:val="24"/>
          <w:lang w:val="pt-BR"/>
        </w:rPr>
        <w:t>.</w:t>
      </w:r>
    </w:p>
    <w:p w14:paraId="1DF69756" w14:textId="1DBFEE3C" w:rsidR="00DF73E8" w:rsidRPr="00FC330E" w:rsidRDefault="006715D2" w:rsidP="00DF73E8">
      <w:pPr>
        <w:spacing w:before="120" w:after="120" w:line="300" w:lineRule="auto"/>
        <w:rPr>
          <w:rFonts w:ascii="Times New Roman" w:hAnsi="Times New Roman" w:cs="Times New Roman"/>
          <w:szCs w:val="24"/>
          <w:lang w:val="pt-BR"/>
        </w:rPr>
      </w:pPr>
      <w:r w:rsidRPr="00FC330E">
        <w:rPr>
          <w:rFonts w:ascii="Times New Roman" w:hAnsi="Times New Roman" w:cs="Times New Roman"/>
          <w:b/>
          <w:szCs w:val="24"/>
          <w:lang w:val="pt-BR"/>
        </w:rPr>
        <w:t>Palavras-chave:</w:t>
      </w:r>
      <w:r w:rsidRPr="00FC330E">
        <w:rPr>
          <w:rFonts w:ascii="Times New Roman" w:hAnsi="Times New Roman" w:cs="Times New Roman"/>
          <w:szCs w:val="24"/>
          <w:lang w:val="pt-BR"/>
        </w:rPr>
        <w:t xml:space="preserve"> </w:t>
      </w:r>
      <w:r w:rsidR="00FC330E" w:rsidRPr="00FC330E">
        <w:rPr>
          <w:rFonts w:ascii="Times New Roman" w:hAnsi="Times New Roman" w:cs="Times New Roman"/>
          <w:szCs w:val="24"/>
          <w:lang w:val="pt-BR"/>
        </w:rPr>
        <w:t>Representação da i</w:t>
      </w:r>
      <w:r w:rsidR="00FC330E">
        <w:rPr>
          <w:rFonts w:ascii="Times New Roman" w:hAnsi="Times New Roman" w:cs="Times New Roman"/>
          <w:szCs w:val="24"/>
          <w:lang w:val="pt-BR"/>
        </w:rPr>
        <w:t>nformação. Catalogação na publicação. Região Norte – Brasil.</w:t>
      </w:r>
    </w:p>
    <w:p w14:paraId="7C251DDD" w14:textId="77777777" w:rsidR="006715D2" w:rsidRPr="00121A8F" w:rsidRDefault="006715D2" w:rsidP="006715D2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US"/>
        </w:rPr>
      </w:pPr>
      <w:r w:rsidRPr="00121A8F">
        <w:rPr>
          <w:rFonts w:ascii="Times New Roman" w:hAnsi="Times New Roman" w:cs="Times New Roman"/>
          <w:b/>
          <w:szCs w:val="24"/>
          <w:lang w:val="en-US"/>
        </w:rPr>
        <w:t>Abstract</w:t>
      </w:r>
    </w:p>
    <w:p w14:paraId="3F47F7A7" w14:textId="5BA33143" w:rsidR="00324514" w:rsidRPr="004242FB" w:rsidRDefault="00FC330E" w:rsidP="00DA606C">
      <w:pPr>
        <w:spacing w:before="120" w:after="120" w:line="30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FC330E">
        <w:rPr>
          <w:rFonts w:ascii="Times New Roman" w:hAnsi="Times New Roman" w:cs="Times New Roman"/>
          <w:szCs w:val="24"/>
        </w:rPr>
        <w:t xml:space="preserve">The objective of this research is to </w:t>
      </w:r>
      <w:r w:rsidR="00F86A43" w:rsidRPr="00FC330E">
        <w:rPr>
          <w:rFonts w:ascii="Times New Roman" w:hAnsi="Times New Roman" w:cs="Times New Roman"/>
          <w:szCs w:val="24"/>
        </w:rPr>
        <w:t>analyse</w:t>
      </w:r>
      <w:r w:rsidRPr="00FC330E">
        <w:rPr>
          <w:rFonts w:ascii="Times New Roman" w:hAnsi="Times New Roman" w:cs="Times New Roman"/>
          <w:szCs w:val="24"/>
        </w:rPr>
        <w:t xml:space="preserve"> the representation of information in </w:t>
      </w:r>
      <w:r w:rsidR="00F86A43" w:rsidRPr="00FC330E">
        <w:rPr>
          <w:rFonts w:ascii="Times New Roman" w:hAnsi="Times New Roman" w:cs="Times New Roman"/>
          <w:szCs w:val="24"/>
        </w:rPr>
        <w:t>cataloguing</w:t>
      </w:r>
      <w:r w:rsidRPr="00FC330E">
        <w:rPr>
          <w:rFonts w:ascii="Times New Roman" w:hAnsi="Times New Roman" w:cs="Times New Roman"/>
          <w:szCs w:val="24"/>
        </w:rPr>
        <w:t xml:space="preserve"> cards of academic works, identifying non-conformities with the AACR2 code. The methodology adopted a descriptive and quantitative approach, carrying out a documentary survey of dissertations and theses from public higher education institutions in the North region of Brazil, published in 2021. The main results revealed that, of the 1,447 cards </w:t>
      </w:r>
      <w:r w:rsidR="00F86A43" w:rsidRPr="00FC330E">
        <w:rPr>
          <w:rFonts w:ascii="Times New Roman" w:hAnsi="Times New Roman" w:cs="Times New Roman"/>
          <w:szCs w:val="24"/>
        </w:rPr>
        <w:t>analysed</w:t>
      </w:r>
      <w:r w:rsidRPr="00FC330E">
        <w:rPr>
          <w:rFonts w:ascii="Times New Roman" w:hAnsi="Times New Roman" w:cs="Times New Roman"/>
          <w:szCs w:val="24"/>
        </w:rPr>
        <w:t xml:space="preserve">, approximately 53% presented variations, including five related to formatting and 25 in data entry. Despite the importance of the </w:t>
      </w:r>
      <w:r w:rsidR="00F86A43" w:rsidRPr="00FC330E">
        <w:rPr>
          <w:rFonts w:ascii="Times New Roman" w:hAnsi="Times New Roman" w:cs="Times New Roman"/>
          <w:szCs w:val="24"/>
        </w:rPr>
        <w:t>cataloguing</w:t>
      </w:r>
      <w:r w:rsidRPr="00FC330E">
        <w:rPr>
          <w:rFonts w:ascii="Times New Roman" w:hAnsi="Times New Roman" w:cs="Times New Roman"/>
          <w:szCs w:val="24"/>
        </w:rPr>
        <w:t xml:space="preserve"> card in the compilation of bibliographic information, its construction is often neglected in academic works, compromising integrity and credibility.</w:t>
      </w:r>
    </w:p>
    <w:p w14:paraId="52E785E4" w14:textId="37667E92" w:rsidR="006715D2" w:rsidRPr="006715D2" w:rsidRDefault="006715D2" w:rsidP="006715D2">
      <w:pPr>
        <w:spacing w:before="120" w:after="120" w:line="300" w:lineRule="auto"/>
        <w:rPr>
          <w:rFonts w:ascii="Times New Roman" w:hAnsi="Times New Roman" w:cs="Times New Roman"/>
          <w:szCs w:val="24"/>
          <w:lang w:val="en-US"/>
        </w:rPr>
      </w:pPr>
      <w:r w:rsidRPr="006715D2">
        <w:rPr>
          <w:rFonts w:ascii="Times New Roman" w:hAnsi="Times New Roman" w:cs="Times New Roman"/>
          <w:b/>
          <w:szCs w:val="24"/>
          <w:lang w:val="en-US"/>
        </w:rPr>
        <w:t>Keywords:</w:t>
      </w:r>
      <w:r w:rsidRPr="006715D2">
        <w:rPr>
          <w:rFonts w:ascii="Times New Roman" w:hAnsi="Times New Roman" w:cs="Times New Roman"/>
          <w:szCs w:val="24"/>
          <w:lang w:val="en-US"/>
        </w:rPr>
        <w:t xml:space="preserve"> </w:t>
      </w:r>
      <w:r w:rsidR="00FC330E" w:rsidRPr="00FC330E">
        <w:rPr>
          <w:rFonts w:ascii="Times New Roman" w:hAnsi="Times New Roman" w:cs="Times New Roman"/>
          <w:szCs w:val="24"/>
          <w:lang w:val="en-US"/>
        </w:rPr>
        <w:t>Representation of information. Cataloging in publication. Northern Region – Braz</w:t>
      </w:r>
      <w:r w:rsidR="00FC330E">
        <w:rPr>
          <w:rFonts w:ascii="Times New Roman" w:hAnsi="Times New Roman" w:cs="Times New Roman"/>
          <w:szCs w:val="24"/>
          <w:lang w:val="en-US"/>
        </w:rPr>
        <w:t>il.</w:t>
      </w:r>
    </w:p>
    <w:p w14:paraId="008B5413" w14:textId="77777777" w:rsidR="006715D2" w:rsidRDefault="006715D2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242FB" w:rsidRPr="004242FB" w14:paraId="089F8BEE" w14:textId="77777777" w:rsidTr="004242FB">
        <w:trPr>
          <w:jc w:val="center"/>
        </w:trPr>
        <w:tc>
          <w:tcPr>
            <w:tcW w:w="9016" w:type="dxa"/>
            <w:gridSpan w:val="3"/>
          </w:tcPr>
          <w:p w14:paraId="281A00DB" w14:textId="17E79B71" w:rsidR="004242FB" w:rsidRPr="004242FB" w:rsidRDefault="004242FB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 INFORMATION</w:t>
            </w:r>
          </w:p>
        </w:tc>
      </w:tr>
      <w:tr w:rsidR="004242FB" w:rsidRPr="004242FB" w14:paraId="3886CFF1" w14:textId="77777777" w:rsidTr="004242FB">
        <w:trPr>
          <w:jc w:val="center"/>
        </w:trPr>
        <w:tc>
          <w:tcPr>
            <w:tcW w:w="3005" w:type="dxa"/>
            <w:vAlign w:val="center"/>
          </w:tcPr>
          <w:p w14:paraId="680F707E" w14:textId="335B8FBB" w:rsidR="004242FB" w:rsidRPr="004242FB" w:rsidRDefault="004242FB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4242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Participation Type</w:t>
            </w:r>
          </w:p>
          <w:p w14:paraId="6BC7F00B" w14:textId="2B229088" w:rsidR="004242FB" w:rsidRPr="004242FB" w:rsidRDefault="004242FB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4242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(Online or In-person)</w:t>
            </w:r>
          </w:p>
        </w:tc>
        <w:tc>
          <w:tcPr>
            <w:tcW w:w="3005" w:type="dxa"/>
            <w:vAlign w:val="center"/>
          </w:tcPr>
          <w:p w14:paraId="7050B3E1" w14:textId="711A8189" w:rsidR="004242FB" w:rsidRPr="004242FB" w:rsidRDefault="004242FB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2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Field of Study</w:t>
            </w:r>
          </w:p>
        </w:tc>
        <w:tc>
          <w:tcPr>
            <w:tcW w:w="3006" w:type="dxa"/>
            <w:vAlign w:val="center"/>
          </w:tcPr>
          <w:p w14:paraId="6311AF81" w14:textId="0C6B4DBF" w:rsidR="004242FB" w:rsidRPr="004242FB" w:rsidRDefault="004242FB" w:rsidP="004242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2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Presentation Language</w:t>
            </w:r>
          </w:p>
        </w:tc>
      </w:tr>
      <w:tr w:rsidR="004242FB" w:rsidRPr="004242FB" w14:paraId="6FF9AABD" w14:textId="77777777" w:rsidTr="00DC5821">
        <w:trPr>
          <w:jc w:val="center"/>
        </w:trPr>
        <w:tc>
          <w:tcPr>
            <w:tcW w:w="3005" w:type="dxa"/>
            <w:vAlign w:val="center"/>
          </w:tcPr>
          <w:p w14:paraId="66D391EB" w14:textId="2091B40B" w:rsidR="004242FB" w:rsidRPr="004242FB" w:rsidRDefault="00C2410B" w:rsidP="00DC5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Online</w:t>
            </w:r>
          </w:p>
        </w:tc>
        <w:tc>
          <w:tcPr>
            <w:tcW w:w="3005" w:type="dxa"/>
            <w:vAlign w:val="center"/>
          </w:tcPr>
          <w:p w14:paraId="5D91DB5B" w14:textId="547D7E57" w:rsidR="004242FB" w:rsidRPr="00C2410B" w:rsidRDefault="00C2410B" w:rsidP="00DC5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C241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Organização e Repre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s</w:t>
            </w:r>
            <w:r w:rsidRPr="00C241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entação da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Informação e do Conhecimento</w:t>
            </w:r>
          </w:p>
        </w:tc>
        <w:tc>
          <w:tcPr>
            <w:tcW w:w="3006" w:type="dxa"/>
            <w:vAlign w:val="center"/>
          </w:tcPr>
          <w:p w14:paraId="3F991CFB" w14:textId="1B3A4135" w:rsidR="004242FB" w:rsidRPr="004242FB" w:rsidRDefault="00C2410B" w:rsidP="00DC58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Português</w:t>
            </w:r>
          </w:p>
        </w:tc>
      </w:tr>
    </w:tbl>
    <w:p w14:paraId="447D1772" w14:textId="77777777" w:rsidR="004242FB" w:rsidRDefault="004242FB"/>
    <w:p w14:paraId="164B9C69" w14:textId="75C2EA1B" w:rsidR="00C2410B" w:rsidRPr="00481942" w:rsidRDefault="00C2410B" w:rsidP="001422D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481942">
        <w:rPr>
          <w:rFonts w:ascii="Times New Roman" w:hAnsi="Times New Roman" w:cs="Times New Roman"/>
          <w:b/>
          <w:bCs/>
        </w:rPr>
        <w:t>1 INTRODUÇÃO</w:t>
      </w:r>
    </w:p>
    <w:p w14:paraId="322AD289" w14:textId="6822C6CC" w:rsidR="00481942" w:rsidRPr="00481942" w:rsidRDefault="00481942" w:rsidP="00481942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481942">
        <w:rPr>
          <w:rFonts w:ascii="Times New Roman" w:hAnsi="Times New Roman" w:cs="Times New Roman"/>
          <w:lang w:val="pt-BR"/>
        </w:rPr>
        <w:lastRenderedPageBreak/>
        <w:t xml:space="preserve">A </w:t>
      </w:r>
      <w:r>
        <w:rPr>
          <w:rFonts w:ascii="Times New Roman" w:hAnsi="Times New Roman" w:cs="Times New Roman"/>
          <w:lang w:val="pt-BR"/>
        </w:rPr>
        <w:t>catalogação na publicação</w:t>
      </w:r>
      <w:r w:rsidRPr="00481942">
        <w:rPr>
          <w:rFonts w:ascii="Times New Roman" w:hAnsi="Times New Roman" w:cs="Times New Roman"/>
          <w:lang w:val="pt-BR"/>
        </w:rPr>
        <w:t xml:space="preserve"> é um processo fundamentado nas diretrizes do código AACR, amplamente adotado por bibliotecas universitárias e que </w:t>
      </w:r>
      <w:r>
        <w:rPr>
          <w:rFonts w:ascii="Times New Roman" w:hAnsi="Times New Roman" w:cs="Times New Roman"/>
          <w:lang w:val="pt-BR"/>
        </w:rPr>
        <w:t>orientam os profissionais</w:t>
      </w:r>
      <w:r w:rsidRPr="00481942">
        <w:rPr>
          <w:rFonts w:ascii="Times New Roman" w:hAnsi="Times New Roman" w:cs="Times New Roman"/>
          <w:lang w:val="pt-BR"/>
        </w:rPr>
        <w:t>. Diversos atos jurídicos e normativos reforçam a obrigatoriedade e visibilidade da elaboração desse produto, especialmente em monografias, como</w:t>
      </w:r>
      <w:r>
        <w:rPr>
          <w:rFonts w:ascii="Times New Roman" w:hAnsi="Times New Roman" w:cs="Times New Roman"/>
          <w:lang w:val="pt-BR"/>
        </w:rPr>
        <w:t xml:space="preserve">: </w:t>
      </w:r>
      <w:r w:rsidRPr="00481942">
        <w:rPr>
          <w:rFonts w:ascii="Times New Roman" w:hAnsi="Times New Roman" w:cs="Times New Roman"/>
          <w:lang w:val="pt-BR"/>
        </w:rPr>
        <w:t>livros, trabalhos de conclusão de curso, dissertações e teses. A Lei n. 10.</w:t>
      </w:r>
      <w:r w:rsidR="004A3444">
        <w:rPr>
          <w:rFonts w:ascii="Times New Roman" w:hAnsi="Times New Roman" w:cs="Times New Roman"/>
          <w:lang w:val="pt-BR"/>
        </w:rPr>
        <w:t>273</w:t>
      </w:r>
      <w:r w:rsidRPr="00481942">
        <w:rPr>
          <w:rFonts w:ascii="Times New Roman" w:hAnsi="Times New Roman" w:cs="Times New Roman"/>
          <w:lang w:val="pt-BR"/>
        </w:rPr>
        <w:t>/03, que estabelece a Política Nacional do Livro, menciona a obrigatoriedade da ficha catalográfica para monografias, enfatizando que, na editoração do livro, é necessário adotar o Número Internacional Padronizado e a ficha de catalogação para publicação</w:t>
      </w:r>
      <w:r>
        <w:rPr>
          <w:rFonts w:ascii="Times New Roman" w:hAnsi="Times New Roman" w:cs="Times New Roman"/>
          <w:lang w:val="pt-BR"/>
        </w:rPr>
        <w:t xml:space="preserve"> (</w:t>
      </w:r>
      <w:r w:rsidRPr="00481942">
        <w:rPr>
          <w:rFonts w:ascii="Times New Roman" w:hAnsi="Times New Roman" w:cs="Times New Roman"/>
          <w:lang w:val="pt-BR"/>
        </w:rPr>
        <w:t>B</w:t>
      </w:r>
      <w:r>
        <w:rPr>
          <w:rFonts w:ascii="Times New Roman" w:hAnsi="Times New Roman" w:cs="Times New Roman"/>
          <w:lang w:val="pt-BR"/>
        </w:rPr>
        <w:t>rasil</w:t>
      </w:r>
      <w:r w:rsidRPr="00481942">
        <w:rPr>
          <w:rFonts w:ascii="Times New Roman" w:hAnsi="Times New Roman" w:cs="Times New Roman"/>
          <w:lang w:val="pt-BR"/>
        </w:rPr>
        <w:t>, 2003, [não paginado]).</w:t>
      </w:r>
    </w:p>
    <w:p w14:paraId="2FDB8EEA" w14:textId="5594C9FC" w:rsidR="00481942" w:rsidRPr="00481942" w:rsidRDefault="00481942" w:rsidP="00481942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481942">
        <w:rPr>
          <w:rFonts w:ascii="Times New Roman" w:hAnsi="Times New Roman" w:cs="Times New Roman"/>
          <w:lang w:val="pt-BR"/>
        </w:rPr>
        <w:t xml:space="preserve">A Norma Brasileira (NBR) 14724, da Associação Brasileira de Normas Técnicas (ABNT), </w:t>
      </w:r>
      <w:r>
        <w:rPr>
          <w:rFonts w:ascii="Times New Roman" w:hAnsi="Times New Roman" w:cs="Times New Roman"/>
          <w:lang w:val="pt-BR"/>
        </w:rPr>
        <w:t>fornece</w:t>
      </w:r>
      <w:r w:rsidRPr="00481942">
        <w:rPr>
          <w:rFonts w:ascii="Times New Roman" w:hAnsi="Times New Roman" w:cs="Times New Roman"/>
          <w:lang w:val="pt-BR"/>
        </w:rPr>
        <w:t xml:space="preserve"> diretrizes para a formatação e normalização de trabalhos acadêmicos. Essa norma estabelece que a ficha catalográfica deve ser posicionada no verso da folha de rosto e deve estar em conformidade com o Código de Catalogação Anglo-Americano vigente, evidenciando a importância do AACR na elaboração dessas fichas</w:t>
      </w:r>
      <w:r>
        <w:rPr>
          <w:rFonts w:ascii="Times New Roman" w:hAnsi="Times New Roman" w:cs="Times New Roman"/>
          <w:lang w:val="pt-BR"/>
        </w:rPr>
        <w:t xml:space="preserve"> (A</w:t>
      </w:r>
      <w:r w:rsidRPr="00481942">
        <w:rPr>
          <w:rFonts w:ascii="Times New Roman" w:hAnsi="Times New Roman" w:cs="Times New Roman"/>
          <w:lang w:val="pt-BR"/>
        </w:rPr>
        <w:t>BNT, 2005</w:t>
      </w:r>
      <w:r>
        <w:rPr>
          <w:rFonts w:ascii="Times New Roman" w:hAnsi="Times New Roman" w:cs="Times New Roman"/>
          <w:lang w:val="pt-BR"/>
        </w:rPr>
        <w:t>)</w:t>
      </w:r>
      <w:r w:rsidRPr="00481942">
        <w:rPr>
          <w:rFonts w:ascii="Times New Roman" w:hAnsi="Times New Roman" w:cs="Times New Roman"/>
          <w:lang w:val="pt-BR"/>
        </w:rPr>
        <w:t xml:space="preserve">. Além disso, a NBR 6029 estabelece princípios gerais para a apresentação dos elementos que constituem o livro e menciona a ficha catalográfica como dados internacionais de catalogação-na-publicação, incluindo o Número Internacional Normalizador para Livro </w:t>
      </w:r>
      <w:r>
        <w:rPr>
          <w:rFonts w:ascii="Times New Roman" w:hAnsi="Times New Roman" w:cs="Times New Roman"/>
          <w:lang w:val="pt-BR"/>
        </w:rPr>
        <w:t xml:space="preserve">(ABNT, 2006). Por fim, a </w:t>
      </w:r>
      <w:r w:rsidRPr="00481942">
        <w:rPr>
          <w:rFonts w:ascii="Times New Roman" w:hAnsi="Times New Roman" w:cs="Times New Roman"/>
          <w:lang w:val="pt-BR"/>
        </w:rPr>
        <w:t>Resolução n. 184/17 do Conselho Federal de Biblioteconomia</w:t>
      </w:r>
      <w:r>
        <w:rPr>
          <w:rFonts w:ascii="Times New Roman" w:hAnsi="Times New Roman" w:cs="Times New Roman"/>
          <w:lang w:val="pt-BR"/>
        </w:rPr>
        <w:t xml:space="preserve"> </w:t>
      </w:r>
      <w:r w:rsidRPr="00481942">
        <w:rPr>
          <w:rFonts w:ascii="Times New Roman" w:hAnsi="Times New Roman" w:cs="Times New Roman"/>
          <w:lang w:val="pt-BR"/>
        </w:rPr>
        <w:t>reforça a responsabilidade do bibliotecário, destacando a obrigatoriedade de indicar o nome e o registro profissional do bibliotecário nas fichas catalográficas de qualquer publicação</w:t>
      </w:r>
      <w:r w:rsidR="004A3444">
        <w:rPr>
          <w:rFonts w:ascii="Times New Roman" w:hAnsi="Times New Roman" w:cs="Times New Roman"/>
          <w:lang w:val="pt-BR"/>
        </w:rPr>
        <w:t xml:space="preserve"> (Brasil, 2017).</w:t>
      </w:r>
    </w:p>
    <w:p w14:paraId="6BC0F02D" w14:textId="52E0D875" w:rsidR="00C2410B" w:rsidRPr="001422D9" w:rsidRDefault="00F86A43" w:rsidP="00481942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Esta pesquisa deriva-se da dissertação desenvolvida</w:t>
      </w:r>
      <w:r w:rsidRPr="00F86A43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em 2023, </w:t>
      </w:r>
      <w:r w:rsidRPr="00F86A43">
        <w:rPr>
          <w:rFonts w:ascii="Times New Roman" w:hAnsi="Times New Roman" w:cs="Times New Roman"/>
          <w:lang w:val="pt-BR"/>
        </w:rPr>
        <w:t>que analisa a representação da informação nas fichas catalográficas de trabalhos acadêmico</w:t>
      </w:r>
      <w:r>
        <w:rPr>
          <w:rFonts w:ascii="Times New Roman" w:hAnsi="Times New Roman" w:cs="Times New Roman"/>
          <w:lang w:val="pt-BR"/>
        </w:rPr>
        <w:t>, na dimensão técnica e profissional</w:t>
      </w:r>
      <w:r w:rsidRPr="00F86A43">
        <w:rPr>
          <w:rFonts w:ascii="Times New Roman" w:hAnsi="Times New Roman" w:cs="Times New Roman"/>
          <w:lang w:val="pt-BR"/>
        </w:rPr>
        <w:t>.</w:t>
      </w:r>
      <w:r>
        <w:rPr>
          <w:rFonts w:ascii="Times New Roman" w:hAnsi="Times New Roman" w:cs="Times New Roman"/>
          <w:lang w:val="pt-BR"/>
        </w:rPr>
        <w:t xml:space="preserve"> </w:t>
      </w:r>
      <w:r w:rsidR="00C2410B" w:rsidRPr="001422D9">
        <w:rPr>
          <w:rFonts w:ascii="Times New Roman" w:hAnsi="Times New Roman" w:cs="Times New Roman"/>
          <w:lang w:val="pt-BR"/>
        </w:rPr>
        <w:t>O objetivo desta pesquisa é analisar a representação da informação nas fichas catalográficas de trabalhos acadêmicos, com ênfase na identificação de possíveis não conformidades com o código AACR2 (</w:t>
      </w:r>
      <w:r w:rsidR="00C2410B" w:rsidRPr="00865BA5">
        <w:rPr>
          <w:rFonts w:ascii="Times New Roman" w:hAnsi="Times New Roman" w:cs="Times New Roman"/>
          <w:i/>
          <w:iCs/>
          <w:lang w:val="pt-BR"/>
        </w:rPr>
        <w:t>Anglo-American Cataloguing Rules, Second Edition</w:t>
      </w:r>
      <w:r w:rsidR="00C2410B" w:rsidRPr="001422D9">
        <w:rPr>
          <w:rFonts w:ascii="Times New Roman" w:hAnsi="Times New Roman" w:cs="Times New Roman"/>
          <w:lang w:val="pt-BR"/>
        </w:rPr>
        <w:t xml:space="preserve">). A pesquisa busca </w:t>
      </w:r>
      <w:r w:rsidR="00865BA5">
        <w:rPr>
          <w:rFonts w:ascii="Times New Roman" w:hAnsi="Times New Roman" w:cs="Times New Roman"/>
          <w:lang w:val="pt-BR"/>
        </w:rPr>
        <w:t>identificar e quantificar a frequência das não conformidades considerando a forma de entrada dos dados e a formatação aplicada no produto da ficha catalográfica</w:t>
      </w:r>
      <w:r w:rsidR="00C2410B" w:rsidRPr="001422D9">
        <w:rPr>
          <w:rFonts w:ascii="Times New Roman" w:hAnsi="Times New Roman" w:cs="Times New Roman"/>
          <w:lang w:val="pt-BR"/>
        </w:rPr>
        <w:t>. A alta variação na representação da informação nas fichas catalográficas pode comprometer a eficácia da catalogação na publicação, dificultando a recuperação de dados e a credibilidade das fontes. A problemática central reside na identificação das causas dessa variação e na avaliação da conformidade com as normas estabelecidas pelo AACR2, que são essenciais para garantir a qualidade e a consistência das informações catalogadas.</w:t>
      </w:r>
    </w:p>
    <w:p w14:paraId="5D97F91D" w14:textId="77777777" w:rsidR="00C2410B" w:rsidRPr="001422D9" w:rsidRDefault="00C2410B" w:rsidP="00865BA5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</w:p>
    <w:p w14:paraId="76F03CE2" w14:textId="659612D6" w:rsidR="00C2410B" w:rsidRPr="001422D9" w:rsidRDefault="00C2410B" w:rsidP="001422D9">
      <w:pPr>
        <w:spacing w:after="0" w:line="360" w:lineRule="auto"/>
        <w:rPr>
          <w:rFonts w:ascii="Times New Roman" w:hAnsi="Times New Roman" w:cs="Times New Roman"/>
          <w:b/>
          <w:bCs/>
          <w:lang w:val="pt-BR"/>
        </w:rPr>
      </w:pPr>
      <w:r w:rsidRPr="001422D9">
        <w:rPr>
          <w:rFonts w:ascii="Times New Roman" w:hAnsi="Times New Roman" w:cs="Times New Roman"/>
          <w:b/>
          <w:bCs/>
          <w:lang w:val="pt-BR"/>
        </w:rPr>
        <w:t>2 METODOLOGIA</w:t>
      </w:r>
    </w:p>
    <w:p w14:paraId="6B0C2D7B" w14:textId="1EA5D18D" w:rsidR="00C2410B" w:rsidRPr="00C2410B" w:rsidRDefault="00C2410B" w:rsidP="00DC5821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C2410B">
        <w:rPr>
          <w:rFonts w:ascii="Times New Roman" w:hAnsi="Times New Roman" w:cs="Times New Roman"/>
          <w:lang w:val="pt-BR"/>
        </w:rPr>
        <w:t xml:space="preserve">A pesquisa </w:t>
      </w:r>
      <w:r w:rsidR="001422D9">
        <w:rPr>
          <w:rFonts w:ascii="Times New Roman" w:hAnsi="Times New Roman" w:cs="Times New Roman"/>
          <w:lang w:val="pt-BR"/>
        </w:rPr>
        <w:t>caracteriza como descritiva de abordagem quantitativa e natureza básica.</w:t>
      </w:r>
      <w:r w:rsidRPr="00C2410B">
        <w:rPr>
          <w:rFonts w:ascii="Times New Roman" w:hAnsi="Times New Roman" w:cs="Times New Roman"/>
          <w:lang w:val="pt-BR"/>
        </w:rPr>
        <w:t xml:space="preserve"> </w:t>
      </w:r>
      <w:r w:rsidR="001422D9">
        <w:rPr>
          <w:rFonts w:ascii="Times New Roman" w:hAnsi="Times New Roman" w:cs="Times New Roman"/>
          <w:lang w:val="pt-BR"/>
        </w:rPr>
        <w:t>Foi realizado levantamento documental</w:t>
      </w:r>
      <w:r w:rsidR="00865BA5">
        <w:rPr>
          <w:rFonts w:ascii="Times New Roman" w:hAnsi="Times New Roman" w:cs="Times New Roman"/>
          <w:lang w:val="pt-BR"/>
        </w:rPr>
        <w:t xml:space="preserve"> considerando as seguintes </w:t>
      </w:r>
      <w:r w:rsidR="001422D9">
        <w:rPr>
          <w:rFonts w:ascii="Times New Roman" w:hAnsi="Times New Roman" w:cs="Times New Roman"/>
          <w:lang w:val="pt-BR"/>
        </w:rPr>
        <w:t>limitações para a pesquisa</w:t>
      </w:r>
      <w:r w:rsidR="00865BA5">
        <w:rPr>
          <w:rFonts w:ascii="Times New Roman" w:hAnsi="Times New Roman" w:cs="Times New Roman"/>
          <w:lang w:val="pt-BR"/>
        </w:rPr>
        <w:t>:</w:t>
      </w:r>
      <w:r w:rsidR="004A3444">
        <w:rPr>
          <w:rFonts w:ascii="Times New Roman" w:hAnsi="Times New Roman" w:cs="Times New Roman"/>
          <w:lang w:val="pt-BR"/>
        </w:rPr>
        <w:t xml:space="preserve"> g</w:t>
      </w:r>
      <w:r w:rsidR="001422D9" w:rsidRPr="001422D9">
        <w:rPr>
          <w:rFonts w:ascii="Times New Roman" w:hAnsi="Times New Roman" w:cs="Times New Roman"/>
          <w:lang w:val="pt-BR"/>
        </w:rPr>
        <w:t xml:space="preserve">eográfico </w:t>
      </w:r>
      <w:r w:rsidR="001422D9">
        <w:rPr>
          <w:rFonts w:ascii="Times New Roman" w:hAnsi="Times New Roman" w:cs="Times New Roman"/>
          <w:lang w:val="pt-BR"/>
        </w:rPr>
        <w:t>–</w:t>
      </w:r>
      <w:r w:rsidR="001422D9" w:rsidRPr="001422D9">
        <w:rPr>
          <w:rFonts w:ascii="Times New Roman" w:hAnsi="Times New Roman" w:cs="Times New Roman"/>
          <w:lang w:val="pt-BR"/>
        </w:rPr>
        <w:t xml:space="preserve"> </w:t>
      </w:r>
      <w:r w:rsidR="001422D9">
        <w:rPr>
          <w:rFonts w:ascii="Times New Roman" w:hAnsi="Times New Roman" w:cs="Times New Roman"/>
          <w:lang w:val="pt-BR"/>
        </w:rPr>
        <w:t>aplicado nos sete estados da região Norte do Brasil;</w:t>
      </w:r>
      <w:r w:rsidR="004A3444">
        <w:rPr>
          <w:rFonts w:ascii="Times New Roman" w:hAnsi="Times New Roman" w:cs="Times New Roman"/>
          <w:lang w:val="pt-BR"/>
        </w:rPr>
        <w:t xml:space="preserve"> n</w:t>
      </w:r>
      <w:r w:rsidR="00865BA5">
        <w:rPr>
          <w:rFonts w:ascii="Times New Roman" w:hAnsi="Times New Roman" w:cs="Times New Roman"/>
          <w:lang w:val="pt-BR"/>
        </w:rPr>
        <w:t>atureza – Instituições Públicas de Ensino Superior Federais;</w:t>
      </w:r>
      <w:r w:rsidR="004A3444">
        <w:rPr>
          <w:rFonts w:ascii="Times New Roman" w:hAnsi="Times New Roman" w:cs="Times New Roman"/>
          <w:lang w:val="pt-BR"/>
        </w:rPr>
        <w:t xml:space="preserve"> t</w:t>
      </w:r>
      <w:r w:rsidR="001422D9">
        <w:rPr>
          <w:rFonts w:ascii="Times New Roman" w:hAnsi="Times New Roman" w:cs="Times New Roman"/>
          <w:lang w:val="pt-BR"/>
        </w:rPr>
        <w:t>ipo de trabalho acadêmico –</w:t>
      </w:r>
      <w:r w:rsidR="00865BA5">
        <w:rPr>
          <w:rFonts w:ascii="Times New Roman" w:hAnsi="Times New Roman" w:cs="Times New Roman"/>
          <w:lang w:val="pt-BR"/>
        </w:rPr>
        <w:t xml:space="preserve"> dissertações e teses;</w:t>
      </w:r>
      <w:r w:rsidR="004A3444">
        <w:rPr>
          <w:rFonts w:ascii="Times New Roman" w:hAnsi="Times New Roman" w:cs="Times New Roman"/>
          <w:lang w:val="pt-BR"/>
        </w:rPr>
        <w:t xml:space="preserve"> a</w:t>
      </w:r>
      <w:r w:rsidR="001422D9">
        <w:rPr>
          <w:rFonts w:ascii="Times New Roman" w:hAnsi="Times New Roman" w:cs="Times New Roman"/>
          <w:lang w:val="pt-BR"/>
        </w:rPr>
        <w:t xml:space="preserve">mbiente digital </w:t>
      </w:r>
      <w:r w:rsidR="00865BA5">
        <w:rPr>
          <w:rFonts w:ascii="Times New Roman" w:hAnsi="Times New Roman" w:cs="Times New Roman"/>
          <w:lang w:val="pt-BR"/>
        </w:rPr>
        <w:t>– bibliotecas digitais de teses e dissertações e repositórios institucionais;</w:t>
      </w:r>
      <w:r w:rsidR="004A3444">
        <w:rPr>
          <w:rFonts w:ascii="Times New Roman" w:hAnsi="Times New Roman" w:cs="Times New Roman"/>
          <w:lang w:val="pt-BR"/>
        </w:rPr>
        <w:t xml:space="preserve"> e t</w:t>
      </w:r>
      <w:r w:rsidR="00865BA5">
        <w:rPr>
          <w:rFonts w:ascii="Times New Roman" w:hAnsi="Times New Roman" w:cs="Times New Roman"/>
          <w:lang w:val="pt-BR"/>
        </w:rPr>
        <w:t>empo – trabalhos acadêmicos publicados em 2021.</w:t>
      </w:r>
      <w:r w:rsidR="00DC5821">
        <w:rPr>
          <w:rFonts w:ascii="Times New Roman" w:hAnsi="Times New Roman" w:cs="Times New Roman"/>
          <w:lang w:val="pt-BR"/>
        </w:rPr>
        <w:t xml:space="preserve"> </w:t>
      </w:r>
      <w:r w:rsidR="00865BA5">
        <w:rPr>
          <w:rFonts w:ascii="Times New Roman" w:hAnsi="Times New Roman" w:cs="Times New Roman"/>
          <w:lang w:val="pt-BR"/>
        </w:rPr>
        <w:t xml:space="preserve">Com isso, foi realizada coleta, organização, tratamento, verificação e produção de grafos com base nos dados extraídos dos documentos de fichas catalográficas. A etapa de verificação consistiu na avaliação </w:t>
      </w:r>
      <w:r w:rsidR="00865BA5">
        <w:rPr>
          <w:rFonts w:ascii="Times New Roman" w:hAnsi="Times New Roman" w:cs="Times New Roman"/>
          <w:lang w:val="pt-BR"/>
        </w:rPr>
        <w:lastRenderedPageBreak/>
        <w:t>da ficha catalográficas, considerando</w:t>
      </w:r>
      <w:r w:rsidRPr="00C2410B">
        <w:rPr>
          <w:rFonts w:ascii="Times New Roman" w:hAnsi="Times New Roman" w:cs="Times New Roman"/>
          <w:lang w:val="pt-BR"/>
        </w:rPr>
        <w:t xml:space="preserve"> critérios como a consistência na formatação, a inclusão de elementos obrigatórios e a conformidade com as diretrizes do AACR2</w:t>
      </w:r>
      <w:r w:rsidR="00121A8F">
        <w:rPr>
          <w:rFonts w:ascii="Times New Roman" w:hAnsi="Times New Roman" w:cs="Times New Roman"/>
          <w:lang w:val="pt-BR"/>
        </w:rPr>
        <w:t>.</w:t>
      </w:r>
    </w:p>
    <w:p w14:paraId="244BE615" w14:textId="77777777" w:rsidR="00C2410B" w:rsidRPr="001422D9" w:rsidRDefault="00C2410B" w:rsidP="001422D9">
      <w:pPr>
        <w:spacing w:after="0" w:line="360" w:lineRule="auto"/>
        <w:rPr>
          <w:rFonts w:ascii="Times New Roman" w:hAnsi="Times New Roman" w:cs="Times New Roman"/>
          <w:lang w:val="pt-BR"/>
        </w:rPr>
      </w:pPr>
    </w:p>
    <w:p w14:paraId="48F299F7" w14:textId="0237110F" w:rsidR="00C2410B" w:rsidRPr="001422D9" w:rsidRDefault="00C2410B" w:rsidP="001422D9">
      <w:pPr>
        <w:spacing w:after="0" w:line="360" w:lineRule="auto"/>
        <w:rPr>
          <w:rFonts w:ascii="Times New Roman" w:hAnsi="Times New Roman" w:cs="Times New Roman"/>
          <w:b/>
          <w:bCs/>
          <w:lang w:val="pt-BR"/>
        </w:rPr>
      </w:pPr>
      <w:r w:rsidRPr="001422D9">
        <w:rPr>
          <w:rFonts w:ascii="Times New Roman" w:hAnsi="Times New Roman" w:cs="Times New Roman"/>
          <w:b/>
          <w:bCs/>
          <w:lang w:val="pt-BR"/>
        </w:rPr>
        <w:t>3 RESULTADOS E DISCUSSÕES</w:t>
      </w:r>
    </w:p>
    <w:p w14:paraId="48C008EF" w14:textId="07ED8165" w:rsidR="001422D9" w:rsidRDefault="004A3444" w:rsidP="001422D9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4A3444">
        <w:rPr>
          <w:rFonts w:ascii="Times New Roman" w:hAnsi="Times New Roman" w:cs="Times New Roman"/>
          <w:lang w:val="pt-BR"/>
        </w:rPr>
        <w:t>Das 1.447 produções acadêmicas analisadas,</w:t>
      </w:r>
      <w:r>
        <w:rPr>
          <w:rFonts w:ascii="Times New Roman" w:hAnsi="Times New Roman" w:cs="Times New Roman"/>
          <w:lang w:val="pt-BR"/>
        </w:rPr>
        <w:t xml:space="preserve"> </w:t>
      </w:r>
      <w:r w:rsidRPr="001422D9">
        <w:rPr>
          <w:rFonts w:ascii="Times New Roman" w:hAnsi="Times New Roman" w:cs="Times New Roman"/>
          <w:lang w:val="pt-BR"/>
        </w:rPr>
        <w:t>foram identificadas cinco variações associadas à formatação da ficha, incluindo: ausência de margem; falta de alinhamento entre linhas e campos; posicionamento inadequado da notação de autor; posicionamento incorreto da notação temática (CDD/CDU); e fichas totalmente em branco.</w:t>
      </w:r>
      <w:r>
        <w:rPr>
          <w:rFonts w:ascii="Times New Roman" w:hAnsi="Times New Roman" w:cs="Times New Roman"/>
          <w:lang w:val="pt-BR"/>
        </w:rPr>
        <w:t xml:space="preserve"> Além disso,</w:t>
      </w:r>
      <w:r w:rsidRPr="004A3444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outras 25 variações</w:t>
      </w:r>
      <w:r w:rsidRPr="004A3444">
        <w:rPr>
          <w:rFonts w:ascii="Times New Roman" w:hAnsi="Times New Roman" w:cs="Times New Roman"/>
          <w:lang w:val="pt-BR"/>
        </w:rPr>
        <w:t xml:space="preserve"> nas entradas de dados</w:t>
      </w:r>
      <w:r>
        <w:rPr>
          <w:rFonts w:ascii="Times New Roman" w:hAnsi="Times New Roman" w:cs="Times New Roman"/>
          <w:lang w:val="pt-BR"/>
        </w:rPr>
        <w:t xml:space="preserve"> foram identificadas</w:t>
      </w:r>
      <w:r w:rsidRPr="004A3444">
        <w:rPr>
          <w:rFonts w:ascii="Times New Roman" w:hAnsi="Times New Roman" w:cs="Times New Roman"/>
          <w:lang w:val="pt-BR"/>
        </w:rPr>
        <w:t>, muitas das quais podem ser atribuídas à falta de atenção na representação da informação. Essas variações estão frequentemente associadas a aspectos como ponto principal, título, menção de responsabilidade e notas de orientação/coorientação, em decorrência do uso de sistemas automatizados pelas instituições. Os usuários, ao inserirem dados, frequentemente extraem informações diretamente dos trabalhos acadêmicos, desconsiderando as diretrizes de catalogação necessárias. Além disso, a qualidade de outros elementos, como pontos de acesso secundário, notação de autor e formatação (incluindo localidade de publicação e alinhamentos), também é prejudicada, resultando de práticas inadequadas na gestão e organização dos sistemas de informação empregados.</w:t>
      </w:r>
    </w:p>
    <w:p w14:paraId="45B7AE92" w14:textId="64D9E4B8" w:rsidR="001422D9" w:rsidRDefault="001422D9" w:rsidP="00DC5821">
      <w:pPr>
        <w:spacing w:after="0" w:line="360" w:lineRule="auto"/>
        <w:jc w:val="center"/>
        <w:rPr>
          <w:rFonts w:ascii="Times New Roman" w:hAnsi="Times New Roman" w:cs="Times New Roman"/>
          <w:lang w:val="pt-BR"/>
        </w:rPr>
      </w:pPr>
      <w:r w:rsidRPr="00DC5821">
        <w:rPr>
          <w:rFonts w:ascii="Times New Roman" w:hAnsi="Times New Roman" w:cs="Times New Roman"/>
          <w:b/>
          <w:bCs/>
          <w:lang w:val="pt-BR"/>
        </w:rPr>
        <w:t>Mapa mental 1</w:t>
      </w:r>
      <w:r w:rsidR="004A3444" w:rsidRPr="00DC5821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DC5821" w:rsidRPr="00DC5821">
        <w:rPr>
          <w:rFonts w:ascii="Times New Roman" w:hAnsi="Times New Roman" w:cs="Times New Roman"/>
          <w:b/>
          <w:bCs/>
          <w:lang w:val="pt-BR"/>
        </w:rPr>
        <w:t>–</w:t>
      </w:r>
      <w:r w:rsidR="00DC5821">
        <w:rPr>
          <w:rFonts w:ascii="Times New Roman" w:hAnsi="Times New Roman" w:cs="Times New Roman"/>
          <w:lang w:val="pt-BR"/>
        </w:rPr>
        <w:t xml:space="preserve"> Variações encontradas nas fichas catalográficas.</w:t>
      </w:r>
    </w:p>
    <w:p w14:paraId="3CD68A36" w14:textId="0D80FCFB" w:rsidR="001422D9" w:rsidRDefault="001422D9" w:rsidP="004A3444">
      <w:pPr>
        <w:spacing w:after="0" w:line="360" w:lineRule="auto"/>
        <w:jc w:val="center"/>
        <w:rPr>
          <w:rFonts w:ascii="Times New Roman" w:hAnsi="Times New Roman" w:cs="Times New Roman"/>
          <w:lang w:val="pt-BR"/>
        </w:rPr>
      </w:pPr>
      <w:r w:rsidRPr="001422D9"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2875E7FA" wp14:editId="40B78D04">
            <wp:extent cx="4950728" cy="3556452"/>
            <wp:effectExtent l="0" t="0" r="2540" b="6350"/>
            <wp:docPr id="432456670" name="Imagem 1" descr="Dia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456670" name="Imagem 1" descr="Diagrama&#10;&#10;O conteúdo gerado por IA pode estar incorre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8401" cy="364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E9D9F" w14:textId="4A3CFA8F" w:rsidR="001422D9" w:rsidRPr="004A3444" w:rsidRDefault="001422D9" w:rsidP="001422D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DC5821">
        <w:rPr>
          <w:rFonts w:ascii="Times New Roman" w:hAnsi="Times New Roman" w:cs="Times New Roman"/>
          <w:b/>
          <w:bCs/>
          <w:sz w:val="20"/>
          <w:szCs w:val="20"/>
          <w:lang w:val="pt-BR"/>
        </w:rPr>
        <w:t>Fonte</w:t>
      </w:r>
      <w:r w:rsidRPr="004A3444">
        <w:rPr>
          <w:rFonts w:ascii="Times New Roman" w:hAnsi="Times New Roman" w:cs="Times New Roman"/>
          <w:sz w:val="20"/>
          <w:szCs w:val="20"/>
          <w:lang w:val="pt-BR"/>
        </w:rPr>
        <w:t>: elaborado pelos autores (2025).</w:t>
      </w:r>
    </w:p>
    <w:p w14:paraId="562F315F" w14:textId="77777777" w:rsidR="004A3444" w:rsidRDefault="004A3444" w:rsidP="004A3444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1422D9">
        <w:rPr>
          <w:rFonts w:ascii="Times New Roman" w:hAnsi="Times New Roman" w:cs="Times New Roman"/>
          <w:lang w:val="pt-BR"/>
        </w:rPr>
        <w:t>A análise das 1.447 fichas catalográficas coletadas revelou que aproximadamente 53% (totalizando 770) apresentaram pelo menos uma variação em sua elaboração (conforme ilustrado no Gráfico 1). Essas variações foram classificadas em duas categorias principais: variações relacionadas à entrada de dados e variações concernentes à formatação do documento.</w:t>
      </w:r>
    </w:p>
    <w:p w14:paraId="6B85DE2E" w14:textId="1356CFC6" w:rsidR="004A3444" w:rsidRDefault="004A3444" w:rsidP="00DC5821">
      <w:pPr>
        <w:spacing w:after="0" w:line="360" w:lineRule="auto"/>
        <w:jc w:val="center"/>
        <w:rPr>
          <w:rFonts w:ascii="Times New Roman" w:hAnsi="Times New Roman" w:cs="Times New Roman"/>
          <w:lang w:val="pt-BR"/>
        </w:rPr>
      </w:pPr>
      <w:r w:rsidRPr="00DC5821">
        <w:rPr>
          <w:rFonts w:ascii="Times New Roman" w:hAnsi="Times New Roman" w:cs="Times New Roman"/>
          <w:b/>
          <w:bCs/>
          <w:lang w:val="pt-BR"/>
        </w:rPr>
        <w:lastRenderedPageBreak/>
        <w:t>Gráfico 1 –</w:t>
      </w:r>
      <w:r>
        <w:rPr>
          <w:rFonts w:ascii="Times New Roman" w:hAnsi="Times New Roman" w:cs="Times New Roman"/>
          <w:lang w:val="pt-BR"/>
        </w:rPr>
        <w:t xml:space="preserve"> </w:t>
      </w:r>
      <w:r w:rsidR="00DC5821">
        <w:rPr>
          <w:rFonts w:ascii="Times New Roman" w:hAnsi="Times New Roman" w:cs="Times New Roman"/>
          <w:lang w:val="pt-BR"/>
        </w:rPr>
        <w:t>Número de trabalhos acadêmicos, fichas catalográficas e fichas catalográficas com erros.</w:t>
      </w:r>
    </w:p>
    <w:p w14:paraId="09A96E4B" w14:textId="770AB6A0" w:rsidR="004A3444" w:rsidRDefault="00DC5821" w:rsidP="004A3444">
      <w:pPr>
        <w:spacing w:after="0"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noProof/>
        </w:rPr>
        <w:drawing>
          <wp:inline distT="0" distB="0" distL="0" distR="0" wp14:anchorId="710D19E6" wp14:editId="78510A68">
            <wp:extent cx="5731510" cy="2457907"/>
            <wp:effectExtent l="0" t="0" r="2540" b="0"/>
            <wp:docPr id="186793746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600-0000A5AD4F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3F8F628" w14:textId="3D121244" w:rsidR="004A3444" w:rsidRDefault="004A3444" w:rsidP="004A3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DC5821">
        <w:rPr>
          <w:rFonts w:ascii="Times New Roman" w:hAnsi="Times New Roman" w:cs="Times New Roman"/>
          <w:b/>
          <w:bCs/>
          <w:sz w:val="20"/>
          <w:szCs w:val="20"/>
          <w:lang w:val="pt-BR"/>
        </w:rPr>
        <w:t>Fonte: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DC5821">
        <w:rPr>
          <w:rFonts w:ascii="Times New Roman" w:hAnsi="Times New Roman" w:cs="Times New Roman"/>
          <w:sz w:val="20"/>
          <w:szCs w:val="20"/>
          <w:lang w:val="pt-BR"/>
        </w:rPr>
        <w:t>dados da pesquisa (2024).</w:t>
      </w:r>
    </w:p>
    <w:p w14:paraId="3EC1BA0C" w14:textId="4BFFC987" w:rsidR="001422D9" w:rsidRPr="001422D9" w:rsidRDefault="001422D9" w:rsidP="001422D9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1422D9">
        <w:rPr>
          <w:rFonts w:ascii="Times New Roman" w:hAnsi="Times New Roman" w:cs="Times New Roman"/>
          <w:lang w:val="pt-BR"/>
        </w:rPr>
        <w:t>As variações decorrentes da atividade manual do bibliotecário são intrínsecas ao indivíduo e podem ser atribuídas a razões que levam à falta de atenção. No entanto, no campo das hipóteses, sugere-se que a interpretação livre e variável do profissional em relação às normas e políticas de catalogação e representação da informação, assim como a ausência de um padrão formatado de ficha catalográfica para a instituição como um todo, possam contribuir para tais inconsistências.</w:t>
      </w:r>
    </w:p>
    <w:p w14:paraId="5C47ABE8" w14:textId="43F9E271" w:rsidR="001422D9" w:rsidRPr="001422D9" w:rsidRDefault="001422D9" w:rsidP="001422D9">
      <w:pPr>
        <w:spacing w:after="0" w:line="360" w:lineRule="auto"/>
        <w:rPr>
          <w:rFonts w:ascii="Times New Roman" w:hAnsi="Times New Roman" w:cs="Times New Roman"/>
          <w:lang w:val="pt-BR"/>
        </w:rPr>
      </w:pPr>
    </w:p>
    <w:p w14:paraId="44D10877" w14:textId="5F27CC90" w:rsidR="00C2410B" w:rsidRDefault="00C2410B" w:rsidP="001422D9">
      <w:pPr>
        <w:spacing w:after="0" w:line="360" w:lineRule="auto"/>
        <w:rPr>
          <w:rFonts w:ascii="Times New Roman" w:hAnsi="Times New Roman" w:cs="Times New Roman"/>
          <w:b/>
          <w:bCs/>
          <w:lang w:val="pt-BR"/>
        </w:rPr>
      </w:pPr>
      <w:r w:rsidRPr="00481942">
        <w:rPr>
          <w:rFonts w:ascii="Times New Roman" w:hAnsi="Times New Roman" w:cs="Times New Roman"/>
          <w:b/>
          <w:bCs/>
          <w:lang w:val="pt-BR"/>
        </w:rPr>
        <w:t>4 CONSIDERAÇÕES PARCIAIS</w:t>
      </w:r>
    </w:p>
    <w:p w14:paraId="434FE61D" w14:textId="38C5FC79" w:rsidR="00481942" w:rsidRPr="00481942" w:rsidRDefault="00481942" w:rsidP="00481942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481942">
        <w:rPr>
          <w:rFonts w:ascii="Times New Roman" w:hAnsi="Times New Roman" w:cs="Times New Roman"/>
          <w:lang w:val="pt-BR"/>
        </w:rPr>
        <w:t xml:space="preserve">Em suma, a ficha catalográfica </w:t>
      </w:r>
      <w:r w:rsidR="00121A8F">
        <w:rPr>
          <w:rFonts w:ascii="Times New Roman" w:hAnsi="Times New Roman" w:cs="Times New Roman"/>
          <w:lang w:val="pt-BR"/>
        </w:rPr>
        <w:t xml:space="preserve">de trabalhos acadêmicos </w:t>
      </w:r>
      <w:r w:rsidRPr="00481942">
        <w:rPr>
          <w:rFonts w:ascii="Times New Roman" w:hAnsi="Times New Roman" w:cs="Times New Roman"/>
          <w:lang w:val="pt-BR"/>
        </w:rPr>
        <w:t xml:space="preserve">é um componente crucial que compila informações bibliográficas, mas frequentemente é negligenciada </w:t>
      </w:r>
      <w:r w:rsidR="00121A8F">
        <w:rPr>
          <w:rFonts w:ascii="Times New Roman" w:hAnsi="Times New Roman" w:cs="Times New Roman"/>
          <w:lang w:val="pt-BR"/>
        </w:rPr>
        <w:t>pelas</w:t>
      </w:r>
      <w:r w:rsidRPr="00481942">
        <w:rPr>
          <w:rFonts w:ascii="Times New Roman" w:hAnsi="Times New Roman" w:cs="Times New Roman"/>
          <w:lang w:val="pt-BR"/>
        </w:rPr>
        <w:t xml:space="preserve"> instituiçõe</w:t>
      </w:r>
      <w:r w:rsidR="00121A8F">
        <w:rPr>
          <w:rFonts w:ascii="Times New Roman" w:hAnsi="Times New Roman" w:cs="Times New Roman"/>
          <w:lang w:val="pt-BR"/>
        </w:rPr>
        <w:t>s, quando fazem uso de sistemas automatizados. Pois delegam uma responsabilidade técnica a leigos, e não dispõem de validação do produto ao final. O processo de catalogação deve</w:t>
      </w:r>
      <w:r w:rsidRPr="00481942">
        <w:rPr>
          <w:rFonts w:ascii="Times New Roman" w:hAnsi="Times New Roman" w:cs="Times New Roman"/>
          <w:lang w:val="pt-BR"/>
        </w:rPr>
        <w:t xml:space="preserve"> seguir as diretrizes do AACR e as legislações pertinentes, incluindo a identificação do bibliotecário responsável, sendo vital para garantir a integridade e a credibilidade do material produzido</w:t>
      </w:r>
      <w:r w:rsidR="004A3444">
        <w:rPr>
          <w:rFonts w:ascii="Times New Roman" w:hAnsi="Times New Roman" w:cs="Times New Roman"/>
          <w:lang w:val="pt-BR"/>
        </w:rPr>
        <w:t>.</w:t>
      </w:r>
    </w:p>
    <w:p w14:paraId="5EEEE9E6" w14:textId="77777777" w:rsidR="00C2410B" w:rsidRPr="001422D9" w:rsidRDefault="00C2410B" w:rsidP="001422D9">
      <w:pPr>
        <w:spacing w:after="0" w:line="360" w:lineRule="auto"/>
        <w:rPr>
          <w:rFonts w:ascii="Times New Roman" w:hAnsi="Times New Roman" w:cs="Times New Roman"/>
          <w:lang w:val="pt-BR"/>
        </w:rPr>
      </w:pPr>
    </w:p>
    <w:p w14:paraId="46171967" w14:textId="75885BB6" w:rsidR="00C2410B" w:rsidRPr="004A3444" w:rsidRDefault="00C2410B" w:rsidP="001422D9">
      <w:pPr>
        <w:spacing w:after="0" w:line="360" w:lineRule="auto"/>
        <w:rPr>
          <w:rFonts w:ascii="Times New Roman" w:hAnsi="Times New Roman" w:cs="Times New Roman"/>
          <w:b/>
          <w:bCs/>
          <w:lang w:val="pt-BR"/>
        </w:rPr>
      </w:pPr>
      <w:r w:rsidRPr="004A3444">
        <w:rPr>
          <w:rFonts w:ascii="Times New Roman" w:hAnsi="Times New Roman" w:cs="Times New Roman"/>
          <w:b/>
          <w:bCs/>
          <w:lang w:val="pt-BR"/>
        </w:rPr>
        <w:t>REFERÊNCIAS</w:t>
      </w:r>
    </w:p>
    <w:p w14:paraId="1B47EA5C" w14:textId="77777777" w:rsidR="004A3444" w:rsidRPr="004A3444" w:rsidRDefault="004A3444" w:rsidP="004A3444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A3444">
        <w:rPr>
          <w:rFonts w:ascii="Times New Roman" w:hAnsi="Times New Roman" w:cs="Times New Roman"/>
          <w:lang w:val="pt-BR"/>
        </w:rPr>
        <w:t xml:space="preserve">ASSOCIAÇÃO BRASILEIRA DE NORMAS TÉCNICAS. </w:t>
      </w:r>
      <w:r w:rsidRPr="004A3444">
        <w:rPr>
          <w:rFonts w:ascii="Times New Roman" w:hAnsi="Times New Roman" w:cs="Times New Roman"/>
          <w:b/>
          <w:bCs/>
          <w:lang w:val="pt-BR"/>
        </w:rPr>
        <w:t>NBR 6029</w:t>
      </w:r>
      <w:r w:rsidRPr="004A3444">
        <w:rPr>
          <w:rFonts w:ascii="Times New Roman" w:hAnsi="Times New Roman" w:cs="Times New Roman"/>
          <w:lang w:val="pt-BR"/>
        </w:rPr>
        <w:t xml:space="preserve">: informação e </w:t>
      </w:r>
    </w:p>
    <w:p w14:paraId="7E09F138" w14:textId="7A603461" w:rsidR="004A3444" w:rsidRDefault="004A3444" w:rsidP="004A3444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A3444">
        <w:rPr>
          <w:rFonts w:ascii="Times New Roman" w:hAnsi="Times New Roman" w:cs="Times New Roman"/>
          <w:lang w:val="pt-BR"/>
        </w:rPr>
        <w:t>documentação: livros e folheto</w:t>
      </w:r>
      <w:r>
        <w:rPr>
          <w:rFonts w:ascii="Times New Roman" w:hAnsi="Times New Roman" w:cs="Times New Roman"/>
          <w:lang w:val="pt-BR"/>
        </w:rPr>
        <w:t>s [...]</w:t>
      </w:r>
      <w:r w:rsidRPr="00121A8F">
        <w:rPr>
          <w:rFonts w:ascii="Times New Roman" w:hAnsi="Times New Roman" w:cs="Times New Roman"/>
          <w:lang w:val="pt-BR"/>
        </w:rPr>
        <w:t xml:space="preserve">. </w:t>
      </w:r>
      <w:r w:rsidRPr="004A3444">
        <w:rPr>
          <w:rFonts w:ascii="Times New Roman" w:hAnsi="Times New Roman" w:cs="Times New Roman"/>
          <w:lang w:val="pt-BR"/>
        </w:rPr>
        <w:t>2. ed. Rio de Janeiro: ABNT, 2006.</w:t>
      </w:r>
    </w:p>
    <w:p w14:paraId="4CEE3ED6" w14:textId="77777777" w:rsidR="004A3444" w:rsidRPr="004A3444" w:rsidRDefault="004A3444" w:rsidP="004A3444">
      <w:pPr>
        <w:spacing w:after="0" w:line="240" w:lineRule="auto"/>
        <w:rPr>
          <w:rFonts w:ascii="Times New Roman" w:hAnsi="Times New Roman" w:cs="Times New Roman"/>
          <w:lang w:val="pt-BR"/>
        </w:rPr>
      </w:pPr>
    </w:p>
    <w:p w14:paraId="5E77F418" w14:textId="77777777" w:rsidR="004A3444" w:rsidRPr="004A3444" w:rsidRDefault="004A3444" w:rsidP="004A3444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A3444">
        <w:rPr>
          <w:rFonts w:ascii="Times New Roman" w:hAnsi="Times New Roman" w:cs="Times New Roman"/>
          <w:lang w:val="pt-BR"/>
        </w:rPr>
        <w:t xml:space="preserve">ASSOCIAÇÃO BRASILEIRA DE NORMAS TÉCNICAS. </w:t>
      </w:r>
      <w:r w:rsidRPr="004A3444">
        <w:rPr>
          <w:rFonts w:ascii="Times New Roman" w:hAnsi="Times New Roman" w:cs="Times New Roman"/>
          <w:b/>
          <w:bCs/>
          <w:lang w:val="pt-BR"/>
        </w:rPr>
        <w:t>NBR 14724</w:t>
      </w:r>
      <w:r w:rsidRPr="004A3444">
        <w:rPr>
          <w:rFonts w:ascii="Times New Roman" w:hAnsi="Times New Roman" w:cs="Times New Roman"/>
          <w:lang w:val="pt-BR"/>
        </w:rPr>
        <w:t xml:space="preserve">: informação e </w:t>
      </w:r>
    </w:p>
    <w:p w14:paraId="3BF9E41F" w14:textId="7D9B6FA1" w:rsidR="00481942" w:rsidRDefault="004A3444" w:rsidP="004A3444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A3444">
        <w:rPr>
          <w:rFonts w:ascii="Times New Roman" w:hAnsi="Times New Roman" w:cs="Times New Roman"/>
          <w:lang w:val="pt-BR"/>
        </w:rPr>
        <w:t>documentação: trabalhos acadêmicos</w:t>
      </w:r>
      <w:r>
        <w:rPr>
          <w:rFonts w:ascii="Times New Roman" w:hAnsi="Times New Roman" w:cs="Times New Roman"/>
          <w:lang w:val="pt-BR"/>
        </w:rPr>
        <w:t xml:space="preserve"> [...]</w:t>
      </w:r>
      <w:r w:rsidRPr="00121A8F">
        <w:rPr>
          <w:rFonts w:ascii="Times New Roman" w:hAnsi="Times New Roman" w:cs="Times New Roman"/>
          <w:lang w:val="pt-BR"/>
        </w:rPr>
        <w:t xml:space="preserve">. </w:t>
      </w:r>
      <w:r w:rsidRPr="004A3444">
        <w:rPr>
          <w:rFonts w:ascii="Times New Roman" w:hAnsi="Times New Roman" w:cs="Times New Roman"/>
          <w:lang w:val="pt-BR"/>
        </w:rPr>
        <w:t>2. ed. Rio de Janeiro: ABNT, 2005.</w:t>
      </w:r>
    </w:p>
    <w:p w14:paraId="18AD2A6A" w14:textId="77777777" w:rsidR="004A3444" w:rsidRDefault="004A3444" w:rsidP="004A3444">
      <w:pPr>
        <w:spacing w:after="0" w:line="240" w:lineRule="auto"/>
        <w:rPr>
          <w:rFonts w:ascii="Times New Roman" w:hAnsi="Times New Roman" w:cs="Times New Roman"/>
          <w:lang w:val="pt-BR"/>
        </w:rPr>
      </w:pPr>
    </w:p>
    <w:p w14:paraId="408831C5" w14:textId="127D98DC" w:rsidR="004A3444" w:rsidRDefault="004A3444" w:rsidP="004A3444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A3444">
        <w:rPr>
          <w:rFonts w:ascii="Times New Roman" w:hAnsi="Times New Roman" w:cs="Times New Roman"/>
          <w:lang w:val="pt-BR"/>
        </w:rPr>
        <w:t xml:space="preserve">BRASIL. </w:t>
      </w:r>
      <w:r w:rsidRPr="004A3444">
        <w:rPr>
          <w:rFonts w:ascii="Times New Roman" w:hAnsi="Times New Roman" w:cs="Times New Roman"/>
          <w:b/>
          <w:bCs/>
          <w:lang w:val="pt-BR"/>
        </w:rPr>
        <w:t>Lei n. 10.273, de 28 de agosto de 2003</w:t>
      </w:r>
      <w:r w:rsidRPr="004A3444">
        <w:rPr>
          <w:rFonts w:ascii="Times New Roman" w:hAnsi="Times New Roman" w:cs="Times New Roman"/>
          <w:lang w:val="pt-BR"/>
        </w:rPr>
        <w:t>. Institui a Política Nacional do Livro e dá outras providências. Diário Oficial da União, Brasília, DF, 29 ago. 2003</w:t>
      </w:r>
      <w:r>
        <w:rPr>
          <w:rFonts w:ascii="Times New Roman" w:hAnsi="Times New Roman" w:cs="Times New Roman"/>
          <w:lang w:val="pt-BR"/>
        </w:rPr>
        <w:t>.</w:t>
      </w:r>
    </w:p>
    <w:p w14:paraId="0250F2A4" w14:textId="77777777" w:rsidR="004A3444" w:rsidRDefault="004A3444" w:rsidP="004A3444">
      <w:pPr>
        <w:spacing w:after="0" w:line="240" w:lineRule="auto"/>
        <w:rPr>
          <w:rFonts w:ascii="Times New Roman" w:hAnsi="Times New Roman" w:cs="Times New Roman"/>
          <w:lang w:val="pt-BR"/>
        </w:rPr>
      </w:pPr>
    </w:p>
    <w:p w14:paraId="1FA4170F" w14:textId="56F2C9E8" w:rsidR="004A3444" w:rsidRPr="001422D9" w:rsidRDefault="004A3444" w:rsidP="004A3444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A3444">
        <w:rPr>
          <w:rFonts w:ascii="Times New Roman" w:hAnsi="Times New Roman" w:cs="Times New Roman"/>
          <w:lang w:val="pt-BR"/>
        </w:rPr>
        <w:t xml:space="preserve">BRASIL. Conselho Federal </w:t>
      </w:r>
      <w:r>
        <w:rPr>
          <w:rFonts w:ascii="Times New Roman" w:hAnsi="Times New Roman" w:cs="Times New Roman"/>
          <w:lang w:val="pt-BR"/>
        </w:rPr>
        <w:t>d</w:t>
      </w:r>
      <w:r w:rsidRPr="004A3444">
        <w:rPr>
          <w:rFonts w:ascii="Times New Roman" w:hAnsi="Times New Roman" w:cs="Times New Roman"/>
          <w:lang w:val="pt-BR"/>
        </w:rPr>
        <w:t xml:space="preserve">e Biblioteconomia. </w:t>
      </w:r>
      <w:r w:rsidRPr="004A3444">
        <w:rPr>
          <w:rFonts w:ascii="Times New Roman" w:hAnsi="Times New Roman" w:cs="Times New Roman"/>
          <w:b/>
          <w:bCs/>
          <w:lang w:val="pt-BR"/>
        </w:rPr>
        <w:t>Resolução n. 184</w:t>
      </w:r>
      <w:r w:rsidRPr="004A3444">
        <w:rPr>
          <w:rFonts w:ascii="Times New Roman" w:hAnsi="Times New Roman" w:cs="Times New Roman"/>
          <w:lang w:val="pt-BR"/>
        </w:rPr>
        <w:t xml:space="preserve">. Dispõe sobre a obrigatoriedade da indicação do nome e do registro profissional do bibliotecário </w:t>
      </w:r>
      <w:r>
        <w:rPr>
          <w:rFonts w:ascii="Times New Roman" w:hAnsi="Times New Roman" w:cs="Times New Roman"/>
          <w:lang w:val="pt-BR"/>
        </w:rPr>
        <w:t>[...]</w:t>
      </w:r>
      <w:r w:rsidRPr="004A3444">
        <w:rPr>
          <w:rFonts w:ascii="Times New Roman" w:hAnsi="Times New Roman" w:cs="Times New Roman"/>
          <w:lang w:val="pt-BR"/>
        </w:rPr>
        <w:t>. Diário Oficial da União, Brasília, DF, 6 out. 2017</w:t>
      </w:r>
      <w:r>
        <w:rPr>
          <w:rFonts w:ascii="Times New Roman" w:hAnsi="Times New Roman" w:cs="Times New Roman"/>
          <w:lang w:val="pt-BR"/>
        </w:rPr>
        <w:t>.</w:t>
      </w:r>
    </w:p>
    <w:sectPr w:rsidR="004A3444" w:rsidRPr="00142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33771" w14:textId="77777777" w:rsidR="00AA2327" w:rsidRDefault="00AA2327" w:rsidP="00324514">
      <w:pPr>
        <w:spacing w:after="0" w:line="240" w:lineRule="auto"/>
      </w:pPr>
      <w:r>
        <w:separator/>
      </w:r>
    </w:p>
  </w:endnote>
  <w:endnote w:type="continuationSeparator" w:id="0">
    <w:p w14:paraId="78094A97" w14:textId="77777777" w:rsidR="00AA2327" w:rsidRDefault="00AA2327" w:rsidP="0032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E9AA6" w14:textId="77777777" w:rsidR="00AA2327" w:rsidRDefault="00AA2327" w:rsidP="00324514">
      <w:pPr>
        <w:spacing w:after="0" w:line="240" w:lineRule="auto"/>
      </w:pPr>
      <w:r>
        <w:separator/>
      </w:r>
    </w:p>
  </w:footnote>
  <w:footnote w:type="continuationSeparator" w:id="0">
    <w:p w14:paraId="0EA38A60" w14:textId="77777777" w:rsidR="00AA2327" w:rsidRDefault="00AA2327" w:rsidP="00324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5A62"/>
    <w:multiLevelType w:val="hybridMultilevel"/>
    <w:tmpl w:val="4A981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87827"/>
    <w:multiLevelType w:val="multilevel"/>
    <w:tmpl w:val="60C8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966998">
    <w:abstractNumId w:val="1"/>
  </w:num>
  <w:num w:numId="2" w16cid:durableId="143046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A9"/>
    <w:rsid w:val="000475D4"/>
    <w:rsid w:val="00056CA9"/>
    <w:rsid w:val="000E4984"/>
    <w:rsid w:val="00121A8F"/>
    <w:rsid w:val="001422D9"/>
    <w:rsid w:val="0015448B"/>
    <w:rsid w:val="001F2F91"/>
    <w:rsid w:val="00246DCC"/>
    <w:rsid w:val="00292006"/>
    <w:rsid w:val="002B19EA"/>
    <w:rsid w:val="00324514"/>
    <w:rsid w:val="003D46F5"/>
    <w:rsid w:val="004242FB"/>
    <w:rsid w:val="00481942"/>
    <w:rsid w:val="004A3444"/>
    <w:rsid w:val="00581591"/>
    <w:rsid w:val="006715D2"/>
    <w:rsid w:val="00774832"/>
    <w:rsid w:val="00837531"/>
    <w:rsid w:val="0084788C"/>
    <w:rsid w:val="00865BA5"/>
    <w:rsid w:val="00933F30"/>
    <w:rsid w:val="00946F3D"/>
    <w:rsid w:val="00A85D86"/>
    <w:rsid w:val="00AA2327"/>
    <w:rsid w:val="00B64F7E"/>
    <w:rsid w:val="00BB6177"/>
    <w:rsid w:val="00BF3311"/>
    <w:rsid w:val="00BF6853"/>
    <w:rsid w:val="00C2410B"/>
    <w:rsid w:val="00DC5821"/>
    <w:rsid w:val="00DF73E8"/>
    <w:rsid w:val="00E30BE2"/>
    <w:rsid w:val="00E912F8"/>
    <w:rsid w:val="00E96A2E"/>
    <w:rsid w:val="00F62F86"/>
    <w:rsid w:val="00F86A43"/>
    <w:rsid w:val="00FC232D"/>
    <w:rsid w:val="00F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AE58"/>
  <w15:chartTrackingRefBased/>
  <w15:docId w15:val="{2366565D-2104-44DD-8F26-48ADA95B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73E8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DF73E8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24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514"/>
  </w:style>
  <w:style w:type="paragraph" w:styleId="Rodap">
    <w:name w:val="footer"/>
    <w:basedOn w:val="Normal"/>
    <w:link w:val="RodapChar"/>
    <w:uiPriority w:val="99"/>
    <w:unhideWhenUsed/>
    <w:rsid w:val="00324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4514"/>
  </w:style>
  <w:style w:type="paragraph" w:styleId="PargrafodaLista">
    <w:name w:val="List Paragraph"/>
    <w:basedOn w:val="Normal"/>
    <w:uiPriority w:val="34"/>
    <w:qFormat/>
    <w:rsid w:val="001422D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58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582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58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0623978\Downloads\PreAnalise.FC.IESP2.xlsb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DadosEst.!$C$64</c:f>
              <c:strCache>
                <c:ptCount val="1"/>
                <c:pt idx="0">
                  <c:v>Trabalho acadêmico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DadosEst.!$A$65:$B$74</c:f>
              <c:multiLvlStrCache>
                <c:ptCount val="10"/>
                <c:lvl>
                  <c:pt idx="0">
                    <c:v>UNIFAP</c:v>
                  </c:pt>
                  <c:pt idx="1">
                    <c:v>UFAM</c:v>
                  </c:pt>
                  <c:pt idx="2">
                    <c:v>UFOPA</c:v>
                  </c:pt>
                  <c:pt idx="3">
                    <c:v>UFPA</c:v>
                  </c:pt>
                  <c:pt idx="4">
                    <c:v>UFRA</c:v>
                  </c:pt>
                  <c:pt idx="5">
                    <c:v>UNIFESSPA</c:v>
                  </c:pt>
                  <c:pt idx="6">
                    <c:v>UFRR</c:v>
                  </c:pt>
                  <c:pt idx="7">
                    <c:v>UFT</c:v>
                  </c:pt>
                  <c:pt idx="8">
                    <c:v>UFAC/PPGs</c:v>
                  </c:pt>
                  <c:pt idx="9">
                    <c:v>UNIR</c:v>
                  </c:pt>
                </c:lvl>
                <c:lvl>
                  <c:pt idx="0">
                    <c:v>AP</c:v>
                  </c:pt>
                  <c:pt idx="1">
                    <c:v>AM</c:v>
                  </c:pt>
                  <c:pt idx="2">
                    <c:v>PA</c:v>
                  </c:pt>
                  <c:pt idx="6">
                    <c:v>RR</c:v>
                  </c:pt>
                  <c:pt idx="7">
                    <c:v>TO</c:v>
                  </c:pt>
                  <c:pt idx="8">
                    <c:v>AC</c:v>
                  </c:pt>
                  <c:pt idx="9">
                    <c:v>RO</c:v>
                  </c:pt>
                </c:lvl>
              </c:multiLvlStrCache>
            </c:multiLvlStrRef>
          </c:cat>
          <c:val>
            <c:numRef>
              <c:f>DadosEst.!$C$65:$C$74</c:f>
              <c:numCache>
                <c:formatCode>General</c:formatCode>
                <c:ptCount val="10"/>
                <c:pt idx="0">
                  <c:v>25</c:v>
                </c:pt>
                <c:pt idx="1">
                  <c:v>507</c:v>
                </c:pt>
                <c:pt idx="2">
                  <c:v>55</c:v>
                </c:pt>
                <c:pt idx="3">
                  <c:v>363</c:v>
                </c:pt>
                <c:pt idx="4">
                  <c:v>77</c:v>
                </c:pt>
                <c:pt idx="5">
                  <c:v>7</c:v>
                </c:pt>
                <c:pt idx="6">
                  <c:v>56</c:v>
                </c:pt>
                <c:pt idx="7">
                  <c:v>286</c:v>
                </c:pt>
                <c:pt idx="8">
                  <c:v>57</c:v>
                </c:pt>
                <c:pt idx="9">
                  <c:v>104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0-6D36-4183-8677-9792DA324313}"/>
            </c:ext>
          </c:extLst>
        </c:ser>
        <c:ser>
          <c:idx val="1"/>
          <c:order val="1"/>
          <c:tx>
            <c:strRef>
              <c:f>DadosEst.!$D$64</c:f>
              <c:strCache>
                <c:ptCount val="1"/>
                <c:pt idx="0">
                  <c:v>Ficha catalográfica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DadosEst.!$A$65:$B$74</c:f>
              <c:multiLvlStrCache>
                <c:ptCount val="10"/>
                <c:lvl>
                  <c:pt idx="0">
                    <c:v>UNIFAP</c:v>
                  </c:pt>
                  <c:pt idx="1">
                    <c:v>UFAM</c:v>
                  </c:pt>
                  <c:pt idx="2">
                    <c:v>UFOPA</c:v>
                  </c:pt>
                  <c:pt idx="3">
                    <c:v>UFPA</c:v>
                  </c:pt>
                  <c:pt idx="4">
                    <c:v>UFRA</c:v>
                  </c:pt>
                  <c:pt idx="5">
                    <c:v>UNIFESSPA</c:v>
                  </c:pt>
                  <c:pt idx="6">
                    <c:v>UFRR</c:v>
                  </c:pt>
                  <c:pt idx="7">
                    <c:v>UFT</c:v>
                  </c:pt>
                  <c:pt idx="8">
                    <c:v>UFAC/PPGs</c:v>
                  </c:pt>
                  <c:pt idx="9">
                    <c:v>UNIR</c:v>
                  </c:pt>
                </c:lvl>
                <c:lvl>
                  <c:pt idx="0">
                    <c:v>AP</c:v>
                  </c:pt>
                  <c:pt idx="1">
                    <c:v>AM</c:v>
                  </c:pt>
                  <c:pt idx="2">
                    <c:v>PA</c:v>
                  </c:pt>
                  <c:pt idx="6">
                    <c:v>RR</c:v>
                  </c:pt>
                  <c:pt idx="7">
                    <c:v>TO</c:v>
                  </c:pt>
                  <c:pt idx="8">
                    <c:v>AC</c:v>
                  </c:pt>
                  <c:pt idx="9">
                    <c:v>RO</c:v>
                  </c:pt>
                </c:lvl>
              </c:multiLvlStrCache>
            </c:multiLvlStrRef>
          </c:cat>
          <c:val>
            <c:numRef>
              <c:f>DadosEst.!$D$65:$D$74</c:f>
              <c:numCache>
                <c:formatCode>General</c:formatCode>
                <c:ptCount val="10"/>
                <c:pt idx="0">
                  <c:v>25</c:v>
                </c:pt>
                <c:pt idx="1">
                  <c:v>465</c:v>
                </c:pt>
                <c:pt idx="2">
                  <c:v>55</c:v>
                </c:pt>
                <c:pt idx="3">
                  <c:v>339</c:v>
                </c:pt>
                <c:pt idx="4">
                  <c:v>67</c:v>
                </c:pt>
                <c:pt idx="5">
                  <c:v>7</c:v>
                </c:pt>
                <c:pt idx="6">
                  <c:v>49</c:v>
                </c:pt>
                <c:pt idx="7">
                  <c:v>283</c:v>
                </c:pt>
                <c:pt idx="8">
                  <c:v>54</c:v>
                </c:pt>
                <c:pt idx="9">
                  <c:v>103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1-6D36-4183-8677-9792DA324313}"/>
            </c:ext>
          </c:extLst>
        </c:ser>
        <c:ser>
          <c:idx val="2"/>
          <c:order val="2"/>
          <c:tx>
            <c:strRef>
              <c:f>DadosEst.!$E$64</c:f>
              <c:strCache>
                <c:ptCount val="1"/>
                <c:pt idx="0">
                  <c:v>Fichas com erros</c:v>
                </c:pt>
              </c:strCache>
            </c:strRef>
          </c:tx>
          <c:spPr>
            <a:solidFill>
              <a:srgbClr val="A5A5A5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DadosEst.!$A$65:$B$74</c:f>
              <c:multiLvlStrCache>
                <c:ptCount val="10"/>
                <c:lvl>
                  <c:pt idx="0">
                    <c:v>UNIFAP</c:v>
                  </c:pt>
                  <c:pt idx="1">
                    <c:v>UFAM</c:v>
                  </c:pt>
                  <c:pt idx="2">
                    <c:v>UFOPA</c:v>
                  </c:pt>
                  <c:pt idx="3">
                    <c:v>UFPA</c:v>
                  </c:pt>
                  <c:pt idx="4">
                    <c:v>UFRA</c:v>
                  </c:pt>
                  <c:pt idx="5">
                    <c:v>UNIFESSPA</c:v>
                  </c:pt>
                  <c:pt idx="6">
                    <c:v>UFRR</c:v>
                  </c:pt>
                  <c:pt idx="7">
                    <c:v>UFT</c:v>
                  </c:pt>
                  <c:pt idx="8">
                    <c:v>UFAC/PPGs</c:v>
                  </c:pt>
                  <c:pt idx="9">
                    <c:v>UNIR</c:v>
                  </c:pt>
                </c:lvl>
                <c:lvl>
                  <c:pt idx="0">
                    <c:v>AP</c:v>
                  </c:pt>
                  <c:pt idx="1">
                    <c:v>AM</c:v>
                  </c:pt>
                  <c:pt idx="2">
                    <c:v>PA</c:v>
                  </c:pt>
                  <c:pt idx="6">
                    <c:v>RR</c:v>
                  </c:pt>
                  <c:pt idx="7">
                    <c:v>TO</c:v>
                  </c:pt>
                  <c:pt idx="8">
                    <c:v>AC</c:v>
                  </c:pt>
                  <c:pt idx="9">
                    <c:v>RO</c:v>
                  </c:pt>
                </c:lvl>
              </c:multiLvlStrCache>
            </c:multiLvlStrRef>
          </c:cat>
          <c:val>
            <c:numRef>
              <c:f>DadosEst.!$E$65:$E$74</c:f>
              <c:numCache>
                <c:formatCode>0</c:formatCode>
                <c:ptCount val="10"/>
                <c:pt idx="0">
                  <c:v>25</c:v>
                </c:pt>
                <c:pt idx="1">
                  <c:v>42</c:v>
                </c:pt>
                <c:pt idx="2">
                  <c:v>43</c:v>
                </c:pt>
                <c:pt idx="3">
                  <c:v>160</c:v>
                </c:pt>
                <c:pt idx="4">
                  <c:v>48</c:v>
                </c:pt>
                <c:pt idx="5">
                  <c:v>3</c:v>
                </c:pt>
                <c:pt idx="6">
                  <c:v>10</c:v>
                </c:pt>
                <c:pt idx="7">
                  <c:v>282</c:v>
                </c:pt>
                <c:pt idx="8">
                  <c:v>54</c:v>
                </c:pt>
                <c:pt idx="9">
                  <c:v>103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2-6D36-4183-8677-9792DA32431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914119013"/>
        <c:axId val="1567849300"/>
      </c:barChart>
      <c:catAx>
        <c:axId val="91411901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Universidades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7849300"/>
        <c:crosses val="autoZero"/>
        <c:auto val="1"/>
        <c:lblAlgn val="ctr"/>
        <c:lblOffset val="100"/>
        <c:noMultiLvlLbl val="1"/>
      </c:catAx>
      <c:valAx>
        <c:axId val="1567849300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Quantitativo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crossAx val="91411901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  <c:showDLblsOverMax val="1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B1646-DD84-4FC7-9C16-8EF60B13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1487</Words>
  <Characters>8033</Characters>
  <Application>Microsoft Office Word</Application>
  <DocSecurity>0</DocSecurity>
  <Lines>66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TOI Portugal 2025</vt:lpstr>
      <vt:lpstr/>
    </vt:vector>
  </TitlesOfParts>
  <Manager>TOI CHAIR</Manager>
  <Company>Colaboração USP &amp; umINHO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 Portugal 2025</dc:title>
  <dc:subject>Application Form</dc:subject>
  <dc:creator>TOI Organização</dc:creator>
  <cp:keywords>TOI ECA USP</cp:keywords>
  <dc:description/>
  <cp:lastModifiedBy>Eddie da Silva_CONTR</cp:lastModifiedBy>
  <cp:revision>9</cp:revision>
  <dcterms:created xsi:type="dcterms:W3CDTF">2025-06-14T17:33:00Z</dcterms:created>
  <dcterms:modified xsi:type="dcterms:W3CDTF">2025-07-01T01:21:00Z</dcterms:modified>
</cp:coreProperties>
</file>