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Default="00E5097D">
      <w:pPr>
        <w:widowControl w:val="0"/>
        <w:pBdr>
          <w:top w:val="nil"/>
          <w:left w:val="nil"/>
          <w:bottom w:val="nil"/>
          <w:right w:val="nil"/>
          <w:between w:val="nil"/>
        </w:pBdr>
        <w:spacing w:line="276" w:lineRule="auto"/>
        <w:jc w:val="left"/>
      </w:pPr>
    </w:p>
    <w:p w14:paraId="2CFD497E" w14:textId="77777777" w:rsidR="00E5097D" w:rsidRDefault="00E5097D"/>
    <w:p w14:paraId="74E70063" w14:textId="32C4C1A9" w:rsidR="00E3771E" w:rsidRDefault="002073A7" w:rsidP="002073A7">
      <w:pPr>
        <w:spacing w:after="100"/>
        <w:jc w:val="center"/>
        <w:rPr>
          <w:b/>
          <w:bCs/>
          <w:sz w:val="28"/>
          <w:szCs w:val="28"/>
          <w:lang w:val="en-US"/>
        </w:rPr>
      </w:pPr>
      <w:r w:rsidRPr="002073A7">
        <w:rPr>
          <w:b/>
          <w:bCs/>
          <w:sz w:val="28"/>
          <w:szCs w:val="28"/>
          <w:lang w:val="en-US"/>
        </w:rPr>
        <w:t>Glucose depletion as a metabolic indicator of Streptomyces spp. growth in liquid culture</w:t>
      </w:r>
    </w:p>
    <w:p w14:paraId="268F6206" w14:textId="77777777" w:rsidR="002073A7" w:rsidRPr="008A37E8" w:rsidRDefault="002073A7" w:rsidP="00FD009F">
      <w:pPr>
        <w:spacing w:after="100"/>
        <w:rPr>
          <w:lang w:val="en-US"/>
        </w:rPr>
      </w:pPr>
    </w:p>
    <w:p w14:paraId="704B6752" w14:textId="77777777" w:rsidR="00FD009F" w:rsidRDefault="00FD009F" w:rsidP="00FD009F">
      <w:pPr>
        <w:spacing w:after="100"/>
        <w:jc w:val="center"/>
      </w:pPr>
      <w:r>
        <w:rPr>
          <w:b/>
          <w:bCs/>
          <w:sz w:val="22"/>
          <w:szCs w:val="22"/>
          <w:u w:val="single"/>
        </w:rPr>
        <w:t>Pedro Renato Bodo de Paiva</w:t>
      </w:r>
      <w:r>
        <w:rPr>
          <w:b/>
          <w:bCs/>
          <w:sz w:val="22"/>
          <w:szCs w:val="22"/>
        </w:rPr>
        <w:t>¹*, José Belasque Junior</w:t>
      </w:r>
      <w:r>
        <w:rPr>
          <w:b/>
          <w:bCs/>
          <w:sz w:val="22"/>
          <w:szCs w:val="22"/>
          <w:vertAlign w:val="superscript"/>
        </w:rPr>
        <w:t>¹</w:t>
      </w:r>
    </w:p>
    <w:p w14:paraId="17C7AAE1" w14:textId="77777777" w:rsidR="00FD009F" w:rsidRPr="008A37E8" w:rsidRDefault="00FD009F" w:rsidP="00FD009F">
      <w:pPr>
        <w:spacing w:after="100"/>
        <w:jc w:val="center"/>
        <w:rPr>
          <w:lang w:val="en-US"/>
        </w:rPr>
      </w:pPr>
      <w:r w:rsidRPr="008A37E8">
        <w:rPr>
          <w:i/>
          <w:iCs/>
          <w:sz w:val="18"/>
          <w:szCs w:val="18"/>
          <w:lang w:val="en-US"/>
        </w:rPr>
        <w:t>¹Luiz de Queiroz College of Agriculture – University of São Paulo, Department of Plant Pathology and Nematology, Piracicaba, Brazil</w:t>
      </w:r>
    </w:p>
    <w:p w14:paraId="61F33767" w14:textId="77777777" w:rsidR="00FD009F" w:rsidRPr="008A37E8" w:rsidRDefault="00FD009F" w:rsidP="00FD009F">
      <w:pPr>
        <w:spacing w:after="200"/>
        <w:jc w:val="center"/>
        <w:rPr>
          <w:lang w:val="en-US"/>
        </w:rPr>
      </w:pPr>
      <w:r w:rsidRPr="008A37E8">
        <w:rPr>
          <w:i/>
          <w:iCs/>
          <w:sz w:val="18"/>
          <w:szCs w:val="18"/>
          <w:lang w:val="en-US"/>
        </w:rPr>
        <w:t>*pedro.paiva@usp.br</w:t>
      </w:r>
    </w:p>
    <w:p w14:paraId="4AA15710" w14:textId="77777777" w:rsidR="00FD009F" w:rsidRPr="008A37E8" w:rsidRDefault="00FD009F" w:rsidP="00FD009F">
      <w:pPr>
        <w:spacing w:after="100"/>
        <w:rPr>
          <w:lang w:val="en-US"/>
        </w:rPr>
      </w:pPr>
    </w:p>
    <w:p w14:paraId="2A95E930" w14:textId="77777777" w:rsidR="00FD009F" w:rsidRPr="008A37E8" w:rsidRDefault="00FD009F" w:rsidP="00FD009F">
      <w:pPr>
        <w:spacing w:after="200"/>
        <w:rPr>
          <w:lang w:val="en-US"/>
        </w:rPr>
      </w:pPr>
      <w:r w:rsidRPr="008A37E8">
        <w:rPr>
          <w:lang w:val="en-US"/>
        </w:rPr>
        <w:t xml:space="preserve">Monitoring </w:t>
      </w:r>
      <w:r w:rsidRPr="008A37E8">
        <w:rPr>
          <w:i/>
          <w:iCs/>
          <w:lang w:val="en-US"/>
        </w:rPr>
        <w:t>Streptomyces</w:t>
      </w:r>
      <w:r w:rsidRPr="008A37E8">
        <w:rPr>
          <w:lang w:val="en-US"/>
        </w:rPr>
        <w:t xml:space="preserve"> growth in liquid culture is challenging due to mycelial pellet formation, which compromises standard growth assessment methods such as optical density readings, CFU counts, and dry weight measurements. These limitations hinder accurate interpretation of culture progression and delay informed decisions on metabolite extraction. To address this, we evaluated glucose depletion, monitored with a portable glucometer (</w:t>
      </w:r>
      <w:proofErr w:type="spellStart"/>
      <w:r w:rsidRPr="008A37E8">
        <w:rPr>
          <w:lang w:val="en-US"/>
        </w:rPr>
        <w:t>OKmeter</w:t>
      </w:r>
      <w:proofErr w:type="spellEnd"/>
      <w:r w:rsidRPr="008A37E8">
        <w:rPr>
          <w:lang w:val="en-US"/>
        </w:rPr>
        <w:t xml:space="preserve">® Match II), as a simplified and non-destructive growth proxy for two </w:t>
      </w:r>
      <w:r w:rsidRPr="008A37E8">
        <w:rPr>
          <w:i/>
          <w:iCs/>
          <w:lang w:val="en-US"/>
        </w:rPr>
        <w:t>Streptomyces</w:t>
      </w:r>
      <w:r w:rsidRPr="008A37E8">
        <w:rPr>
          <w:lang w:val="en-US"/>
        </w:rPr>
        <w:t xml:space="preserve"> spp. strains (A and B) cultivated in ISP-2 liquid medium at 28 °C and 200 rpm for 14 days. Glucose was measured every 48 h, with three readings per flask and three flasks per strain. Dry mass accumulation was determined from dedicated flasks at each time point. Antifungal biocontrol activity was assessed against </w:t>
      </w:r>
      <w:r w:rsidRPr="008A37E8">
        <w:rPr>
          <w:i/>
          <w:iCs/>
          <w:lang w:val="en-US"/>
        </w:rPr>
        <w:t xml:space="preserve">Sclerotinia </w:t>
      </w:r>
      <w:proofErr w:type="spellStart"/>
      <w:r w:rsidRPr="008A37E8">
        <w:rPr>
          <w:i/>
          <w:iCs/>
          <w:lang w:val="en-US"/>
        </w:rPr>
        <w:t>sclerotiorum</w:t>
      </w:r>
      <w:proofErr w:type="spellEnd"/>
      <w:r w:rsidRPr="008A37E8">
        <w:rPr>
          <w:lang w:val="en-US"/>
        </w:rPr>
        <w:t xml:space="preserve"> using culture extracts in triplicate. All procedures were performed in two independent experimental runs. Glucose depletion profiles differed markedly between strains: strain B exhausted glucose by day 6 and strain A by day 10, reflecting intrinsic metabolic differences associated with pellet size. The non-inoculated control remained stable throughout the experiment, confirming that observed depletion was exclusively biological. Dry mass accumulation followed an inverse trajectory relative to glucose in both strains. Antifungal inhibition of </w:t>
      </w:r>
      <w:r w:rsidRPr="008A37E8">
        <w:rPr>
          <w:i/>
          <w:iCs/>
          <w:lang w:val="en-US"/>
        </w:rPr>
        <w:t xml:space="preserve">S. </w:t>
      </w:r>
      <w:proofErr w:type="spellStart"/>
      <w:r w:rsidRPr="008A37E8">
        <w:rPr>
          <w:i/>
          <w:iCs/>
          <w:lang w:val="en-US"/>
        </w:rPr>
        <w:t>sclerotiorum</w:t>
      </w:r>
      <w:proofErr w:type="spellEnd"/>
      <w:r w:rsidRPr="008A37E8">
        <w:rPr>
          <w:lang w:val="en-US"/>
        </w:rPr>
        <w:t xml:space="preserve"> remained negligible while glucose was detectable and increased markedly following exhaustion, reaching approximately 42% and 58% for strains A and B, respectively, by day 14. </w:t>
      </w:r>
      <w:proofErr w:type="gramStart"/>
      <w:r w:rsidRPr="008A37E8">
        <w:rPr>
          <w:lang w:val="en-US"/>
        </w:rPr>
        <w:t>Spearman</w:t>
      </w:r>
      <w:proofErr w:type="gramEnd"/>
      <w:r w:rsidRPr="008A37E8">
        <w:rPr>
          <w:lang w:val="en-US"/>
        </w:rPr>
        <w:t xml:space="preserve"> rank correlations confirmed strong negative relationships between glucose concentration and both dry mass (r = −0.876, strain A; r = −0.757, strain B) and antifungal inhibition (r = −0.917, strain A), with glucose exhaustion consistently marking the onset of secondary metabolism. These results demonstrate that glucometer-based glucose monitoring provides a reliable, low-cost, and pellet-independent indicator of </w:t>
      </w:r>
      <w:r w:rsidRPr="008A37E8">
        <w:rPr>
          <w:i/>
          <w:iCs/>
          <w:lang w:val="en-US"/>
        </w:rPr>
        <w:t>Streptomyces</w:t>
      </w:r>
      <w:r w:rsidRPr="008A37E8">
        <w:rPr>
          <w:lang w:val="en-US"/>
        </w:rPr>
        <w:t xml:space="preserve"> growth and metabolic transition in liquid culture.</w:t>
      </w:r>
    </w:p>
    <w:p w14:paraId="541FB140" w14:textId="77777777" w:rsidR="00FD009F" w:rsidRPr="008A37E8" w:rsidRDefault="00FD009F" w:rsidP="00FD009F">
      <w:pPr>
        <w:spacing w:after="100"/>
        <w:rPr>
          <w:lang w:val="en-US"/>
        </w:rPr>
      </w:pPr>
    </w:p>
    <w:p w14:paraId="5EDFC3C8" w14:textId="77777777" w:rsidR="00FD009F" w:rsidRPr="008A37E8" w:rsidRDefault="00FD009F" w:rsidP="00FD009F">
      <w:pPr>
        <w:spacing w:after="200"/>
        <w:rPr>
          <w:lang w:val="en-US"/>
        </w:rPr>
      </w:pPr>
      <w:r w:rsidRPr="008A37E8">
        <w:rPr>
          <w:b/>
          <w:bCs/>
          <w:caps/>
          <w:sz w:val="22"/>
          <w:szCs w:val="22"/>
          <w:lang w:val="en-US"/>
        </w:rPr>
        <w:t>KEYWORDS</w:t>
      </w:r>
      <w:r w:rsidRPr="008A37E8">
        <w:rPr>
          <w:sz w:val="22"/>
          <w:szCs w:val="22"/>
          <w:lang w:val="en-US"/>
        </w:rPr>
        <w:t>: Streptomyces; glucometer; glucose depletion; biocontrol; pellet; liquid culture</w:t>
      </w:r>
    </w:p>
    <w:p w14:paraId="4966C033" w14:textId="77777777" w:rsidR="00FD009F" w:rsidRPr="008A37E8" w:rsidRDefault="00FD009F" w:rsidP="00FD009F">
      <w:pPr>
        <w:spacing w:after="100"/>
        <w:rPr>
          <w:lang w:val="en-US"/>
        </w:rPr>
      </w:pPr>
    </w:p>
    <w:p w14:paraId="0BF92411" w14:textId="1C41BB9F" w:rsidR="00E5097D" w:rsidRDefault="00FD009F" w:rsidP="00FD009F">
      <w:pPr>
        <w:rPr>
          <w:sz w:val="22"/>
          <w:szCs w:val="22"/>
        </w:rPr>
      </w:pPr>
      <w:r w:rsidRPr="008A37E8">
        <w:rPr>
          <w:b/>
          <w:bCs/>
          <w:caps/>
          <w:sz w:val="22"/>
          <w:szCs w:val="22"/>
          <w:lang w:val="en-US"/>
        </w:rPr>
        <w:t xml:space="preserve">FUNDING: </w:t>
      </w:r>
      <w:r w:rsidRPr="008A37E8">
        <w:rPr>
          <w:sz w:val="22"/>
          <w:szCs w:val="22"/>
          <w:lang w:val="en-US"/>
        </w:rPr>
        <w:t xml:space="preserve">CAPES and </w:t>
      </w:r>
      <w:proofErr w:type="spellStart"/>
      <w:r w:rsidRPr="008A37E8">
        <w:rPr>
          <w:sz w:val="22"/>
          <w:szCs w:val="22"/>
          <w:lang w:val="en-US"/>
        </w:rPr>
        <w:t>CNPq</w:t>
      </w:r>
      <w:proofErr w:type="spellEnd"/>
    </w:p>
    <w:p w14:paraId="6FE969FA" w14:textId="77777777" w:rsidR="00E5097D" w:rsidRDefault="00E5097D">
      <w:pPr>
        <w:rPr>
          <w:sz w:val="22"/>
          <w:szCs w:val="22"/>
        </w:rPr>
      </w:pPr>
    </w:p>
    <w:p w14:paraId="5B58F858" w14:textId="4273AFE0" w:rsidR="00E5097D" w:rsidRDefault="00E5097D">
      <w:pPr>
        <w:tabs>
          <w:tab w:val="left" w:pos="8300"/>
        </w:tabs>
        <w:rPr>
          <w:sz w:val="22"/>
          <w:szCs w:val="22"/>
        </w:rPr>
        <w:sectPr w:rsidR="00E5097D" w:rsidSect="00957029">
          <w:headerReference w:type="even" r:id="rId7"/>
          <w:headerReference w:type="first" r:id="rId8"/>
          <w:pgSz w:w="11906" w:h="16838"/>
          <w:pgMar w:top="1418" w:right="1701" w:bottom="1418" w:left="1701" w:header="0" w:footer="1134" w:gutter="0"/>
          <w:pgNumType w:start="1"/>
          <w:cols w:space="720"/>
          <w:titlePg/>
          <w:docGrid w:linePitch="326"/>
        </w:sectPr>
      </w:pPr>
    </w:p>
    <w:p w14:paraId="2265A0F5" w14:textId="24A13494" w:rsidR="00E5097D" w:rsidRDefault="00FD009F" w:rsidP="00FD009F">
      <w:pPr>
        <w:jc w:val="center"/>
        <w:rPr>
          <w:sz w:val="16"/>
          <w:szCs w:val="16"/>
        </w:rPr>
      </w:pPr>
      <w:r>
        <w:t xml:space="preserve"> </w:t>
      </w:r>
    </w:p>
    <w:sectPr w:rsidR="00E5097D">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42746" w14:textId="77777777" w:rsidR="00A279A0" w:rsidRDefault="00A279A0">
      <w:r>
        <w:separator/>
      </w:r>
    </w:p>
  </w:endnote>
  <w:endnote w:type="continuationSeparator" w:id="0">
    <w:p w14:paraId="67793920" w14:textId="77777777" w:rsidR="00A279A0" w:rsidRDefault="00A27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3560B" w14:textId="77777777" w:rsidR="00A279A0" w:rsidRDefault="00A279A0">
      <w:r>
        <w:separator/>
      </w:r>
    </w:p>
  </w:footnote>
  <w:footnote w:type="continuationSeparator" w:id="0">
    <w:p w14:paraId="49238846" w14:textId="77777777" w:rsidR="00A279A0" w:rsidRDefault="00A27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059B1171" w:rsidR="00957029" w:rsidRDefault="00FD009F">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3005882B">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2F9EE89B" w:rsidR="00957029" w:rsidRDefault="00957029">
    <w:pPr>
      <w:pBdr>
        <w:top w:val="nil"/>
        <w:left w:val="nil"/>
        <w:bottom w:val="nil"/>
        <w:right w:val="nil"/>
        <w:between w:val="nil"/>
      </w:pBdr>
      <w:tabs>
        <w:tab w:val="center" w:pos="4680"/>
        <w:tab w:val="right" w:pos="9360"/>
      </w:tabs>
      <w:rPr>
        <w:noProof/>
        <w:color w:val="000000"/>
      </w:rPr>
    </w:pPr>
  </w:p>
  <w:p w14:paraId="08AB67C6" w14:textId="2BEB86B1" w:rsidR="00957029" w:rsidRDefault="00957029">
    <w:pPr>
      <w:pBdr>
        <w:top w:val="nil"/>
        <w:left w:val="nil"/>
        <w:bottom w:val="nil"/>
        <w:right w:val="nil"/>
        <w:between w:val="nil"/>
      </w:pBdr>
      <w:tabs>
        <w:tab w:val="center" w:pos="4680"/>
        <w:tab w:val="right" w:pos="9360"/>
      </w:tabs>
      <w:rPr>
        <w:noProof/>
        <w:color w:val="000000"/>
      </w:rPr>
    </w:pPr>
  </w:p>
  <w:p w14:paraId="7747FD4B" w14:textId="1C616D58"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B0F1C71" w:rsidR="00957029" w:rsidRDefault="00957029">
    <w:pPr>
      <w:pBdr>
        <w:top w:val="nil"/>
        <w:left w:val="nil"/>
        <w:bottom w:val="nil"/>
        <w:right w:val="nil"/>
        <w:between w:val="nil"/>
      </w:pBdr>
      <w:tabs>
        <w:tab w:val="center" w:pos="4680"/>
        <w:tab w:val="right" w:pos="9360"/>
      </w:tabs>
      <w:rPr>
        <w:color w:val="000000"/>
      </w:rPr>
    </w:pPr>
  </w:p>
  <w:p w14:paraId="36E336D0" w14:textId="1E9B742B"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740B01D7">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621397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1F2357"/>
    <w:rsid w:val="002073A7"/>
    <w:rsid w:val="00495F36"/>
    <w:rsid w:val="006442F1"/>
    <w:rsid w:val="00714950"/>
    <w:rsid w:val="00750B66"/>
    <w:rsid w:val="007A7424"/>
    <w:rsid w:val="00957029"/>
    <w:rsid w:val="00A279A0"/>
    <w:rsid w:val="00AC712B"/>
    <w:rsid w:val="00B84EDC"/>
    <w:rsid w:val="00CA5934"/>
    <w:rsid w:val="00D022EB"/>
    <w:rsid w:val="00DF4DAA"/>
    <w:rsid w:val="00E3771E"/>
    <w:rsid w:val="00E5097D"/>
    <w:rsid w:val="00FD009F"/>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392</Words>
  <Characters>2121</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Pedro Renato Bodo de Paiva</cp:lastModifiedBy>
  <cp:revision>5</cp:revision>
  <dcterms:created xsi:type="dcterms:W3CDTF">2026-04-13T17:58:00Z</dcterms:created>
  <dcterms:modified xsi:type="dcterms:W3CDTF">2026-04-13T20:42:00Z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