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14" w:rsidRDefault="00B35514" w:rsidP="002C58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4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PREDOMINÂNCI</w:t>
      </w:r>
      <w:r w:rsidR="0027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 COMO CONFIGURADOR URBANO</w:t>
      </w:r>
      <w:r w:rsidRPr="003C4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275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PROCESSO</w:t>
      </w:r>
      <w:r w:rsidRPr="003C4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TOP-DOWN </w:t>
      </w:r>
      <w:r w:rsidRPr="003C4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OU </w:t>
      </w:r>
      <w:r w:rsidR="00F65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PROCESSO </w:t>
      </w:r>
      <w:r w:rsidRPr="003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BOTTOM-UP</w:t>
      </w:r>
      <w:r w:rsidR="00F65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E766D4" w:rsidRPr="00F653E9" w:rsidRDefault="00E766D4" w:rsidP="002C58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5514" w:rsidRDefault="008D3777" w:rsidP="00E766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Soares, Giovane Thomazini.</w:t>
      </w:r>
      <w:r w:rsidR="00E766D4" w:rsidRPr="00E766D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  <w:r w:rsidR="00E76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Passador, João Luiz.</w:t>
      </w:r>
      <w:r w:rsidR="00E766D4" w:rsidRPr="00E766D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</w:p>
    <w:p w:rsidR="00E766D4" w:rsidRPr="008D3777" w:rsidRDefault="00E766D4" w:rsidP="00E766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66D4" w:rsidRPr="00E766D4" w:rsidRDefault="00E766D4" w:rsidP="00AE5CC0">
      <w:pPr>
        <w:pStyle w:val="Textodenotaderodap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766D4">
        <w:rPr>
          <w:rFonts w:ascii="Times New Roman" w:hAnsi="Times New Roman" w:cs="Times New Roman"/>
          <w:color w:val="000000" w:themeColor="text1"/>
        </w:rPr>
        <w:t xml:space="preserve">1 </w:t>
      </w:r>
      <w:r w:rsidRPr="00E766D4">
        <w:rPr>
          <w:rFonts w:ascii="Times New Roman" w:hAnsi="Times New Roman" w:cs="Times New Roman"/>
          <w:color w:val="000000" w:themeColor="text1"/>
        </w:rPr>
        <w:t xml:space="preserve">Mestre em Ciências no programa de Pós-Graduação em Administração de Organizações (FEARP - USP). Bacharel em Administração Pública (UNESP), e-mail: </w:t>
      </w:r>
      <w:hyperlink r:id="rId8" w:history="1">
        <w:r w:rsidRPr="00A2417D">
          <w:rPr>
            <w:rStyle w:val="Hyperlink"/>
            <w:rFonts w:ascii="Times New Roman" w:hAnsi="Times New Roman" w:cs="Times New Roman"/>
          </w:rPr>
          <w:t>giovane.thomazini@hotmail.com</w:t>
        </w:r>
      </w:hyperlink>
    </w:p>
    <w:p w:rsidR="008D3777" w:rsidRPr="00E766D4" w:rsidRDefault="00E766D4" w:rsidP="00AE5CC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66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 </w:t>
      </w:r>
      <w:r w:rsidRPr="00E766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Doutor em Administração de Empresas pela Fundação Getúlio Vargas (SP). Livre docente em Administração (FEARP – USP). Professor titular do Departamento de Administração da FEARP – USP, e-mail: </w:t>
      </w:r>
      <w:hyperlink r:id="rId9" w:history="1">
        <w:r w:rsidRPr="00E766D4">
          <w:rPr>
            <w:rStyle w:val="Hyperlink"/>
            <w:rFonts w:ascii="Times New Roman" w:hAnsi="Times New Roman" w:cs="Times New Roman"/>
            <w:sz w:val="20"/>
            <w:szCs w:val="20"/>
          </w:rPr>
          <w:t>jlpassador@usp.br</w:t>
        </w:r>
      </w:hyperlink>
    </w:p>
    <w:p w:rsidR="00E766D4" w:rsidRPr="00E766D4" w:rsidRDefault="00E766D4" w:rsidP="00E766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67A1D" w:rsidRDefault="00615A8C" w:rsidP="004D374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5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:rsidR="00C67A1D" w:rsidRDefault="00C67A1D" w:rsidP="004E67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753" w:rsidRPr="00CC206F" w:rsidRDefault="00B35514" w:rsidP="004E67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Crê-se, em geral, que a configuração urbana é conduzida por dois processos: o </w:t>
      </w:r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 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D295F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Dada implicações </w:t>
      </w:r>
      <w:r w:rsidR="004E675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válidas para</w:t>
      </w:r>
      <w:r w:rsidR="00DD295F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gerenciamento e </w:t>
      </w:r>
      <w:r w:rsidR="004E675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compreensão científica de elementos espaciais (cidades e regiões)</w:t>
      </w:r>
      <w:r w:rsidR="00DD295F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, importa identificar se a configuração urbana é predomi</w:t>
      </w:r>
      <w:r w:rsidR="00866741">
        <w:rPr>
          <w:rFonts w:ascii="Times New Roman" w:hAnsi="Times New Roman" w:cs="Times New Roman"/>
          <w:color w:val="000000" w:themeColor="text1"/>
          <w:sz w:val="24"/>
          <w:szCs w:val="24"/>
        </w:rPr>
        <w:t>nantemente conduzida por processo</w:t>
      </w:r>
      <w:r w:rsidR="00DD295F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95F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="00DD295F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="00DD295F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D295F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</w:t>
      </w:r>
      <w:proofErr w:type="spellStart"/>
      <w:r w:rsidR="00DD295F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="00DD295F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. Assim, essa pesquisa objetivou averiguar se</w:t>
      </w:r>
      <w:r w:rsidR="0097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existem</w:t>
      </w:r>
      <w:r w:rsidR="00DD295F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relevantes indícios</w:t>
      </w:r>
      <w:r w:rsidR="0097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D5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D295F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203BBD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gestores</w:t>
      </w:r>
      <w:r w:rsidR="00866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pesquisadores</w:t>
      </w:r>
      <w:r w:rsidR="00203BBD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</w:t>
      </w:r>
      <w:r w:rsidR="001A679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D295F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m considerar, como condutor</w:t>
      </w:r>
      <w:r w:rsidR="002448C7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predominante</w:t>
      </w:r>
      <w:r w:rsidR="00DD295F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configuração de cidades e regiões, ou</w:t>
      </w:r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674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D295F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6741">
        <w:rPr>
          <w:rFonts w:ascii="Times New Roman" w:hAnsi="Times New Roman" w:cs="Times New Roman"/>
          <w:color w:val="000000" w:themeColor="text1"/>
          <w:sz w:val="24"/>
          <w:szCs w:val="24"/>
        </w:rPr>
        <w:t>processo</w:t>
      </w:r>
      <w:r w:rsidR="00DD295F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95F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="00DD295F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="00DD295F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D295F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6741">
        <w:rPr>
          <w:rFonts w:ascii="Times New Roman" w:hAnsi="Times New Roman" w:cs="Times New Roman"/>
          <w:color w:val="000000" w:themeColor="text1"/>
          <w:sz w:val="24"/>
          <w:szCs w:val="24"/>
        </w:rPr>
        <w:t>o processo</w:t>
      </w:r>
      <w:r w:rsidR="00DD295F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295F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="00DD295F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675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alcance desse objetivo (que faz com que a pesquisa categorize-se como exploratória), </w:t>
      </w:r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realizada </w:t>
      </w:r>
      <w:r w:rsidR="007C2D1A"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 xml:space="preserve">coleta bibliográfica de dados, </w:t>
      </w:r>
      <w:r w:rsidR="002448C7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empregados métodos dedutivos</w:t>
      </w:r>
      <w:r w:rsidR="004E6753"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>; ainda, a pesquisa apresenta características qualitativas. O principal achado da pesquisa foi a identificação de existência de</w:t>
      </w:r>
      <w:r w:rsidR="004E675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relevantes indícios </w:t>
      </w:r>
      <w:r w:rsidR="00FB4C7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E675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pesquisadores e gestores devem considerar, como condutor predominante da configuração de cidades e regiões, </w:t>
      </w:r>
      <w:r w:rsidR="00866741">
        <w:rPr>
          <w:rFonts w:ascii="Times New Roman" w:hAnsi="Times New Roman" w:cs="Times New Roman"/>
          <w:color w:val="000000" w:themeColor="text1"/>
          <w:sz w:val="24"/>
          <w:szCs w:val="24"/>
        </w:rPr>
        <w:t>o processo</w:t>
      </w:r>
      <w:r w:rsidR="004E675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E6753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="004E675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7A1D" w:rsidRDefault="00C67A1D" w:rsidP="00C67A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1EE" w:rsidRPr="00CC206F" w:rsidRDefault="00E331EE" w:rsidP="00C67A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: Cidades; Regiões; Urbano; Top-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295F" w:rsidRPr="00CC206F" w:rsidRDefault="00DD295F" w:rsidP="00DD29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A1D" w:rsidRDefault="00615A8C" w:rsidP="004D37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</w:p>
    <w:p w:rsidR="00C67A1D" w:rsidRDefault="00C67A1D" w:rsidP="00DD29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8C7" w:rsidRPr="00CC206F" w:rsidRDefault="002448C7" w:rsidP="00DD29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general, it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believed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urban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configuration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driven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processes: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top-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Given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valid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implications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management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scientific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understanding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spatial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elements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cities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regions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it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important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identify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whether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urban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configuration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predominantly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driven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top-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67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processes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Thus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aimed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ascertain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762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9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762">
        <w:rPr>
          <w:rFonts w:ascii="Times New Roman" w:hAnsi="Times New Roman" w:cs="Times New Roman"/>
          <w:color w:val="000000" w:themeColor="text1"/>
          <w:sz w:val="24"/>
          <w:szCs w:val="24"/>
        </w:rPr>
        <w:t>existence</w:t>
      </w:r>
      <w:proofErr w:type="spellEnd"/>
      <w:r w:rsidR="0089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762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762" w:rsidRPr="00891762">
        <w:rPr>
          <w:rFonts w:ascii="Times New Roman" w:hAnsi="Times New Roman" w:cs="Times New Roman"/>
          <w:color w:val="000000" w:themeColor="text1"/>
          <w:sz w:val="24"/>
          <w:szCs w:val="24"/>
        </w:rPr>
        <w:t>relevant</w:t>
      </w:r>
      <w:proofErr w:type="spellEnd"/>
      <w:r w:rsidR="00891762" w:rsidRPr="0089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762" w:rsidRPr="00891762">
        <w:rPr>
          <w:rFonts w:ascii="Times New Roman" w:hAnsi="Times New Roman" w:cs="Times New Roman"/>
          <w:color w:val="000000" w:themeColor="text1"/>
          <w:sz w:val="24"/>
          <w:szCs w:val="24"/>
        </w:rPr>
        <w:t>indications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researchers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managers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consider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predominant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driver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configuration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cities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regions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either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top-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741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741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achieve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objective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makes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categorized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exploratory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bibliographic</w:t>
      </w:r>
      <w:proofErr w:type="spellEnd"/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collection</w:t>
      </w:r>
      <w:proofErr w:type="spellEnd"/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performed</w:t>
      </w:r>
      <w:proofErr w:type="spellEnd"/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deductive</w:t>
      </w:r>
      <w:proofErr w:type="spellEnd"/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methods</w:t>
      </w:r>
      <w:proofErr w:type="spellEnd"/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proofErr w:type="spellEnd"/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D1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used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presents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qualitative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characteristics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main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finding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identification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existence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relevant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evidence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researchers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managers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consider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predominant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driver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configuration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cities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regions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741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2D1A" w:rsidRPr="00CC206F" w:rsidRDefault="007C2D1A" w:rsidP="00DD29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8C7" w:rsidRDefault="002448C7" w:rsidP="00C67A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7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Keywords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Cities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Regions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Urban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; Top-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6741" w:rsidRPr="00CC206F" w:rsidRDefault="00866741" w:rsidP="00DD29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E75" w:rsidRDefault="00E97E75" w:rsidP="00C67A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15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C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5A8C" w:rsidRPr="00CC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:rsidR="003C4F04" w:rsidRPr="00CC206F" w:rsidRDefault="003C4F04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1265" w:rsidRPr="00CC206F" w:rsidRDefault="00E97E7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Crê-se, em geral, que a configuração </w:t>
      </w:r>
      <w:r w:rsidR="002C06B1" w:rsidRPr="00CC206F">
        <w:rPr>
          <w:color w:val="000000" w:themeColor="text1"/>
        </w:rPr>
        <w:t>urbana</w:t>
      </w:r>
      <w:r w:rsidR="000F1265" w:rsidRPr="00CC206F">
        <w:rPr>
          <w:rStyle w:val="Refdenotadefim"/>
          <w:color w:val="000000" w:themeColor="text1"/>
        </w:rPr>
        <w:endnoteReference w:id="1"/>
      </w:r>
      <w:r w:rsidR="000F1265" w:rsidRPr="00CC206F">
        <w:rPr>
          <w:color w:val="000000" w:themeColor="text1"/>
        </w:rPr>
        <w:t xml:space="preserve"> é conduzida por dois processos. Um constitui-se nas regulações, impostas por um processo </w:t>
      </w:r>
      <w:r w:rsidR="000F1265" w:rsidRPr="00CC206F">
        <w:rPr>
          <w:i/>
          <w:iCs/>
          <w:color w:val="000000" w:themeColor="text1"/>
        </w:rPr>
        <w:t>top-</w:t>
      </w:r>
      <w:proofErr w:type="spellStart"/>
      <w:r w:rsidR="000F1265" w:rsidRPr="00CC206F">
        <w:rPr>
          <w:i/>
          <w:iCs/>
          <w:color w:val="000000" w:themeColor="text1"/>
        </w:rPr>
        <w:t>down</w:t>
      </w:r>
      <w:proofErr w:type="spellEnd"/>
      <w:r w:rsidR="000F1265" w:rsidRPr="00CC206F">
        <w:rPr>
          <w:i/>
          <w:iCs/>
          <w:color w:val="000000" w:themeColor="text1"/>
        </w:rPr>
        <w:t xml:space="preserve"> </w:t>
      </w:r>
      <w:r w:rsidR="000F1265">
        <w:rPr>
          <w:color w:val="000000" w:themeColor="text1"/>
        </w:rPr>
        <w:t xml:space="preserve">(BARTHELEMY et al., 2013; </w:t>
      </w:r>
      <w:r w:rsidR="000F1265" w:rsidRPr="00CC206F">
        <w:rPr>
          <w:color w:val="000000" w:themeColor="text1"/>
        </w:rPr>
        <w:t xml:space="preserve">KHIALI-MIAB et al., 2019). O outro é um processo </w:t>
      </w:r>
      <w:proofErr w:type="spellStart"/>
      <w:r w:rsidR="000F1265" w:rsidRPr="00CC206F">
        <w:rPr>
          <w:i/>
          <w:iCs/>
          <w:color w:val="000000" w:themeColor="text1"/>
        </w:rPr>
        <w:t>bottom-up</w:t>
      </w:r>
      <w:proofErr w:type="spellEnd"/>
      <w:r w:rsidR="000F1265" w:rsidRPr="00CC206F">
        <w:rPr>
          <w:i/>
          <w:iCs/>
          <w:color w:val="000000" w:themeColor="text1"/>
        </w:rPr>
        <w:t xml:space="preserve"> </w:t>
      </w:r>
      <w:r w:rsidR="000F1265" w:rsidRPr="00CC206F">
        <w:rPr>
          <w:color w:val="000000" w:themeColor="text1"/>
        </w:rPr>
        <w:t xml:space="preserve">(KHIALI-MIAB </w:t>
      </w:r>
      <w:r w:rsidR="000F1265">
        <w:rPr>
          <w:color w:val="000000" w:themeColor="text1"/>
        </w:rPr>
        <w:t>et al., 2019; BETTENCOURT, 2013</w:t>
      </w:r>
      <w:r w:rsidR="000F1265" w:rsidRPr="00CC206F">
        <w:rPr>
          <w:color w:val="000000" w:themeColor="text1"/>
        </w:rPr>
        <w:t xml:space="preserve">). 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Na administração pública, como propriedade vinculada à burocracia, é notável a centralização política-administrativa (PALUDO, 2010). Isso é válido para a gestão de elementos espaciais, com ênfase para cidades e regiões, uma vez que são níveis que frequentemente apresentam formais governos, como prefeituras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regiões de saúde (BRASIL, 2011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). A administração públ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ica também apresenta tendência a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perceber elementos espaciais gerenciados como, em grande parte, previsíveis (SOARES, 2020). Essas são duas propriedades (centralização e previsibilidade) vinculadas à perspectiva </w:t>
      </w:r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existem indícios de que a administração pública de elementos espaciais sustenta-se na premissa de que o processo </w:t>
      </w:r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predominante perante o 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processo de configuração urbana. Essa premissa naturalmente implica na execução, por parte de gestores, de ordenamentos deliberados em ações </w:t>
      </w:r>
      <w:r w:rsidRPr="00CC20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top-</w:t>
      </w:r>
      <w:proofErr w:type="spellStart"/>
      <w:r w:rsidRPr="00CC20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isso com o intuito de controlar o elemento gerenciado.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Todavia, há relevante sustentação de que cidades são sistemas adaptativos complexos (WEST, 2017). Esses são determinados por processos 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(NEWMAN, 2011). Em coerência, também afirma-se que regiões podem ser caracterizadas por fenômenos emergentes (ALLEN, 2005), que são fenômenos 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Nesse cenário, pela inerente dificuldade de previsão do comportamento de sistemas complexos (PARISI, 2013; MITCHELL, 2009) e de emergentes (WOLF; HOLVOET, 2005; GOLDSTEIN, 1999), é arriscado considerar regiões e cidades como entidades passivas, muito controláveis por ordenamentos deliberados em ações </w:t>
      </w:r>
      <w:r w:rsidRPr="00CC20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top-</w:t>
      </w:r>
      <w:proofErr w:type="spellStart"/>
      <w:r w:rsidRPr="00CC20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tomado que o resultado de tais ordenamentos pode ser imprevisível. 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importa identificar se a configuração urbana é predominantemente conduzida por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processo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. Isso para gestores e pesquisadores, uma vez que premissas errôneas contaminam todo argumento desenvolvido para compressão de determinado fenômeno/elemento (MARCONI; LAKATOS, 2003).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1265" w:rsidRPr="00C67A1D" w:rsidRDefault="000F1265" w:rsidP="00C67A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7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1.1. Objetivo geral 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Averiguar 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existem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relevantes indícios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gestores e pesquisadores dev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m considerar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como condutor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predominante da configuração de cidades e regiões, ou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processo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processo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CC206F" w:rsidRDefault="000F1265" w:rsidP="00C67A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C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Objetivos específicos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1265" w:rsidRPr="00CC206F" w:rsidRDefault="000F1265" w:rsidP="00AF75C3">
      <w:pPr>
        <w:pStyle w:val="PargrafodaList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Captar e explicitar teorias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achados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descrevem dinâmicas e propriedades de cidades, regiões e arranjo organizacional que deve ser utilizado para gerenciar objetos que demonstram as propriedades que marcam cidades e regiões;</w:t>
      </w:r>
    </w:p>
    <w:p w:rsidR="000F1265" w:rsidRPr="00CC206F" w:rsidRDefault="000F1265" w:rsidP="00AF75C3">
      <w:pPr>
        <w:pStyle w:val="PargrafodaList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Com base em tais teorias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achados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desenvolver dois raciocínios dedutivos. Cada um deve apresentar apenas uma premissa relevantemente questionável. No primeiro raciocínio, a premissa é 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processo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sobressai perante a 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condutor da configuração de cidades e regiões. O segundo raciocínio assume 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processo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se sobressai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 relação ao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mesmo processo descrito;</w:t>
      </w:r>
    </w:p>
    <w:p w:rsidR="000F1265" w:rsidRPr="00CC206F" w:rsidRDefault="000F1265" w:rsidP="00AF75C3">
      <w:pPr>
        <w:pStyle w:val="PargrafodaList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Identificar se algum dos dois raciocínios apresenta significativo indício de ser errôneo;</w:t>
      </w:r>
    </w:p>
    <w:p w:rsidR="000F1265" w:rsidRPr="00CC206F" w:rsidRDefault="000F1265" w:rsidP="0065235F">
      <w:pPr>
        <w:pStyle w:val="PargrafodaList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Ao considerar os resultados da avaliaçã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dos dois raciocínios, somado à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s teorias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achados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descrevem dinâmicas e propriedades de cidades, regiões e arranjo organizacional que deve ser utilizado para gerenciar objetos que demonstram as propriedades que marcam cidades e regiões, averiguar (por meio de argumento dedutivo)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 existem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relevantes indícios que apontam, como condutor predominante da configuração de cidades e regiões,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processo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processo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</w:p>
    <w:p w:rsidR="000F1265" w:rsidRPr="00CC206F" w:rsidRDefault="000F1265" w:rsidP="002E6FC3">
      <w:pPr>
        <w:pStyle w:val="PargrafodaLista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CC206F" w:rsidRDefault="000F1265" w:rsidP="00C67A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C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Justificativa</w:t>
      </w:r>
    </w:p>
    <w:p w:rsidR="000F1265" w:rsidRPr="00CC206F" w:rsidRDefault="000F1265" w:rsidP="00AF75C3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F1265" w:rsidRPr="00CC206F" w:rsidRDefault="000F1265" w:rsidP="00AF75C3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Premissas são bases para raciocínios. Assim, caso estejam errados, as conclusões obtidas também estarão corrompidas (MARCONI; LAKATOS, 2003). Esta pesquisa visa identificar se há erro em premissa provavelmente assumida em raciocínio que sustenta o gerenciamento de elementos espaciais. Assim, a pesquisa contribui para captar e alertar possível grave erro na gestão (e na compreensão, conduzida especialmente por pesquisadores) de tais elementos.</w:t>
      </w:r>
    </w:p>
    <w:p w:rsidR="000F1265" w:rsidRDefault="000F1265" w:rsidP="00AF75C3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Para além disso, a pesquisa formula arcabouço de dinâmicas e propriedades de cidades e regiões. Tal arcabouço pode fomentar pesquisas futuras sobre tais elementos (cidades e regiões) e cooperar na gestão deles.</w:t>
      </w:r>
    </w:p>
    <w:p w:rsidR="000F1265" w:rsidRDefault="000F1265" w:rsidP="00AF75C3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C67A1D" w:rsidRDefault="000F1265" w:rsidP="00C67A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7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DESENVOLVIMENTO</w:t>
      </w:r>
    </w:p>
    <w:p w:rsidR="000F1265" w:rsidRDefault="000F1265" w:rsidP="00615A8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1265" w:rsidRPr="00615A8C" w:rsidRDefault="000F1265" w:rsidP="00615A8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2.1 Aspectos metodológicos e </w:t>
      </w:r>
      <w:r w:rsidRPr="00615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métodos </w:t>
      </w:r>
    </w:p>
    <w:p w:rsidR="000F1265" w:rsidRPr="00CC206F" w:rsidRDefault="000F1265" w:rsidP="00AF75C3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eastAsia="MTMI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>O objetivo geral desta pesquisa demonstra congruência com o desenvolvimento, esclarecimento e modificação de conceitos e ideias, que visa formular problemas mais precisos. Logo, esta é uma pesquisa exploratória (</w:t>
      </w:r>
      <w:bookmarkStart w:id="0" w:name="_Hlk35240134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SELLTIZ, WRIGHTSMAN; COOK, 1965</w:t>
      </w: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>; GIL, 1999</w:t>
      </w:r>
      <w:bookmarkEnd w:id="0"/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 xml:space="preserve">). 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eastAsia="MTMI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>Os dados coletados que garantem o alcance do primeiro objetivo específico (e, dado o caráter sequencial da pesquisa, o alcance de todos os outros objetivos, inclusive o geral) são oriundos de artigos e livros científicos. Desse modo, quanto à técnica de coleta de dados, a pesquisa é bibliográfica (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MARCONI; LAKATOS, 2003</w:t>
      </w: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>).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eastAsia="MTMI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>Em sequência, afirma-se que a pesquisa visa captar teorias</w:t>
      </w:r>
      <w:r>
        <w:rPr>
          <w:rFonts w:ascii="Times New Roman" w:eastAsia="MTMI" w:hAnsi="Times New Roman" w:cs="Times New Roman"/>
          <w:color w:val="000000" w:themeColor="text1"/>
          <w:sz w:val="24"/>
          <w:szCs w:val="24"/>
        </w:rPr>
        <w:t xml:space="preserve"> e achados</w:t>
      </w: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 xml:space="preserve"> que descrevem dinâmicas e propriedades que caracterizam cidades, regiões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e arranjo organizacional que deve ser utilizado para gerenciar objetos que demonstram as propriedades que marcam cidades e regiões</w:t>
      </w: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>. Considera tais teorias</w:t>
      </w:r>
      <w:r>
        <w:rPr>
          <w:rFonts w:ascii="Times New Roman" w:eastAsia="MTMI" w:hAnsi="Times New Roman" w:cs="Times New Roman"/>
          <w:color w:val="000000" w:themeColor="text1"/>
          <w:sz w:val="24"/>
          <w:szCs w:val="24"/>
        </w:rPr>
        <w:t xml:space="preserve"> e achados</w:t>
      </w: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>, que constituem-se como premissas, para formular dois argumentos (isso com uma premissa inserida para além da</w:t>
      </w:r>
      <w:r>
        <w:rPr>
          <w:rFonts w:ascii="Times New Roman" w:eastAsia="MTMI" w:hAnsi="Times New Roman" w:cs="Times New Roman"/>
          <w:color w:val="000000" w:themeColor="text1"/>
          <w:sz w:val="24"/>
          <w:szCs w:val="24"/>
        </w:rPr>
        <w:t>s</w:t>
      </w: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 xml:space="preserve"> teoria</w:t>
      </w:r>
      <w:r>
        <w:rPr>
          <w:rFonts w:ascii="Times New Roman" w:eastAsia="MTMI" w:hAnsi="Times New Roman" w:cs="Times New Roman"/>
          <w:color w:val="000000" w:themeColor="text1"/>
          <w:sz w:val="24"/>
          <w:szCs w:val="24"/>
        </w:rPr>
        <w:t>s e achados</w:t>
      </w: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>). Assim, são trabalhados dados (</w:t>
      </w:r>
      <w:r>
        <w:rPr>
          <w:rFonts w:ascii="Times New Roman" w:eastAsia="MTMI" w:hAnsi="Times New Roman" w:cs="Times New Roman"/>
          <w:color w:val="000000" w:themeColor="text1"/>
          <w:sz w:val="24"/>
          <w:szCs w:val="24"/>
        </w:rPr>
        <w:t>achados, teorias</w:t>
      </w: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 xml:space="preserve"> e premissa adicional) em busca de seu significado implícito e subjacente (indicação de </w:t>
      </w: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lastRenderedPageBreak/>
        <w:t xml:space="preserve">qual </w:t>
      </w:r>
      <w:r>
        <w:rPr>
          <w:rFonts w:ascii="Times New Roman" w:eastAsia="MTMI" w:hAnsi="Times New Roman" w:cs="Times New Roman"/>
          <w:color w:val="000000" w:themeColor="text1"/>
          <w:sz w:val="24"/>
          <w:szCs w:val="24"/>
        </w:rPr>
        <w:t>processo</w:t>
      </w: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 xml:space="preserve"> pesquisadores e gestores</w:t>
      </w:r>
      <w:r>
        <w:rPr>
          <w:rFonts w:ascii="Times New Roman" w:eastAsia="MTMI" w:hAnsi="Times New Roman" w:cs="Times New Roman"/>
          <w:color w:val="000000" w:themeColor="text1"/>
          <w:sz w:val="24"/>
          <w:szCs w:val="24"/>
        </w:rPr>
        <w:t xml:space="preserve"> devem considerar como condutor</w:t>
      </w: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 xml:space="preserve"> predominante da configuração de cidades e regiões). Isso faz com que a pesquisa demonstre traços qualitativos (TRIVIÑOS, 1987). Isso é natural: pesquisas exploratórias tendem a ser qualitativas (AAKER; KUMAR; DAY, 2004).</w:t>
      </w:r>
    </w:p>
    <w:p w:rsidR="000F1265" w:rsidRPr="00CC206F" w:rsidRDefault="000F1265" w:rsidP="00F200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 xml:space="preserve">Para alcance do objetivo geral, é utilizado método (terceiro objetivo específico) que sustenta-se em lógica argumentativa </w:t>
      </w:r>
      <w:proofErr w:type="spellStart"/>
      <w:r w:rsidRPr="00CC206F">
        <w:rPr>
          <w:rFonts w:ascii="Times New Roman" w:eastAsia="MTMI" w:hAnsi="Times New Roman" w:cs="Times New Roman"/>
          <w:i/>
          <w:color w:val="000000" w:themeColor="text1"/>
          <w:sz w:val="24"/>
          <w:szCs w:val="24"/>
        </w:rPr>
        <w:t>redutio</w:t>
      </w:r>
      <w:proofErr w:type="spellEnd"/>
      <w:r w:rsidRPr="00CC206F">
        <w:rPr>
          <w:rFonts w:ascii="Times New Roman" w:eastAsia="MTMI" w:hAnsi="Times New Roman" w:cs="Times New Roman"/>
          <w:i/>
          <w:color w:val="000000" w:themeColor="text1"/>
          <w:sz w:val="24"/>
          <w:szCs w:val="24"/>
        </w:rPr>
        <w:t xml:space="preserve"> ad </w:t>
      </w:r>
      <w:proofErr w:type="spellStart"/>
      <w:r w:rsidRPr="00CC206F">
        <w:rPr>
          <w:rFonts w:ascii="Times New Roman" w:eastAsia="MTMI" w:hAnsi="Times New Roman" w:cs="Times New Roman"/>
          <w:i/>
          <w:color w:val="000000" w:themeColor="text1"/>
          <w:sz w:val="24"/>
          <w:szCs w:val="24"/>
        </w:rPr>
        <w:t>absurdum</w:t>
      </w:r>
      <w:proofErr w:type="spellEnd"/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 xml:space="preserve"> (TOLMIN, 2003). Mais especificamente, com base nas teorias</w:t>
      </w:r>
      <w:r>
        <w:rPr>
          <w:rFonts w:ascii="Times New Roman" w:eastAsia="MTMI" w:hAnsi="Times New Roman" w:cs="Times New Roman"/>
          <w:color w:val="000000" w:themeColor="text1"/>
          <w:sz w:val="24"/>
          <w:szCs w:val="24"/>
        </w:rPr>
        <w:t xml:space="preserve"> e achados</w:t>
      </w: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captado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pelo primeiro objetivo específico, são construídos dois raciocínios. Cada um apresenta apenas uma premissa de relevante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questionabilidade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Essa é, no primeiro raciocínio, 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processo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sobressai perante a 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como condutor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configuração de cidades e regiões. Já no segundo raciocínio, a premissa questionável é 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processo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se sobressai (perante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outro processo) como condutor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configuração de cidades e regiões. É averiguado se algum dos raciocínios demonstra significativo indício de ser errôneo (como apresentar contradição perante uma de suas premissas). Caso apresente tal indício, a validade da questionável premissa desse raciocínio é substancialmente enfraquecida; caso contrário, é fortalecida. </w:t>
      </w:r>
    </w:p>
    <w:p w:rsidR="000F1265" w:rsidRPr="00CC206F" w:rsidRDefault="000F1265" w:rsidP="00F200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O último procedimento empregado para alcance do objetivo geral (quarto objetivo específico) considera os resultados identificados pelo terceiro objetivo específico, somados aos resultados do primeiro objetivo específico e formula raciocínio dedutivo. A conclusão dessa possibilita o alcance do objetivo geral. Dados os métodos descritos, eles categorizam-se como dedutivos (MARCONI; LAKATOS, 2003).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CC206F" w:rsidRDefault="000F1265" w:rsidP="00C67A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 R</w:t>
      </w:r>
      <w:r w:rsidRPr="00CC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egiões, cidades e gestão de redes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1265" w:rsidRPr="00CC206F" w:rsidRDefault="000F126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A trajetória histórica do estudo de regiões, assim como interpretação de cidades, engendra a compreensão desse objeto. Assim, ela coopera para esclarecer se, naquela coexistência de </w:t>
      </w:r>
      <w:r>
        <w:rPr>
          <w:color w:val="000000" w:themeColor="text1"/>
        </w:rPr>
        <w:t>processos</w:t>
      </w:r>
      <w:r w:rsidRPr="00CC206F">
        <w:rPr>
          <w:color w:val="000000" w:themeColor="text1"/>
        </w:rPr>
        <w:t xml:space="preserve"> (</w:t>
      </w:r>
      <w:r w:rsidRPr="00CC206F">
        <w:rPr>
          <w:i/>
          <w:color w:val="000000" w:themeColor="text1"/>
        </w:rPr>
        <w:t>top-</w:t>
      </w:r>
      <w:proofErr w:type="spellStart"/>
      <w:r w:rsidRPr="00CC206F">
        <w:rPr>
          <w:i/>
          <w:color w:val="000000" w:themeColor="text1"/>
        </w:rPr>
        <w:t>down</w:t>
      </w:r>
      <w:proofErr w:type="spellEnd"/>
      <w:r w:rsidRPr="00CC206F">
        <w:rPr>
          <w:i/>
          <w:color w:val="000000" w:themeColor="text1"/>
        </w:rPr>
        <w:t xml:space="preserve"> </w:t>
      </w:r>
      <w:r w:rsidRPr="00CC206F">
        <w:rPr>
          <w:color w:val="000000" w:themeColor="text1"/>
        </w:rPr>
        <w:t xml:space="preserve">e </w:t>
      </w:r>
      <w:proofErr w:type="spellStart"/>
      <w:r w:rsidRPr="00CC206F">
        <w:rPr>
          <w:i/>
          <w:color w:val="000000" w:themeColor="text1"/>
        </w:rPr>
        <w:t>bottom-up</w:t>
      </w:r>
      <w:proofErr w:type="spellEnd"/>
      <w:r w:rsidRPr="00CC206F">
        <w:rPr>
          <w:color w:val="000000" w:themeColor="text1"/>
        </w:rPr>
        <w:t xml:space="preserve">), um se sobrepõe </w:t>
      </w:r>
      <w:r>
        <w:rPr>
          <w:color w:val="000000" w:themeColor="text1"/>
        </w:rPr>
        <w:t>em relação ao outro</w:t>
      </w:r>
      <w:r w:rsidRPr="00CC206F">
        <w:rPr>
          <w:color w:val="000000" w:themeColor="text1"/>
        </w:rPr>
        <w:t>. Também para o alcance do objetivo geral, é necessário descrever propriedades de arranjo organizacional que deve ser utilizado para gerenciar objetos que demonstram as propriedades que marcam cidades e regiões.</w:t>
      </w:r>
    </w:p>
    <w:p w:rsidR="000F1265" w:rsidRPr="00CC206F" w:rsidRDefault="000F126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</w:p>
    <w:p w:rsidR="000F1265" w:rsidRPr="00C67A1D" w:rsidRDefault="000F1265" w:rsidP="00C67A1D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67A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2.2.1. Regiões e cidades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C67A1D" w:rsidRDefault="000F1265" w:rsidP="00C67A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A1D">
        <w:rPr>
          <w:rFonts w:ascii="Times New Roman" w:hAnsi="Times New Roman" w:cs="Times New Roman"/>
          <w:color w:val="000000" w:themeColor="text1"/>
          <w:sz w:val="24"/>
          <w:szCs w:val="24"/>
        </w:rPr>
        <w:t>2.2.1.1. Determinismo e região natural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1265" w:rsidRPr="00CC206F" w:rsidRDefault="000F126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No final do século XIX e início do século XX, a concepção filosófica positivista demonstrou poder de influenciar as ciências. O significado de região é profundamente conectado com as tendências filosóficas de cada época. Assim, da influência do positivismo ascende, no estudo de regiões, o determinismo ambiental. Ele também apresenta como base influenciadora a presunção do meio como influência determinante, atrelado ao pensamento darwiniano (BEZZI, 2004). Nesses termos, o determinismo ambiental constitui paradigma que indica que condições naturais e físicas determinam o comportamento do homem e o desenvolvimento social (COSTA; ROCHA, 2010; BEZZI, 2004). </w:t>
      </w:r>
    </w:p>
    <w:p w:rsidR="000F1265" w:rsidRPr="00CC206F" w:rsidRDefault="000F126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Pelas características desse paradigma, é compreensível que ele seja caracterizado por minimização do homem e concepção mecanicista da relação desse último com a natureza (COSTA; ROCHA, 2010). Também, a ideia de que o ambiente possui certo domínio, origina o conceito de região natural (GOMES, 1995). Assim, a noção de região natural, por alguns autores, foi apresentada como ideia básica de teses determinísticas (BEZZI, 2004). 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conceito de região natural tem como seu principal percussor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Herbertson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(BALBIM; CONTEL, 2013), que trabalhava para identificar regiões com quatro “classes de fenômenos”. Essas, em ordem decrescente de importância, são: configuração, que tratava principalmente dos elementos da geomorfologia e geologia da superfície terrestre; clima; vegetação e densidades populacionais (CONTEL, 2015) (nesse ordenamento de importância, a minimização do homem faz-se visível). Consideradas essas quatro classes de fenômenos, a identificação de áreas homogêneas em continentes engendrava a identificação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regiões naturais (HERBERTSON</w:t>
      </w:r>
      <w:r>
        <w:rPr>
          <w:rStyle w:val="Refdenotadefim"/>
          <w:rFonts w:ascii="Times New Roman" w:hAnsi="Times New Roman" w:cs="Times New Roman"/>
          <w:color w:val="000000" w:themeColor="text1"/>
          <w:sz w:val="24"/>
          <w:szCs w:val="24"/>
        </w:rPr>
        <w:endnoteReference w:id="2"/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1905 apud CONTEL, 2015; DRYER</w:t>
      </w:r>
      <w:r>
        <w:rPr>
          <w:rStyle w:val="Refdenotadefim"/>
          <w:rFonts w:ascii="Times New Roman" w:hAnsi="Times New Roman" w:cs="Times New Roman"/>
          <w:color w:val="000000" w:themeColor="text1"/>
          <w:sz w:val="24"/>
          <w:szCs w:val="24"/>
        </w:rPr>
        <w:endnoteReference w:id="3"/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, 1915 apud BALBIM; CONTEL, 2013). As últimas eram consideradas duradouras (CONTEL, 2015). Logo, a identificação daquelas geraria solução final para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problemas de geografia (DRYER</w:t>
      </w:r>
      <w:r>
        <w:rPr>
          <w:rStyle w:val="Refdenotadefim"/>
          <w:rFonts w:ascii="Times New Roman" w:hAnsi="Times New Roman" w:cs="Times New Roman"/>
          <w:color w:val="000000" w:themeColor="text1"/>
          <w:sz w:val="24"/>
          <w:szCs w:val="24"/>
        </w:rPr>
        <w:endnoteReference w:id="4"/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, 1915 apud CONTEL, 2015).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C67A1D" w:rsidRDefault="000F1265" w:rsidP="00C67A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A1D">
        <w:rPr>
          <w:rFonts w:ascii="Times New Roman" w:hAnsi="Times New Roman" w:cs="Times New Roman"/>
          <w:color w:val="000000" w:themeColor="text1"/>
          <w:sz w:val="24"/>
          <w:szCs w:val="24"/>
        </w:rPr>
        <w:t>2.2.1</w:t>
      </w:r>
      <w:r w:rsidRPr="00C6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proofErr w:type="spellStart"/>
      <w:r w:rsidRPr="00C67A1D">
        <w:rPr>
          <w:rFonts w:ascii="Times New Roman" w:hAnsi="Times New Roman" w:cs="Times New Roman"/>
          <w:color w:val="000000" w:themeColor="text1"/>
          <w:sz w:val="24"/>
          <w:szCs w:val="24"/>
        </w:rPr>
        <w:t>Possibilismo</w:t>
      </w:r>
      <w:proofErr w:type="spellEnd"/>
      <w:r w:rsidRPr="00C6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região geográfica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1265" w:rsidRPr="00CC206F" w:rsidRDefault="000F126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Em reação ao paradigma do determinismo, emerge outro, chamado de </w:t>
      </w:r>
      <w:proofErr w:type="spellStart"/>
      <w:r w:rsidRPr="00CC206F">
        <w:rPr>
          <w:color w:val="000000" w:themeColor="text1"/>
        </w:rPr>
        <w:t>possibilismo</w:t>
      </w:r>
      <w:proofErr w:type="spellEnd"/>
      <w:r w:rsidRPr="00CC206F">
        <w:rPr>
          <w:color w:val="000000" w:themeColor="text1"/>
        </w:rPr>
        <w:t xml:space="preserve"> (CORRÊA, 1986). Ambos os paradigmas são pertencentes à Geografia Tradicional e tem, como preocupação central, as relações entre homem e natureza </w:t>
      </w:r>
      <w:r w:rsidRPr="00CC206F">
        <w:rPr>
          <w:color w:val="000000" w:themeColor="text1"/>
        </w:rPr>
        <w:lastRenderedPageBreak/>
        <w:t xml:space="preserve">(BEZZI, 2004). Eles também apresentam como similaridade não considerarem o homem um ser social (COSTA; ROCHA, 2010). </w:t>
      </w:r>
    </w:p>
    <w:p w:rsidR="000F1265" w:rsidRPr="00CC206F" w:rsidRDefault="000F126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No processo de definição de regiões, ainda existem semelhanças entre os conceitos de regiões representativos dos paradigmas. Nesse contexto, é tomado o conceito de região natural como representante do paradigma do determinismo. Para representar o </w:t>
      </w:r>
      <w:proofErr w:type="spellStart"/>
      <w:r w:rsidRPr="00CC206F">
        <w:rPr>
          <w:color w:val="000000" w:themeColor="text1"/>
        </w:rPr>
        <w:t>possibilismo</w:t>
      </w:r>
      <w:proofErr w:type="spellEnd"/>
      <w:r w:rsidRPr="00CC206F">
        <w:rPr>
          <w:color w:val="000000" w:themeColor="text1"/>
        </w:rPr>
        <w:t xml:space="preserve">, como seu principal autor é Vidal de La </w:t>
      </w:r>
      <w:proofErr w:type="spellStart"/>
      <w:r w:rsidRPr="00CC206F">
        <w:rPr>
          <w:color w:val="000000" w:themeColor="text1"/>
        </w:rPr>
        <w:t>Blache</w:t>
      </w:r>
      <w:proofErr w:type="spellEnd"/>
      <w:r w:rsidRPr="00CC206F">
        <w:rPr>
          <w:color w:val="000000" w:themeColor="text1"/>
        </w:rPr>
        <w:t xml:space="preserve"> (COSTA; ROCHA, 2010), o conceito usado por ele para o estudo de regiões, que é o de região geográfica, é empregado. Esses dois tipos de regiões utilizam-se da homogeneidade interna em contraste com a heterogeneidade externa para caracterizar regiões. Logo, ambas as definições de regiões são consideradas tipos de regiões homogêneas (BALBIM; CONTEL, 2013). Também, ambos os tipos de regiões geram para a última um </w:t>
      </w:r>
      <w:r w:rsidRPr="00CC206F">
        <w:rPr>
          <w:i/>
          <w:iCs/>
          <w:color w:val="000000" w:themeColor="text1"/>
        </w:rPr>
        <w:t xml:space="preserve">status </w:t>
      </w:r>
      <w:r w:rsidRPr="00CC206F">
        <w:rPr>
          <w:color w:val="000000" w:themeColor="text1"/>
        </w:rPr>
        <w:t xml:space="preserve">ontológico; como realidade, a região independente do pesquisador (GOMES, 1995). </w:t>
      </w:r>
    </w:p>
    <w:p w:rsidR="000F1265" w:rsidRPr="00CC206F" w:rsidRDefault="000F126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Todavia, o </w:t>
      </w:r>
      <w:proofErr w:type="spellStart"/>
      <w:r w:rsidRPr="00CC206F">
        <w:rPr>
          <w:color w:val="000000" w:themeColor="text1"/>
        </w:rPr>
        <w:t>possibilismo</w:t>
      </w:r>
      <w:proofErr w:type="spellEnd"/>
      <w:r w:rsidRPr="00CC206F">
        <w:rPr>
          <w:color w:val="000000" w:themeColor="text1"/>
        </w:rPr>
        <w:t xml:space="preserve"> avança em compreender a capacidade do homem em transformar o meio natural (COSTA; ROCHA, 2010). Assim, para esse paradigma, a natureza oferta possibilidades aos homens e esses selecionam as que estão mais alinhadas com suas aptidões culturais (BEZZI, 2004). Logo, no processo de definição da geográfica, é considerado o aspecto cultural (em contrário do que ocorre na captação de regiões naturais) (BALBIM; CONTEL, 2013). 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Aprofundando, Vidal de La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Blache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para conceituar o termo de “região geográfica”, aponta que as homogeneidades na superfície terrestre são produtos da relação entre homem e natureza. Desse modo, busca explicar fenômenos regionais por meio da união de aspectos “naturais” e “humanos” (CONTEL, 2015). Ainda, metáforas usadas por La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Blache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transcendem a percepção de apenas a natureza influenciar o homem e indicam uma relação de influência mútua. Essas metáforas, apontadas por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Grigg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(1974, p. 27), descrevem que ambos os elementos aqui discutidos se “moldam”, “[...] como um caracol e sua concha [...]”, e que “os dois formam uma amálgama complicada”. Como o homem influencia o meio e a ação humana é dinâmica, identificar uma região geográfica não resolve definitivamente o problema de geografia (BEZZI, 2004).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C67A1D" w:rsidRDefault="000F1265" w:rsidP="00C67A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A1D">
        <w:rPr>
          <w:rFonts w:ascii="Times New Roman" w:hAnsi="Times New Roman" w:cs="Times New Roman"/>
          <w:color w:val="000000" w:themeColor="text1"/>
          <w:sz w:val="24"/>
          <w:szCs w:val="24"/>
        </w:rPr>
        <w:t>2.2.1</w:t>
      </w:r>
      <w:r w:rsidRPr="00C67A1D">
        <w:rPr>
          <w:rFonts w:ascii="Times New Roman" w:hAnsi="Times New Roman" w:cs="Times New Roman"/>
          <w:color w:val="000000" w:themeColor="text1"/>
          <w:sz w:val="24"/>
          <w:szCs w:val="24"/>
        </w:rPr>
        <w:t>.3. Do estático para o dinâmico, das partes para o sistema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1265" w:rsidRPr="00CC206F" w:rsidRDefault="000F126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Após a Segunda Guerra mundial, ascendem novas interpretações sobre o fenômeno regional (BALBIM; CONTEL, 2013; CONTEL, 2015). A gênese desse </w:t>
      </w:r>
      <w:r w:rsidRPr="00CC206F">
        <w:rPr>
          <w:color w:val="000000" w:themeColor="text1"/>
        </w:rPr>
        <w:lastRenderedPageBreak/>
        <w:t xml:space="preserve">movimento foi dada pelo alemão Walter </w:t>
      </w:r>
      <w:proofErr w:type="spellStart"/>
      <w:r w:rsidRPr="00CC206F">
        <w:rPr>
          <w:color w:val="000000" w:themeColor="text1"/>
        </w:rPr>
        <w:t>Christaller</w:t>
      </w:r>
      <w:proofErr w:type="spellEnd"/>
      <w:r w:rsidRPr="00CC206F">
        <w:rPr>
          <w:color w:val="000000" w:themeColor="text1"/>
        </w:rPr>
        <w:t xml:space="preserve">, principalmente pelo seu livro </w:t>
      </w:r>
      <w:r w:rsidRPr="00CC206F">
        <w:rPr>
          <w:i/>
          <w:iCs/>
          <w:color w:val="000000" w:themeColor="text1"/>
        </w:rPr>
        <w:t xml:space="preserve">Central </w:t>
      </w:r>
      <w:proofErr w:type="spellStart"/>
      <w:r w:rsidRPr="00CC206F">
        <w:rPr>
          <w:i/>
          <w:iCs/>
          <w:color w:val="000000" w:themeColor="text1"/>
        </w:rPr>
        <w:t>Places</w:t>
      </w:r>
      <w:proofErr w:type="spellEnd"/>
      <w:r w:rsidRPr="00CC206F">
        <w:rPr>
          <w:i/>
          <w:iCs/>
          <w:color w:val="000000" w:themeColor="text1"/>
        </w:rPr>
        <w:t xml:space="preserve"> in Southern </w:t>
      </w:r>
      <w:proofErr w:type="spellStart"/>
      <w:r w:rsidRPr="00CC206F">
        <w:rPr>
          <w:i/>
          <w:iCs/>
          <w:color w:val="000000" w:themeColor="text1"/>
        </w:rPr>
        <w:t>German</w:t>
      </w:r>
      <w:proofErr w:type="spellEnd"/>
      <w:r w:rsidRPr="00CC206F">
        <w:rPr>
          <w:color w:val="000000" w:themeColor="text1"/>
        </w:rPr>
        <w:t xml:space="preserve">. </w:t>
      </w:r>
    </w:p>
    <w:p w:rsidR="000F1265" w:rsidRPr="00CC206F" w:rsidRDefault="000F126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De acordo com o já apresentado, regiões homogêneas agrupam lugares de acordo com que eles são ou estão. Em contraste, o enfoque, com </w:t>
      </w:r>
      <w:proofErr w:type="spellStart"/>
      <w:r w:rsidRPr="00CC206F">
        <w:rPr>
          <w:color w:val="000000" w:themeColor="text1"/>
        </w:rPr>
        <w:t>Christaller</w:t>
      </w:r>
      <w:proofErr w:type="spellEnd"/>
      <w:r w:rsidRPr="00CC206F">
        <w:rPr>
          <w:color w:val="000000" w:themeColor="text1"/>
        </w:rPr>
        <w:t xml:space="preserve">, passa a ser nos fluxos e relações entre cidades e suas áreas de influência, isto é, nas ações. A importância das ações é demonstrada por termo empregado para caracterizar região sob esse novo enfoque. Termo esse que representa, em essência, atividade: regiões funcionais (BALBIM; CONTEL, 2013). </w:t>
      </w:r>
    </w:p>
    <w:p w:rsidR="000F1265" w:rsidRPr="00CC206F" w:rsidRDefault="000F126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Dado o enfoque nos fluxos, </w:t>
      </w:r>
      <w:proofErr w:type="spellStart"/>
      <w:r w:rsidRPr="00CC206F">
        <w:rPr>
          <w:color w:val="000000" w:themeColor="text1"/>
        </w:rPr>
        <w:t>Christaller</w:t>
      </w:r>
      <w:proofErr w:type="spellEnd"/>
      <w:r w:rsidRPr="00CC206F">
        <w:rPr>
          <w:color w:val="000000" w:themeColor="text1"/>
        </w:rPr>
        <w:t xml:space="preserve"> passa a valorizar, além da dinamicidade, as conexões entre componentes regionais e, assim, o todo ganha importância. Isso facilita a centralização da discussão na formação de redes urbanas. Somados os pensamentos reticular e dinâmico, </w:t>
      </w:r>
      <w:proofErr w:type="spellStart"/>
      <w:r w:rsidRPr="00CC206F">
        <w:rPr>
          <w:color w:val="000000" w:themeColor="text1"/>
        </w:rPr>
        <w:t>Christaller</w:t>
      </w:r>
      <w:proofErr w:type="spellEnd"/>
      <w:r w:rsidRPr="00CC206F">
        <w:rPr>
          <w:color w:val="000000" w:themeColor="text1"/>
        </w:rPr>
        <w:t xml:space="preserve"> cunha o termo regiões complementares, que descreve funcionamento sistêmico entre cidades (CONTEL, 2015). </w:t>
      </w:r>
    </w:p>
    <w:p w:rsidR="000F1265" w:rsidRPr="00CC206F" w:rsidRDefault="000F126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Nesse funcionamento sistêmico, o alcance dos bens e serviços que cada cidade oferta comanda a organização das cidades (CONTEL, 2015). Para determinar a área de influência de uma cidade em relação à sua rede, o mercado passa a ser o agente central (BALBIM; CONTEL, 2013). No âmbito do mercado, o alcance dos bens acompanha, em relação positiva, o nível de complexidade das atividades de serviço e comércio (CONTEL, 2015). </w:t>
      </w:r>
    </w:p>
    <w:p w:rsidR="000F1265" w:rsidRPr="00CC206F" w:rsidRDefault="000F126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Assim, as regiões complementares são definidas como a “área de alcance de um bem central” (CHRISTALLER, 1996 apud BALBIM; CONTEL, 2013, p. 33). O “bem central” é compreendido como serviços ou mercadorias existentes apenas em alguns municípios que apresentam “maior densidade populacional e/ou complexidade de ‘mercado urbano’” (BALBIM; CONTEL, 2013, p. 33). Além de ser fulcral para determinar uma região complementar, a complexidade de bens e serviços (no comércio) ainda determina “a posição relativa desse ‘lugar central’ na hierarquia do sistema de cidades do qual faz parte” (CONTEL, 2015, p. 451). 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Desenvolvendo o pensamento proposto por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Christaller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, emerge o autor Michael Rochefort (BALBIM; CONTEL, 2013). Este demonstra congruência com a percepção de existência de redes de municípios e aprofunda-se em tal âmbito (CONTEL, 2015). Rochefort afirma que “as cidades são ‘pilares da vida de relações’ que animam as redes urbanas, e o conjunto coeso do funcionamento desta ‘vida de relações’ entre as cidades é o que [...] forma as ‘redes urbana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regionais’” (ROCHEFORT, 1960</w:t>
      </w:r>
      <w:r>
        <w:rPr>
          <w:rStyle w:val="Refdenotadefim"/>
          <w:rFonts w:ascii="Times New Roman" w:hAnsi="Times New Roman" w:cs="Times New Roman"/>
          <w:color w:val="000000" w:themeColor="text1"/>
          <w:sz w:val="24"/>
          <w:szCs w:val="24"/>
        </w:rPr>
        <w:endnoteReference w:id="5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1961</w:t>
      </w:r>
      <w:r>
        <w:rPr>
          <w:rStyle w:val="Refdenotadefim"/>
          <w:rFonts w:ascii="Times New Roman" w:hAnsi="Times New Roman" w:cs="Times New Roman"/>
          <w:color w:val="000000" w:themeColor="text1"/>
          <w:sz w:val="24"/>
          <w:szCs w:val="24"/>
        </w:rPr>
        <w:endnoteReference w:id="6"/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apud CONTEL, 2015, p. 452).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C67A1D" w:rsidRDefault="000F1265" w:rsidP="00C67A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A1D">
        <w:rPr>
          <w:rFonts w:ascii="Times New Roman" w:hAnsi="Times New Roman" w:cs="Times New Roman"/>
          <w:color w:val="000000" w:themeColor="text1"/>
          <w:sz w:val="24"/>
          <w:szCs w:val="24"/>
        </w:rPr>
        <w:t>2.2.1.</w:t>
      </w:r>
      <w:r w:rsidRPr="00C67A1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6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67A1D">
        <w:rPr>
          <w:rFonts w:ascii="Times New Roman" w:hAnsi="Times New Roman" w:cs="Times New Roman"/>
          <w:color w:val="000000" w:themeColor="text1"/>
          <w:sz w:val="24"/>
          <w:szCs w:val="24"/>
        </w:rPr>
        <w:t>A complexidade de arranjos e interações espaciais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1265" w:rsidRPr="00CC206F" w:rsidRDefault="000F126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ab/>
        <w:t xml:space="preserve">Como expresso, o transcorrer do percurso histórico da compreensão de região demonstra, em suma, a intensificação da percepção da complexidade da região, manifesta na dinamicidade e interconectividade. Exemplos dessas propriedades são demonstrados nos pensamentos de </w:t>
      </w:r>
      <w:proofErr w:type="spellStart"/>
      <w:r w:rsidRPr="00CC206F">
        <w:rPr>
          <w:color w:val="000000" w:themeColor="text1"/>
        </w:rPr>
        <w:t>Christaller</w:t>
      </w:r>
      <w:proofErr w:type="spellEnd"/>
      <w:r w:rsidRPr="00CC206F">
        <w:rPr>
          <w:color w:val="000000" w:themeColor="text1"/>
        </w:rPr>
        <w:t xml:space="preserve"> e Rochefort. As mesmas propriedades são intrínsecas a sistemas complexos, dado que a emergência, necessária para a caracterização desses últimos (WEST, 2017; MITCHELL, 2009), demanda a existência de movimento e interconexão entre elementos (WOLF; HOLVOET, 2005). </w:t>
      </w:r>
    </w:p>
    <w:p w:rsidR="000F1265" w:rsidRPr="00CC206F" w:rsidRDefault="000F126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Além de regiões, cidades passam a ser descritas pela sua intrínseca complexidade. Esse fato é manifesto na atual ascensão de novo paradigma referente à compreensão de cidades (BATTY, 2013), paradigma esse atrelado à vigente rápida expansão das ciências da complexidade (BATTY, 2005). Ainda alinhada com a complexidade, existe uma nova ciência de cidades. A notação chave para que essa ciência seja compreendida é a noção de que as cidades, ao invés de serem visualizadas como locais (espaços), devem ser vislumbradas como uma constelação de interações, relações, comunicações, fluxos e redes (BATTY, 2013). </w:t>
      </w:r>
    </w:p>
    <w:p w:rsidR="000F1265" w:rsidRPr="00CC206F" w:rsidRDefault="000F1265" w:rsidP="00AF75C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Em relação à emergência, destaca-se que cidades evoluem principalmente em processo </w:t>
      </w:r>
      <w:proofErr w:type="spellStart"/>
      <w:r w:rsidRPr="00CC206F">
        <w:rPr>
          <w:i/>
          <w:iCs/>
          <w:color w:val="000000" w:themeColor="text1"/>
        </w:rPr>
        <w:t>bottom-up</w:t>
      </w:r>
      <w:proofErr w:type="spellEnd"/>
      <w:r w:rsidRPr="00CC206F">
        <w:rPr>
          <w:color w:val="000000" w:themeColor="text1"/>
        </w:rPr>
        <w:t xml:space="preserve">, como um produto de decisões (de grupos e de indivíduos) (BATTY, 2013). Expandindo essa percepção, “Uma cidade é um sistema adaptativo complexo emergente, originado pela integração de fluxos de energia e recursos que sustentam e desenvolvem tanto a </w:t>
      </w:r>
      <w:proofErr w:type="spellStart"/>
      <w:r w:rsidRPr="00CC206F">
        <w:rPr>
          <w:color w:val="000000" w:themeColor="text1"/>
        </w:rPr>
        <w:t>infra-estrutura</w:t>
      </w:r>
      <w:proofErr w:type="spellEnd"/>
      <w:r w:rsidRPr="00CC206F">
        <w:rPr>
          <w:color w:val="000000" w:themeColor="text1"/>
        </w:rPr>
        <w:t xml:space="preserve"> física quanto habitantes da cidade” (WEST, 2017, p. 295). 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Ainda, o processo de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complexificação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compreensão de sistemas urbanos propaga-se e atinge a análise do desenho espacial daqueles sistemas. Essa compreensão do espaço geográfico sob a ótica da complexidade dá-se por contraposição à Teoria dos Locais Centrais. Locais centrais são, de acordo com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Christaller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assentamentos que são, predominantemente, centros de regiões (GETIS; GETIS, 1966). Já a teoria dos locais centrais é um modelo geométrico e altamente simétrico que descreve como as cidades e os sistemas urbanos são configurados fisicamente (WEST, 2017). Nessa teoria,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Christaller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afirmou que sistemas urbanos e, consequentemente, cidades, podem ser representados como estruturas (situadas em duas dimensões) baseadas em hexágonos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simétricos que seguem geometria euclidiana. Tais hexágonos se repetem em escalas cada vez menores e são locais centrais de atividade comercial (WEST, 2017).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eastAsia="MTMI" w:hAnsi="Times New Roman" w:cs="Times New Roman"/>
          <w:color w:val="000000" w:themeColor="text1"/>
          <w:sz w:val="24"/>
          <w:szCs w:val="24"/>
        </w:rPr>
      </w:pPr>
    </w:p>
    <w:p w:rsidR="000F1265" w:rsidRPr="00C67A1D" w:rsidRDefault="000F1265" w:rsidP="00C67A1D">
      <w:pPr>
        <w:spacing w:after="0" w:line="360" w:lineRule="auto"/>
        <w:ind w:firstLine="709"/>
        <w:jc w:val="center"/>
        <w:rPr>
          <w:rFonts w:ascii="Times New Roman" w:eastAsia="MTMI" w:hAnsi="Times New Roman" w:cs="Times New Roman"/>
          <w:color w:val="000000" w:themeColor="text1"/>
          <w:sz w:val="20"/>
          <w:szCs w:val="20"/>
        </w:rPr>
      </w:pPr>
      <w:r w:rsidRPr="00C67A1D">
        <w:rPr>
          <w:rFonts w:ascii="Times New Roman" w:eastAsia="MTMI" w:hAnsi="Times New Roman" w:cs="Times New Roman"/>
          <w:color w:val="000000" w:themeColor="text1"/>
          <w:sz w:val="20"/>
          <w:szCs w:val="20"/>
        </w:rPr>
        <w:t xml:space="preserve">Figura 1 – A treliça hexagonal de </w:t>
      </w:r>
      <w:proofErr w:type="spellStart"/>
      <w:r w:rsidRPr="00C67A1D">
        <w:rPr>
          <w:rFonts w:ascii="Times New Roman" w:eastAsia="MTMI" w:hAnsi="Times New Roman" w:cs="Times New Roman"/>
          <w:color w:val="000000" w:themeColor="text1"/>
          <w:sz w:val="20"/>
          <w:szCs w:val="20"/>
        </w:rPr>
        <w:t>Christaller</w:t>
      </w:r>
      <w:proofErr w:type="spellEnd"/>
    </w:p>
    <w:p w:rsidR="000F1265" w:rsidRPr="00CC206F" w:rsidRDefault="000F1265" w:rsidP="00C67A1D">
      <w:pPr>
        <w:spacing w:after="0" w:line="360" w:lineRule="auto"/>
        <w:ind w:firstLine="709"/>
        <w:jc w:val="center"/>
        <w:rPr>
          <w:rFonts w:ascii="Times New Roman" w:eastAsia="MTMI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eastAsia="MTMI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4D3BCC3" wp14:editId="09FD6D25">
            <wp:extent cx="2286000" cy="21748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65" w:rsidRPr="00C67A1D" w:rsidRDefault="000F1265" w:rsidP="00C67A1D">
      <w:pPr>
        <w:spacing w:after="0" w:line="360" w:lineRule="auto"/>
        <w:ind w:firstLine="709"/>
        <w:jc w:val="center"/>
        <w:rPr>
          <w:rFonts w:ascii="Times New Roman" w:eastAsia="MTMI" w:hAnsi="Times New Roman" w:cs="Times New Roman"/>
          <w:color w:val="000000" w:themeColor="text1"/>
          <w:sz w:val="20"/>
          <w:szCs w:val="20"/>
        </w:rPr>
      </w:pPr>
      <w:r w:rsidRPr="00C67A1D">
        <w:rPr>
          <w:rFonts w:ascii="Times New Roman" w:eastAsia="MTMI" w:hAnsi="Times New Roman" w:cs="Times New Roman"/>
          <w:color w:val="000000" w:themeColor="text1"/>
          <w:sz w:val="20"/>
          <w:szCs w:val="20"/>
        </w:rPr>
        <w:t>Fonte: adaptada de West (2017, p. 289).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eastAsia="MTMI" w:hAnsi="Times New Roman" w:cs="Times New Roman"/>
          <w:color w:val="000000" w:themeColor="text1"/>
          <w:sz w:val="24"/>
          <w:szCs w:val="24"/>
        </w:rPr>
      </w:pP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Todavia, o modelamento espacial formal da teoria dos locais centrais se tornou antiquado em Geografia (TAYLOR; HOYLER; VERBRUGGEN, 2010). Assim,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Meijers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(2007) identifica que a teoria dos locais centrais é substituída por um modelo de rede e que essa substituição caracteriza uma mudança de paradigma. Como expresso por esse modelo, a similaridade descrita pela teoria dos locais centrais é reinterpretada sob a lógica da complexidade. Sob a nova compreensão, a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autossimilaridade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assemelha não com a rigidez das estruturas cristalinas de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Christaller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, mas sim com estruturas de redes hierárquicas que evoluíram de maneira orgânica. Assim, cidades não são mais descritas pela geometria euclidiana, mas sim apresentam fo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rmas semelhantes à de fractais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típicas de sistemas adaptativos complexos (WEST, 2017). 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C67A1D" w:rsidRDefault="000F1265" w:rsidP="00C67A1D">
      <w:pPr>
        <w:spacing w:after="0" w:line="360" w:lineRule="auto"/>
        <w:ind w:firstLine="709"/>
        <w:jc w:val="center"/>
        <w:rPr>
          <w:rFonts w:ascii="Times New Roman" w:eastAsia="MTMI" w:hAnsi="Times New Roman" w:cs="Times New Roman"/>
          <w:color w:val="000000" w:themeColor="text1"/>
          <w:sz w:val="20"/>
          <w:szCs w:val="20"/>
        </w:rPr>
      </w:pPr>
      <w:r w:rsidRPr="00C67A1D">
        <w:rPr>
          <w:rFonts w:ascii="Times New Roman" w:hAnsi="Times New Roman" w:cs="Times New Roman"/>
          <w:color w:val="000000" w:themeColor="text1"/>
          <w:sz w:val="20"/>
          <w:szCs w:val="20"/>
        </w:rPr>
        <w:t>Figura 2 – A similaridade e o formato fractal no crescimento de Paris (esquerda) e de uma colônia de bactérias (direita)</w:t>
      </w:r>
    </w:p>
    <w:p w:rsidR="000F1265" w:rsidRPr="00CC206F" w:rsidRDefault="000F1265" w:rsidP="00C67A1D">
      <w:pPr>
        <w:spacing w:after="0" w:line="360" w:lineRule="auto"/>
        <w:ind w:firstLine="709"/>
        <w:jc w:val="center"/>
        <w:rPr>
          <w:rFonts w:ascii="Times New Roman" w:eastAsia="MTMI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eastAsia="MTMI" w:hAnsi="Times New Roman" w:cs="Times New Roman"/>
          <w:noProof/>
          <w:color w:val="000000" w:themeColor="text1"/>
          <w:sz w:val="24"/>
          <w:szCs w:val="24"/>
          <w:lang w:eastAsia="pt-BR"/>
        </w:rPr>
        <w:lastRenderedPageBreak/>
        <w:drawing>
          <wp:inline distT="0" distB="0" distL="0" distR="0" wp14:anchorId="5A50D1EC" wp14:editId="69922E63">
            <wp:extent cx="5400040" cy="189039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65" w:rsidRPr="00C67A1D" w:rsidRDefault="000F1265" w:rsidP="00C67A1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A1D">
        <w:rPr>
          <w:rFonts w:ascii="Times New Roman" w:hAnsi="Times New Roman" w:cs="Times New Roman"/>
          <w:color w:val="000000" w:themeColor="text1"/>
          <w:sz w:val="20"/>
          <w:szCs w:val="20"/>
        </w:rPr>
        <w:t>Fonte: Adaptada de West (2017, p. 291).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apesar de, em casos, a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fractalidade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estar evidente, ela pode estar presente. Um exemplo é a rede interestadual de estradas dos Estados Unidos. Nessa, as rodovias foram planejadas para apresentarem o máximo de linearidade, distanciando-se do aspecto fractal. Todavia, quando tal sistema é visualizado sob a ótica do fluxo de tráfego efetivo (a essência da existência da rede interestadual), o aspecto fractal torna-se claro (WEST, 2017).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27546A" w:rsidRDefault="000F1265" w:rsidP="00A20B8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54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Figura 3 – A tácita </w:t>
      </w:r>
      <w:proofErr w:type="spellStart"/>
      <w:r w:rsidRPr="0027546A">
        <w:rPr>
          <w:rFonts w:ascii="Times New Roman" w:hAnsi="Times New Roman" w:cs="Times New Roman"/>
          <w:color w:val="000000" w:themeColor="text1"/>
          <w:sz w:val="20"/>
          <w:szCs w:val="20"/>
        </w:rPr>
        <w:t>fractalidade</w:t>
      </w:r>
      <w:proofErr w:type="spellEnd"/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eastAsia="MTMI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eastAsia="MTMI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80A7C22" wp14:editId="3548FAF8">
            <wp:extent cx="5594007" cy="1779373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286" cy="178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65" w:rsidRPr="0027546A" w:rsidRDefault="000F1265" w:rsidP="0027546A">
      <w:pPr>
        <w:pStyle w:val="Default"/>
        <w:spacing w:line="360" w:lineRule="auto"/>
        <w:ind w:firstLine="709"/>
        <w:jc w:val="center"/>
        <w:rPr>
          <w:color w:val="000000" w:themeColor="text1"/>
          <w:sz w:val="20"/>
          <w:szCs w:val="20"/>
        </w:rPr>
      </w:pPr>
      <w:r w:rsidRPr="0027546A">
        <w:rPr>
          <w:color w:val="000000" w:themeColor="text1"/>
          <w:sz w:val="20"/>
          <w:szCs w:val="20"/>
        </w:rPr>
        <w:t>O desenho do lado esquerdo descreve o simples desenho das rodovias interestaduais dos EUA. O desenho da direita é um mapa do fluxo de transporte no Texas. A espessura da estrada considera seu fluxo relativo. Fonte: Adaptada de West (2017, p. 293).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C67A1D" w:rsidRDefault="000F1265" w:rsidP="00C67A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A1D">
        <w:rPr>
          <w:rFonts w:ascii="Times New Roman" w:hAnsi="Times New Roman" w:cs="Times New Roman"/>
          <w:color w:val="000000" w:themeColor="text1"/>
          <w:sz w:val="24"/>
          <w:szCs w:val="24"/>
        </w:rPr>
        <w:t>2.2.1</w:t>
      </w:r>
      <w:r w:rsidRPr="00C67A1D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Pr="00C67A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6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Características factuais de cidades e regiões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1265" w:rsidRPr="00CC206F" w:rsidRDefault="000F1265" w:rsidP="00BD68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Neste ponto são apresentadas características de cidades e de regiões que demonstram forte coerência com achados empíricos. Dada essa coerência, tais características são vistas como fatos não inquestionáveis, mas sim como muito confiáveis. </w:t>
      </w:r>
    </w:p>
    <w:p w:rsidR="000F1265" w:rsidRPr="00CC206F" w:rsidRDefault="000F1265" w:rsidP="00BD685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lastRenderedPageBreak/>
        <w:t xml:space="preserve">Se a </w:t>
      </w:r>
      <w:proofErr w:type="spellStart"/>
      <w:r w:rsidRPr="00CC206F">
        <w:rPr>
          <w:color w:val="000000" w:themeColor="text1"/>
        </w:rPr>
        <w:t>reticularidade</w:t>
      </w:r>
      <w:proofErr w:type="spellEnd"/>
      <w:r w:rsidRPr="00CC206F">
        <w:rPr>
          <w:color w:val="000000" w:themeColor="text1"/>
        </w:rPr>
        <w:t xml:space="preserve"> e a dinamicidade não descrevessem cidades, elas não apresentariam propriedades que as explicam com alta precisão em diversas dimensões (BETTENCOURT, 2013; WEST, 2017). Assim, ao considerar sustentação teórica que aponta para o mesmo sentido (BETT</w:t>
      </w:r>
      <w:r>
        <w:rPr>
          <w:color w:val="000000" w:themeColor="text1"/>
        </w:rPr>
        <w:t>Y</w:t>
      </w:r>
      <w:r w:rsidRPr="00CC206F">
        <w:rPr>
          <w:color w:val="000000" w:themeColor="text1"/>
        </w:rPr>
        <w:t>, 2013; BETTY, 2005; BETTENCOURT, 2013; WEST, 2017) esses dois aspectos são tomados como fatos confiáveis.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E37D97" w:rsidRDefault="000F1265" w:rsidP="00C67A1D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37D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2.2.2. Redes no âmbito organizacional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Nesta subseção, são expressa propriedades de arranjo organizacional que deve ser utilizado para gerenciar objetos que demonstram as propriedades que marcam cidades e regiões.</w:t>
      </w:r>
    </w:p>
    <w:p w:rsidR="000F1265" w:rsidRPr="00CC206F" w:rsidRDefault="000F1265" w:rsidP="00AF75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afirma-se que, quando situadas em contexto dinâmico, organizações apresentam formato reticular como sua característica principal (KLERING; PORSSE; GUADAGNIN, 2010; KLERING; PORSSE, 2014). Em coerência, em cenário marcado pela descentralização decisória, é necessária a formação de redes (FLEURY; OUVERNEY, 2007). Dada a dinamicidade e a descentralização decisória que caracterizam espacialmente o Brasil </w:t>
      </w:r>
      <w:r w:rsidRPr="00640627">
        <w:rPr>
          <w:rFonts w:ascii="Times New Roman" w:hAnsi="Times New Roman" w:cs="Times New Roman"/>
          <w:color w:val="000000" w:themeColor="text1"/>
          <w:sz w:val="24"/>
          <w:szCs w:val="24"/>
        </w:rPr>
        <w:t>(INSTITUTO BRASILEIRO DE GEOGRAFIA E ESTATÍSTICA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2008), o arranjo organizacional em redes deve ser utilizado para gerenciar cidades e regiões. </w:t>
      </w:r>
    </w:p>
    <w:p w:rsidR="000F1265" w:rsidRPr="00CC206F" w:rsidRDefault="000F1265" w:rsidP="00BD68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Redes são definidas no âmbito organizacional. Ela é uma estrutura </w:t>
      </w:r>
      <w:proofErr w:type="spellStart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policêntrica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padrões estáveis de interação. As interações ocorrem entre atores que apresentam consistente grau de autonomia; tais atores são interdependentes (FLEURY; OUVERNEY, 2007).</w:t>
      </w:r>
    </w:p>
    <w:p w:rsidR="000F1265" w:rsidRPr="00CC206F" w:rsidRDefault="000F1265" w:rsidP="00BD68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Por fim, é descrita outra propriedade de redes. Nelas, dada a interação entre diversos indivíduos, dos quais nenhum está no controle, o resultado tende a ser emergente (BRUJIN; HEUVELHOF, 2018).</w:t>
      </w:r>
    </w:p>
    <w:p w:rsidR="000F1265" w:rsidRPr="00CC206F" w:rsidRDefault="000F1265" w:rsidP="00BD68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C67A1D" w:rsidRDefault="000F1265" w:rsidP="00C67A1D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67A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2.2.3. O confronto entre o processo top-</w:t>
      </w:r>
      <w:proofErr w:type="spellStart"/>
      <w:r w:rsidRPr="00C67A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Pr="00C67A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o </w:t>
      </w:r>
      <w:proofErr w:type="spellStart"/>
      <w:r w:rsidRPr="00C67A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</w:p>
    <w:p w:rsidR="000F1265" w:rsidRPr="00CC206F" w:rsidRDefault="000F1265" w:rsidP="00DA43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265" w:rsidRPr="00CC206F" w:rsidRDefault="000F1265" w:rsidP="00DA4357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Nessa seção, são desenvolvidos dois raciocínios. Ambos contam, como premissa, que cidades e regiões são marcadas por </w:t>
      </w:r>
      <w:proofErr w:type="spellStart"/>
      <w:r w:rsidRPr="00CC206F">
        <w:rPr>
          <w:color w:val="000000" w:themeColor="text1"/>
        </w:rPr>
        <w:t>reticularidade</w:t>
      </w:r>
      <w:proofErr w:type="spellEnd"/>
      <w:r w:rsidRPr="00CC206F">
        <w:rPr>
          <w:color w:val="000000" w:themeColor="text1"/>
        </w:rPr>
        <w:t xml:space="preserve"> e dinamicidade. Para além dessa, o primeiro argumento conta com a premissa de que </w:t>
      </w:r>
      <w:r>
        <w:rPr>
          <w:color w:val="000000" w:themeColor="text1"/>
        </w:rPr>
        <w:t>o processo</w:t>
      </w:r>
      <w:r w:rsidRPr="00CC206F">
        <w:rPr>
          <w:color w:val="000000" w:themeColor="text1"/>
        </w:rPr>
        <w:t xml:space="preserve"> </w:t>
      </w:r>
      <w:r w:rsidRPr="00CC206F">
        <w:rPr>
          <w:i/>
          <w:color w:val="000000" w:themeColor="text1"/>
        </w:rPr>
        <w:t>top-</w:t>
      </w:r>
      <w:proofErr w:type="spellStart"/>
      <w:r w:rsidRPr="00CC206F">
        <w:rPr>
          <w:i/>
          <w:color w:val="000000" w:themeColor="text1"/>
        </w:rPr>
        <w:t>down</w:t>
      </w:r>
      <w:proofErr w:type="spellEnd"/>
      <w:r w:rsidRPr="00CC206F">
        <w:rPr>
          <w:i/>
          <w:color w:val="000000" w:themeColor="text1"/>
        </w:rPr>
        <w:t xml:space="preserve"> </w:t>
      </w:r>
      <w:r w:rsidRPr="00CC206F">
        <w:rPr>
          <w:color w:val="000000" w:themeColor="text1"/>
        </w:rPr>
        <w:t>se sobressai</w:t>
      </w:r>
      <w:r>
        <w:rPr>
          <w:color w:val="000000" w:themeColor="text1"/>
        </w:rPr>
        <w:t xml:space="preserve"> como configurador</w:t>
      </w:r>
      <w:r w:rsidRPr="00CC206F">
        <w:rPr>
          <w:color w:val="000000" w:themeColor="text1"/>
        </w:rPr>
        <w:t xml:space="preserve"> de cidades e regiões. Essa lógica é discutida no contexto organizacional, uma vez que organizações (regiões de saúde, por exemplo) são necessárias para que seja </w:t>
      </w:r>
      <w:r w:rsidRPr="00CC206F">
        <w:rPr>
          <w:color w:val="000000" w:themeColor="text1"/>
        </w:rPr>
        <w:lastRenderedPageBreak/>
        <w:t xml:space="preserve">configurado (de maneira </w:t>
      </w:r>
      <w:r w:rsidRPr="00CC206F">
        <w:rPr>
          <w:i/>
          <w:color w:val="000000" w:themeColor="text1"/>
        </w:rPr>
        <w:t>top-</w:t>
      </w:r>
      <w:proofErr w:type="spellStart"/>
      <w:r w:rsidRPr="00CC206F">
        <w:rPr>
          <w:i/>
          <w:color w:val="000000" w:themeColor="text1"/>
        </w:rPr>
        <w:t>down</w:t>
      </w:r>
      <w:proofErr w:type="spellEnd"/>
      <w:r w:rsidRPr="00CC206F">
        <w:rPr>
          <w:color w:val="000000" w:themeColor="text1"/>
        </w:rPr>
        <w:t xml:space="preserve">) o objeto espacial considerado (como um conjunto de cidades próximas geograficamente). Nesse contexto, pela dinamicidade, </w:t>
      </w:r>
      <w:r w:rsidRPr="00CC206F">
        <w:rPr>
          <w:color w:val="000000" w:themeColor="text1"/>
          <w:sz w:val="23"/>
          <w:szCs w:val="23"/>
        </w:rPr>
        <w:t>organizações apresentam formato reticular como sua característica principal</w:t>
      </w:r>
      <w:r w:rsidRPr="00CC206F">
        <w:rPr>
          <w:color w:val="000000" w:themeColor="text1"/>
        </w:rPr>
        <w:t xml:space="preserve"> (KLERING; PORSSE; GUADAGNIN, 2010; KLERING; PORSSE, 2014). </w:t>
      </w:r>
    </w:p>
    <w:p w:rsidR="00220838" w:rsidRPr="00CC206F" w:rsidRDefault="000F1265" w:rsidP="00DA4357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Ainda sobre a mesma lógica </w:t>
      </w:r>
      <w:r w:rsidRPr="00CC206F">
        <w:rPr>
          <w:i/>
          <w:color w:val="000000" w:themeColor="text1"/>
        </w:rPr>
        <w:t>top-</w:t>
      </w:r>
      <w:proofErr w:type="spellStart"/>
      <w:r w:rsidRPr="00CC206F">
        <w:rPr>
          <w:i/>
          <w:color w:val="000000" w:themeColor="text1"/>
        </w:rPr>
        <w:t>down</w:t>
      </w:r>
      <w:proofErr w:type="spellEnd"/>
      <w:r w:rsidRPr="00CC206F">
        <w:rPr>
          <w:color w:val="000000" w:themeColor="text1"/>
        </w:rPr>
        <w:t>, a existência de diversos centros decisórios, que caracterizam espacialmente o Brasil (</w:t>
      </w:r>
      <w:r>
        <w:rPr>
          <w:color w:val="000000" w:themeColor="text1"/>
        </w:rPr>
        <w:t>INSTITUTO BRASILEIRO DE GEOGRAFIA E ESTATÍSTICA</w:t>
      </w:r>
      <w:r w:rsidRPr="00CC206F">
        <w:rPr>
          <w:color w:val="000000" w:themeColor="text1"/>
        </w:rPr>
        <w:t>, 2008), enquadra o cenário como descentralizado (sob a ótica dos sistemas decisórios). Nesse contexto, é necessária a formação de redes</w:t>
      </w:r>
      <w:r w:rsidRPr="00CC206F">
        <w:rPr>
          <w:rStyle w:val="Refdenotadefim"/>
          <w:color w:val="000000" w:themeColor="text1"/>
        </w:rPr>
        <w:endnoteReference w:id="7"/>
      </w:r>
      <w:r w:rsidRPr="00CC206F">
        <w:rPr>
          <w:color w:val="000000" w:themeColor="text1"/>
        </w:rPr>
        <w:t xml:space="preserve"> </w:t>
      </w:r>
      <w:r w:rsidR="00220838" w:rsidRPr="00CC206F">
        <w:rPr>
          <w:color w:val="000000" w:themeColor="text1"/>
        </w:rPr>
        <w:t xml:space="preserve">(FLEURY; OUVERNEY, 2007). </w:t>
      </w:r>
    </w:p>
    <w:p w:rsidR="006124F1" w:rsidRPr="00CC206F" w:rsidRDefault="00220838" w:rsidP="00DA4357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>Consequentemente, o</w:t>
      </w:r>
      <w:r w:rsidR="00A20B8E" w:rsidRPr="00CC206F">
        <w:rPr>
          <w:color w:val="000000" w:themeColor="text1"/>
        </w:rPr>
        <w:t>s</w:t>
      </w:r>
      <w:r w:rsidRPr="00CC206F">
        <w:rPr>
          <w:color w:val="000000" w:themeColor="text1"/>
        </w:rPr>
        <w:t xml:space="preserve"> objeto</w:t>
      </w:r>
      <w:r w:rsidR="00A20B8E" w:rsidRPr="00CC206F">
        <w:rPr>
          <w:color w:val="000000" w:themeColor="text1"/>
        </w:rPr>
        <w:t>s</w:t>
      </w:r>
      <w:r w:rsidRPr="00CC206F">
        <w:rPr>
          <w:color w:val="000000" w:themeColor="text1"/>
        </w:rPr>
        <w:t xml:space="preserve"> interconectado</w:t>
      </w:r>
      <w:r w:rsidR="00A20B8E" w:rsidRPr="00CC206F">
        <w:rPr>
          <w:color w:val="000000" w:themeColor="text1"/>
        </w:rPr>
        <w:t>s</w:t>
      </w:r>
      <w:r w:rsidRPr="00CC206F">
        <w:rPr>
          <w:color w:val="000000" w:themeColor="text1"/>
        </w:rPr>
        <w:t xml:space="preserve"> e dinâmico</w:t>
      </w:r>
      <w:r w:rsidR="00A20B8E" w:rsidRPr="00CC206F">
        <w:rPr>
          <w:color w:val="000000" w:themeColor="text1"/>
        </w:rPr>
        <w:t>s</w:t>
      </w:r>
      <w:r w:rsidRPr="00CC206F">
        <w:rPr>
          <w:color w:val="000000" w:themeColor="text1"/>
        </w:rPr>
        <w:t xml:space="preserve"> descrito</w:t>
      </w:r>
      <w:r w:rsidR="00A20B8E" w:rsidRPr="00CC206F">
        <w:rPr>
          <w:color w:val="000000" w:themeColor="text1"/>
        </w:rPr>
        <w:t>s</w:t>
      </w:r>
      <w:r w:rsidRPr="00CC206F">
        <w:rPr>
          <w:color w:val="000000" w:themeColor="text1"/>
        </w:rPr>
        <w:t xml:space="preserve"> (</w:t>
      </w:r>
      <w:r w:rsidR="00A20B8E" w:rsidRPr="00CC206F">
        <w:rPr>
          <w:color w:val="000000" w:themeColor="text1"/>
        </w:rPr>
        <w:t>cidades e regiões</w:t>
      </w:r>
      <w:r w:rsidRPr="00CC206F">
        <w:rPr>
          <w:color w:val="000000" w:themeColor="text1"/>
        </w:rPr>
        <w:t>) pode</w:t>
      </w:r>
      <w:r w:rsidR="00A20B8E" w:rsidRPr="00CC206F">
        <w:rPr>
          <w:color w:val="000000" w:themeColor="text1"/>
        </w:rPr>
        <w:t>m</w:t>
      </w:r>
      <w:r w:rsidRPr="00CC206F">
        <w:rPr>
          <w:color w:val="000000" w:themeColor="text1"/>
        </w:rPr>
        <w:t xml:space="preserve"> gerar fenômenos emergentes (WOLF; HOLVOET, 2005). Mais especificamente, tem-se que a interação entre diversos indivíduos, dos quais nenhum está no controle, faz com que o resultado de ações em rede tenda a ser emergente (BRUJIN; HEUVELHOF, 2018).</w:t>
      </w:r>
      <w:r w:rsidR="000C3856" w:rsidRPr="00CC206F">
        <w:rPr>
          <w:color w:val="000000" w:themeColor="text1"/>
        </w:rPr>
        <w:t xml:space="preserve"> </w:t>
      </w:r>
      <w:r w:rsidR="00EB01B5" w:rsidRPr="00CC206F">
        <w:rPr>
          <w:color w:val="000000" w:themeColor="text1"/>
        </w:rPr>
        <w:t xml:space="preserve">Assim, </w:t>
      </w:r>
      <w:r w:rsidR="00FA09FF" w:rsidRPr="00CC206F">
        <w:rPr>
          <w:color w:val="000000" w:themeColor="text1"/>
        </w:rPr>
        <w:t xml:space="preserve">mesmo ao ser assumido que </w:t>
      </w:r>
      <w:r w:rsidR="00275021">
        <w:rPr>
          <w:color w:val="000000" w:themeColor="text1"/>
        </w:rPr>
        <w:t>o processo</w:t>
      </w:r>
      <w:r w:rsidR="00275021" w:rsidRPr="00CC206F">
        <w:rPr>
          <w:color w:val="000000" w:themeColor="text1"/>
        </w:rPr>
        <w:t xml:space="preserve"> </w:t>
      </w:r>
      <w:r w:rsidR="00FA09FF" w:rsidRPr="00CC206F">
        <w:rPr>
          <w:i/>
          <w:color w:val="000000" w:themeColor="text1"/>
        </w:rPr>
        <w:t>top-</w:t>
      </w:r>
      <w:proofErr w:type="spellStart"/>
      <w:r w:rsidR="00FA09FF" w:rsidRPr="00CC206F">
        <w:rPr>
          <w:i/>
          <w:color w:val="000000" w:themeColor="text1"/>
        </w:rPr>
        <w:t>down</w:t>
      </w:r>
      <w:proofErr w:type="spellEnd"/>
      <w:r w:rsidR="00FA09FF" w:rsidRPr="00CC206F">
        <w:rPr>
          <w:i/>
          <w:color w:val="000000" w:themeColor="text1"/>
        </w:rPr>
        <w:t xml:space="preserve"> </w:t>
      </w:r>
      <w:r w:rsidR="00FA09FF" w:rsidRPr="00CC206F">
        <w:rPr>
          <w:color w:val="000000" w:themeColor="text1"/>
        </w:rPr>
        <w:t>se sobressai</w:t>
      </w:r>
      <w:r w:rsidR="000C3856" w:rsidRPr="00CC206F">
        <w:rPr>
          <w:color w:val="000000" w:themeColor="text1"/>
        </w:rPr>
        <w:t>,</w:t>
      </w:r>
      <w:r w:rsidR="006124F1" w:rsidRPr="00CC206F">
        <w:rPr>
          <w:color w:val="000000" w:themeColor="text1"/>
        </w:rPr>
        <w:t xml:space="preserve"> </w:t>
      </w:r>
      <w:r w:rsidR="00723B84" w:rsidRPr="00CC206F">
        <w:rPr>
          <w:color w:val="000000" w:themeColor="text1"/>
        </w:rPr>
        <w:t>o raciocínio implica</w:t>
      </w:r>
      <w:r w:rsidR="006124F1" w:rsidRPr="00CC206F">
        <w:rPr>
          <w:color w:val="000000" w:themeColor="text1"/>
        </w:rPr>
        <w:t xml:space="preserve"> que</w:t>
      </w:r>
      <w:r w:rsidR="00275021">
        <w:rPr>
          <w:color w:val="000000" w:themeColor="text1"/>
        </w:rPr>
        <w:t xml:space="preserve"> o</w:t>
      </w:r>
      <w:r w:rsidR="000C3856" w:rsidRPr="00CC206F">
        <w:rPr>
          <w:color w:val="000000" w:themeColor="text1"/>
        </w:rPr>
        <w:t xml:space="preserve"> </w:t>
      </w:r>
      <w:proofErr w:type="spellStart"/>
      <w:r w:rsidR="000C3856" w:rsidRPr="00CC206F">
        <w:rPr>
          <w:i/>
          <w:color w:val="000000" w:themeColor="text1"/>
        </w:rPr>
        <w:t>bottom-up</w:t>
      </w:r>
      <w:proofErr w:type="spellEnd"/>
      <w:r w:rsidR="000C3856" w:rsidRPr="00CC206F">
        <w:rPr>
          <w:i/>
          <w:color w:val="000000" w:themeColor="text1"/>
        </w:rPr>
        <w:t xml:space="preserve"> </w:t>
      </w:r>
      <w:r w:rsidR="00275021">
        <w:rPr>
          <w:color w:val="000000" w:themeColor="text1"/>
        </w:rPr>
        <w:t>(gerador</w:t>
      </w:r>
      <w:r w:rsidR="00DA6F18" w:rsidRPr="00CC206F">
        <w:rPr>
          <w:color w:val="000000" w:themeColor="text1"/>
        </w:rPr>
        <w:t xml:space="preserve"> de resultados emergentes) </w:t>
      </w:r>
      <w:r w:rsidR="000C3856" w:rsidRPr="00CC206F">
        <w:rPr>
          <w:color w:val="000000" w:themeColor="text1"/>
        </w:rPr>
        <w:t xml:space="preserve">tende </w:t>
      </w:r>
      <w:r w:rsidR="00CB01FC" w:rsidRPr="00CC206F">
        <w:rPr>
          <w:color w:val="000000" w:themeColor="text1"/>
        </w:rPr>
        <w:t xml:space="preserve">a </w:t>
      </w:r>
      <w:r w:rsidR="00B31E77" w:rsidRPr="00CC206F">
        <w:rPr>
          <w:color w:val="000000" w:themeColor="text1"/>
        </w:rPr>
        <w:t>se sobressair perante</w:t>
      </w:r>
      <w:r w:rsidR="00275021">
        <w:rPr>
          <w:color w:val="000000" w:themeColor="text1"/>
        </w:rPr>
        <w:t xml:space="preserve"> o primeiro processo</w:t>
      </w:r>
      <w:r w:rsidR="0079516B" w:rsidRPr="00CC206F">
        <w:rPr>
          <w:color w:val="000000" w:themeColor="text1"/>
        </w:rPr>
        <w:t xml:space="preserve">, </w:t>
      </w:r>
      <w:r w:rsidR="00DA6F18" w:rsidRPr="00CC206F">
        <w:rPr>
          <w:color w:val="000000" w:themeColor="text1"/>
        </w:rPr>
        <w:t>o que contradiz uma das premissas desse argumento</w:t>
      </w:r>
      <w:r w:rsidR="0079516B" w:rsidRPr="00CC206F">
        <w:rPr>
          <w:color w:val="000000" w:themeColor="text1"/>
        </w:rPr>
        <w:t>.</w:t>
      </w:r>
      <w:r w:rsidR="002C44D1" w:rsidRPr="00CC206F">
        <w:rPr>
          <w:color w:val="000000" w:themeColor="text1"/>
        </w:rPr>
        <w:t xml:space="preserve"> </w:t>
      </w:r>
    </w:p>
    <w:p w:rsidR="00CB01FC" w:rsidRPr="00CC206F" w:rsidRDefault="00CB01FC" w:rsidP="00DA4357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>Neste momento,</w:t>
      </w:r>
      <w:r w:rsidR="00D711C6" w:rsidRPr="00CC206F">
        <w:rPr>
          <w:color w:val="000000" w:themeColor="text1"/>
        </w:rPr>
        <w:t xml:space="preserve"> é desenvolvido o segundo </w:t>
      </w:r>
      <w:r w:rsidR="00723B84" w:rsidRPr="00CC206F">
        <w:rPr>
          <w:color w:val="000000" w:themeColor="text1"/>
        </w:rPr>
        <w:t>raciocínio</w:t>
      </w:r>
      <w:r w:rsidR="00D711C6" w:rsidRPr="00CC206F">
        <w:rPr>
          <w:color w:val="000000" w:themeColor="text1"/>
        </w:rPr>
        <w:t>. Assim como o primeiro, ele considera o fato</w:t>
      </w:r>
      <w:r w:rsidRPr="00CC206F">
        <w:rPr>
          <w:color w:val="000000" w:themeColor="text1"/>
        </w:rPr>
        <w:t xml:space="preserve"> que cidades e regiões são marcadas por </w:t>
      </w:r>
      <w:proofErr w:type="spellStart"/>
      <w:r w:rsidRPr="00CC206F">
        <w:rPr>
          <w:color w:val="000000" w:themeColor="text1"/>
        </w:rPr>
        <w:t>reticularidade</w:t>
      </w:r>
      <w:proofErr w:type="spellEnd"/>
      <w:r w:rsidRPr="00CC206F">
        <w:rPr>
          <w:color w:val="000000" w:themeColor="text1"/>
        </w:rPr>
        <w:t xml:space="preserve"> e dinamicidade</w:t>
      </w:r>
      <w:r w:rsidR="00D711C6" w:rsidRPr="00CC206F">
        <w:rPr>
          <w:color w:val="000000" w:themeColor="text1"/>
        </w:rPr>
        <w:t xml:space="preserve">. Todavia, </w:t>
      </w:r>
      <w:r w:rsidR="009D4B63" w:rsidRPr="00CC206F">
        <w:rPr>
          <w:color w:val="000000" w:themeColor="text1"/>
        </w:rPr>
        <w:t xml:space="preserve">diferente do primeiro, </w:t>
      </w:r>
      <w:r w:rsidR="00D711C6" w:rsidRPr="00CC206F">
        <w:rPr>
          <w:color w:val="000000" w:themeColor="text1"/>
        </w:rPr>
        <w:t xml:space="preserve">ele assume que </w:t>
      </w:r>
      <w:r w:rsidR="00275021">
        <w:rPr>
          <w:color w:val="000000" w:themeColor="text1"/>
        </w:rPr>
        <w:t>o processo</w:t>
      </w:r>
      <w:r w:rsidR="00275021" w:rsidRPr="00CC206F">
        <w:rPr>
          <w:color w:val="000000" w:themeColor="text1"/>
        </w:rPr>
        <w:t xml:space="preserve"> </w:t>
      </w:r>
      <w:proofErr w:type="spellStart"/>
      <w:r w:rsidRPr="00CC206F">
        <w:rPr>
          <w:i/>
          <w:color w:val="000000" w:themeColor="text1"/>
        </w:rPr>
        <w:t>bottom-up</w:t>
      </w:r>
      <w:proofErr w:type="spellEnd"/>
      <w:r w:rsidRPr="00CC206F">
        <w:rPr>
          <w:i/>
          <w:color w:val="000000" w:themeColor="text1"/>
        </w:rPr>
        <w:t xml:space="preserve"> </w:t>
      </w:r>
      <w:r w:rsidRPr="00CC206F">
        <w:rPr>
          <w:color w:val="000000" w:themeColor="text1"/>
        </w:rPr>
        <w:t xml:space="preserve">se sobressai. </w:t>
      </w:r>
    </w:p>
    <w:p w:rsidR="00FA09FF" w:rsidRPr="00CC206F" w:rsidRDefault="009D4B63" w:rsidP="00DA4357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Caso isso fosse verídico, cidades apresentariam propriedades descritas por interações entre </w:t>
      </w:r>
      <w:r w:rsidR="002C44D1" w:rsidRPr="00CC206F">
        <w:rPr>
          <w:color w:val="000000" w:themeColor="text1"/>
        </w:rPr>
        <w:t>seus componentes (como pessoas)</w:t>
      </w:r>
      <w:r w:rsidRPr="00CC206F">
        <w:rPr>
          <w:color w:val="000000" w:themeColor="text1"/>
        </w:rPr>
        <w:t xml:space="preserve">. Esse é fato comprovado pela literatura relevante. Para além disso, ao desconsiderar completamente lógica </w:t>
      </w:r>
      <w:r w:rsidRPr="00CC206F">
        <w:rPr>
          <w:i/>
          <w:color w:val="000000" w:themeColor="text1"/>
        </w:rPr>
        <w:t>top-</w:t>
      </w:r>
      <w:proofErr w:type="spellStart"/>
      <w:r w:rsidRPr="00CC206F">
        <w:rPr>
          <w:i/>
          <w:color w:val="000000" w:themeColor="text1"/>
        </w:rPr>
        <w:t>down</w:t>
      </w:r>
      <w:proofErr w:type="spellEnd"/>
      <w:r w:rsidRPr="00CC206F">
        <w:rPr>
          <w:color w:val="000000" w:themeColor="text1"/>
        </w:rPr>
        <w:t xml:space="preserve">, a descrição </w:t>
      </w:r>
      <w:r w:rsidR="00723B84" w:rsidRPr="00CC206F">
        <w:rPr>
          <w:color w:val="000000" w:themeColor="text1"/>
        </w:rPr>
        <w:t xml:space="preserve">mencionada </w:t>
      </w:r>
      <w:r w:rsidRPr="00CC206F">
        <w:rPr>
          <w:color w:val="000000" w:themeColor="text1"/>
        </w:rPr>
        <w:t>é efetuada com gra</w:t>
      </w:r>
      <w:r w:rsidR="00DA6F18" w:rsidRPr="00CC206F">
        <w:rPr>
          <w:color w:val="000000" w:themeColor="text1"/>
        </w:rPr>
        <w:t xml:space="preserve">nde precisão. O mesmo é válido para </w:t>
      </w:r>
      <w:r w:rsidRPr="00CC206F">
        <w:rPr>
          <w:color w:val="000000" w:themeColor="text1"/>
        </w:rPr>
        <w:t xml:space="preserve">regiões (BETTENCOURT, 2013; WEST, 2017; KRINGS et al., 2009). Isso indica pequena importância </w:t>
      </w:r>
      <w:r w:rsidR="00275021">
        <w:rPr>
          <w:color w:val="000000" w:themeColor="text1"/>
        </w:rPr>
        <w:t>do último processo citado</w:t>
      </w:r>
      <w:r w:rsidR="00B31E77" w:rsidRPr="00CC206F">
        <w:rPr>
          <w:color w:val="000000" w:themeColor="text1"/>
        </w:rPr>
        <w:t xml:space="preserve">, assim como grande importância </w:t>
      </w:r>
      <w:r w:rsidR="00275021">
        <w:rPr>
          <w:color w:val="000000" w:themeColor="text1"/>
        </w:rPr>
        <w:t>do processo de</w:t>
      </w:r>
      <w:r w:rsidR="00B31E77" w:rsidRPr="00CC206F">
        <w:rPr>
          <w:color w:val="000000" w:themeColor="text1"/>
        </w:rPr>
        <w:t xml:space="preserve"> </w:t>
      </w:r>
      <w:proofErr w:type="spellStart"/>
      <w:r w:rsidR="00B31E77" w:rsidRPr="00CC206F">
        <w:rPr>
          <w:i/>
          <w:color w:val="000000" w:themeColor="text1"/>
        </w:rPr>
        <w:t>bottom-up</w:t>
      </w:r>
      <w:proofErr w:type="spellEnd"/>
      <w:r w:rsidRPr="00CC206F">
        <w:rPr>
          <w:color w:val="000000" w:themeColor="text1"/>
        </w:rPr>
        <w:t>.</w:t>
      </w:r>
      <w:r w:rsidR="00E65F37" w:rsidRPr="00CC206F">
        <w:rPr>
          <w:color w:val="000000" w:themeColor="text1"/>
        </w:rPr>
        <w:t xml:space="preserve"> </w:t>
      </w:r>
      <w:r w:rsidR="00A06D2A" w:rsidRPr="00CC206F">
        <w:rPr>
          <w:color w:val="000000" w:themeColor="text1"/>
        </w:rPr>
        <w:t>Assim,</w:t>
      </w:r>
      <w:r w:rsidR="00723B84" w:rsidRPr="00CC206F">
        <w:rPr>
          <w:color w:val="000000" w:themeColor="text1"/>
        </w:rPr>
        <w:t xml:space="preserve"> a implicação do segundo raciocínio é muito similar à do primeiro</w:t>
      </w:r>
      <w:r w:rsidR="00A06D2A" w:rsidRPr="00CC206F">
        <w:rPr>
          <w:color w:val="000000" w:themeColor="text1"/>
        </w:rPr>
        <w:t xml:space="preserve">: é provável que, em cidades e regiões, </w:t>
      </w:r>
      <w:r w:rsidR="00275021">
        <w:rPr>
          <w:color w:val="000000" w:themeColor="text1"/>
        </w:rPr>
        <w:t>o processo</w:t>
      </w:r>
      <w:r w:rsidR="00275021" w:rsidRPr="00CC206F">
        <w:rPr>
          <w:color w:val="000000" w:themeColor="text1"/>
        </w:rPr>
        <w:t xml:space="preserve"> </w:t>
      </w:r>
      <w:proofErr w:type="spellStart"/>
      <w:r w:rsidR="00A06D2A" w:rsidRPr="00CC206F">
        <w:rPr>
          <w:i/>
          <w:color w:val="000000" w:themeColor="text1"/>
        </w:rPr>
        <w:t>bottom-up</w:t>
      </w:r>
      <w:proofErr w:type="spellEnd"/>
      <w:r w:rsidR="00A06D2A" w:rsidRPr="00CC206F">
        <w:rPr>
          <w:i/>
          <w:color w:val="000000" w:themeColor="text1"/>
        </w:rPr>
        <w:t xml:space="preserve"> </w:t>
      </w:r>
      <w:r w:rsidR="00A06D2A" w:rsidRPr="00CC206F">
        <w:rPr>
          <w:color w:val="000000" w:themeColor="text1"/>
        </w:rPr>
        <w:t>se sobressaia.</w:t>
      </w:r>
    </w:p>
    <w:p w:rsidR="00961E7C" w:rsidRPr="00CC206F" w:rsidRDefault="00723B84" w:rsidP="00A20B8E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CC206F">
        <w:rPr>
          <w:color w:val="000000" w:themeColor="text1"/>
        </w:rPr>
        <w:t>Esse resultado</w:t>
      </w:r>
      <w:r w:rsidR="00B046AD" w:rsidRPr="00CC206F">
        <w:rPr>
          <w:color w:val="000000" w:themeColor="text1"/>
        </w:rPr>
        <w:t xml:space="preserve"> demonstra c</w:t>
      </w:r>
      <w:r w:rsidR="002C44D1" w:rsidRPr="00CC206F">
        <w:rPr>
          <w:color w:val="000000" w:themeColor="text1"/>
        </w:rPr>
        <w:t>oerência com afirmações</w:t>
      </w:r>
      <w:r w:rsidR="00B046AD" w:rsidRPr="00CC206F">
        <w:rPr>
          <w:color w:val="000000" w:themeColor="text1"/>
        </w:rPr>
        <w:t xml:space="preserve"> da literatura relevante. Isso é expresso por</w:t>
      </w:r>
      <w:r w:rsidR="00220838" w:rsidRPr="00CC206F">
        <w:rPr>
          <w:color w:val="000000" w:themeColor="text1"/>
        </w:rPr>
        <w:t xml:space="preserve"> </w:t>
      </w:r>
      <w:proofErr w:type="spellStart"/>
      <w:r w:rsidR="00375C9E" w:rsidRPr="00CC206F">
        <w:rPr>
          <w:color w:val="000000" w:themeColor="text1"/>
        </w:rPr>
        <w:t>Batty</w:t>
      </w:r>
      <w:proofErr w:type="spellEnd"/>
      <w:r w:rsidR="00375C9E" w:rsidRPr="00CC206F">
        <w:rPr>
          <w:color w:val="000000" w:themeColor="text1"/>
        </w:rPr>
        <w:t xml:space="preserve"> (2013)</w:t>
      </w:r>
      <w:r w:rsidR="002C44D1" w:rsidRPr="00CC206F">
        <w:rPr>
          <w:color w:val="000000" w:themeColor="text1"/>
        </w:rPr>
        <w:t xml:space="preserve"> que constata,</w:t>
      </w:r>
      <w:r w:rsidR="00375C9E" w:rsidRPr="00CC206F">
        <w:rPr>
          <w:color w:val="000000" w:themeColor="text1"/>
        </w:rPr>
        <w:t xml:space="preserve"> dado o cenário que descreve a complexidade regional e municipal, </w:t>
      </w:r>
      <w:r w:rsidR="002C44D1" w:rsidRPr="00CC206F">
        <w:rPr>
          <w:color w:val="000000" w:themeColor="text1"/>
        </w:rPr>
        <w:t xml:space="preserve">que </w:t>
      </w:r>
      <w:r w:rsidR="00220838" w:rsidRPr="00CC206F">
        <w:rPr>
          <w:color w:val="000000" w:themeColor="text1"/>
        </w:rPr>
        <w:t xml:space="preserve">as ações </w:t>
      </w:r>
      <w:r w:rsidR="00220838" w:rsidRPr="00CC206F">
        <w:rPr>
          <w:i/>
          <w:color w:val="000000" w:themeColor="text1"/>
        </w:rPr>
        <w:t>top-</w:t>
      </w:r>
      <w:proofErr w:type="spellStart"/>
      <w:r w:rsidR="00220838" w:rsidRPr="00CC206F">
        <w:rPr>
          <w:i/>
          <w:color w:val="000000" w:themeColor="text1"/>
        </w:rPr>
        <w:t>down</w:t>
      </w:r>
      <w:proofErr w:type="spellEnd"/>
      <w:r w:rsidR="00220838" w:rsidRPr="00CC206F">
        <w:rPr>
          <w:color w:val="000000" w:themeColor="text1"/>
        </w:rPr>
        <w:t xml:space="preserve"> são, na verdade, apenas ocasionais e cidades não são ordenadas centralmente (BATTY, 2013). Corroborando isso, West (2017) afirma que cidades não são caracterizadas por lógica </w:t>
      </w:r>
      <w:r w:rsidR="00220838" w:rsidRPr="00CC206F">
        <w:rPr>
          <w:i/>
          <w:color w:val="000000" w:themeColor="text1"/>
        </w:rPr>
        <w:t>top-</w:t>
      </w:r>
      <w:proofErr w:type="spellStart"/>
      <w:r w:rsidR="00220838" w:rsidRPr="00CC206F">
        <w:rPr>
          <w:i/>
          <w:color w:val="000000" w:themeColor="text1"/>
        </w:rPr>
        <w:t>down</w:t>
      </w:r>
      <w:proofErr w:type="spellEnd"/>
      <w:r w:rsidR="00220838" w:rsidRPr="00CC206F">
        <w:rPr>
          <w:color w:val="000000" w:themeColor="text1"/>
        </w:rPr>
        <w:t xml:space="preserve">. </w:t>
      </w:r>
      <w:r w:rsidRPr="00CC206F">
        <w:rPr>
          <w:color w:val="000000" w:themeColor="text1"/>
        </w:rPr>
        <w:t>Destarte, ao considerar que:</w:t>
      </w:r>
    </w:p>
    <w:p w:rsidR="00723B84" w:rsidRPr="00CC206F" w:rsidRDefault="00723B84" w:rsidP="00A20B8E">
      <w:pPr>
        <w:pStyle w:val="Default"/>
        <w:spacing w:line="360" w:lineRule="auto"/>
        <w:ind w:firstLine="709"/>
        <w:jc w:val="both"/>
        <w:rPr>
          <w:color w:val="000000" w:themeColor="text1"/>
        </w:rPr>
      </w:pPr>
    </w:p>
    <w:p w:rsidR="008B20F9" w:rsidRPr="00CC206F" w:rsidRDefault="00723B84" w:rsidP="00723B84">
      <w:pPr>
        <w:pStyle w:val="Default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CC206F">
        <w:rPr>
          <w:color w:val="000000" w:themeColor="text1"/>
        </w:rPr>
        <w:lastRenderedPageBreak/>
        <w:t xml:space="preserve">Foram </w:t>
      </w:r>
      <w:r w:rsidR="008B20F9" w:rsidRPr="00CC206F">
        <w:rPr>
          <w:color w:val="000000" w:themeColor="text1"/>
        </w:rPr>
        <w:t xml:space="preserve">desenvolvidos dois raciocínios que apresentam, </w:t>
      </w:r>
      <w:r w:rsidR="00236192" w:rsidRPr="00CC206F">
        <w:rPr>
          <w:color w:val="000000" w:themeColor="text1"/>
        </w:rPr>
        <w:t>inicialmente</w:t>
      </w:r>
      <w:r w:rsidR="008B20F9" w:rsidRPr="00CC206F">
        <w:rPr>
          <w:color w:val="000000" w:themeColor="text1"/>
        </w:rPr>
        <w:t>, duas premissas principais;</w:t>
      </w:r>
    </w:p>
    <w:p w:rsidR="00723B84" w:rsidRPr="00CC206F" w:rsidRDefault="008B20F9" w:rsidP="00723B84">
      <w:pPr>
        <w:pStyle w:val="Default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CC206F">
        <w:rPr>
          <w:color w:val="000000" w:themeColor="text1"/>
        </w:rPr>
        <w:t>Uma dessas premissas, os dois argumentos possuem em comum; tal premissa é um fato</w:t>
      </w:r>
      <w:r w:rsidR="00723B84" w:rsidRPr="00CC206F">
        <w:rPr>
          <w:color w:val="000000" w:themeColor="text1"/>
        </w:rPr>
        <w:t xml:space="preserve"> validado;</w:t>
      </w:r>
    </w:p>
    <w:p w:rsidR="002C44D1" w:rsidRPr="00CC206F" w:rsidRDefault="008B20F9" w:rsidP="004143F3">
      <w:pPr>
        <w:pStyle w:val="Default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CC206F">
        <w:rPr>
          <w:color w:val="000000" w:themeColor="text1"/>
        </w:rPr>
        <w:t>A outra premissa difere para cada argumento</w:t>
      </w:r>
      <w:r w:rsidR="00723B84" w:rsidRPr="00CC206F">
        <w:rPr>
          <w:color w:val="000000" w:themeColor="text1"/>
        </w:rPr>
        <w:t xml:space="preserve">; o primeiro assume que </w:t>
      </w:r>
      <w:r w:rsidR="00275021">
        <w:rPr>
          <w:color w:val="000000" w:themeColor="text1"/>
        </w:rPr>
        <w:t>o processo</w:t>
      </w:r>
      <w:r w:rsidR="00723B84" w:rsidRPr="00CC206F">
        <w:rPr>
          <w:color w:val="000000" w:themeColor="text1"/>
        </w:rPr>
        <w:t xml:space="preserve"> </w:t>
      </w:r>
      <w:r w:rsidR="00723B84" w:rsidRPr="00CC206F">
        <w:rPr>
          <w:i/>
          <w:color w:val="000000" w:themeColor="text1"/>
        </w:rPr>
        <w:t>top-</w:t>
      </w:r>
      <w:proofErr w:type="spellStart"/>
      <w:r w:rsidR="00723B84" w:rsidRPr="00CC206F">
        <w:rPr>
          <w:i/>
          <w:color w:val="000000" w:themeColor="text1"/>
        </w:rPr>
        <w:t>down</w:t>
      </w:r>
      <w:proofErr w:type="spellEnd"/>
      <w:r w:rsidR="00723B84" w:rsidRPr="00CC206F">
        <w:rPr>
          <w:i/>
          <w:color w:val="000000" w:themeColor="text1"/>
        </w:rPr>
        <w:t xml:space="preserve"> </w:t>
      </w:r>
      <w:r w:rsidR="00723B84" w:rsidRPr="00CC206F">
        <w:rPr>
          <w:color w:val="000000" w:themeColor="text1"/>
        </w:rPr>
        <w:t xml:space="preserve">se sobressai perante a </w:t>
      </w:r>
      <w:proofErr w:type="spellStart"/>
      <w:r w:rsidR="00723B84" w:rsidRPr="00CC206F">
        <w:rPr>
          <w:i/>
          <w:color w:val="000000" w:themeColor="text1"/>
        </w:rPr>
        <w:t>bottom-up</w:t>
      </w:r>
      <w:proofErr w:type="spellEnd"/>
      <w:r w:rsidR="00594631" w:rsidRPr="00CC206F">
        <w:rPr>
          <w:i/>
          <w:color w:val="000000" w:themeColor="text1"/>
        </w:rPr>
        <w:t xml:space="preserve"> </w:t>
      </w:r>
      <w:r w:rsidR="00594631" w:rsidRPr="00CC206F">
        <w:rPr>
          <w:color w:val="000000" w:themeColor="text1"/>
        </w:rPr>
        <w:t>(como configurador de cidades e regiões)</w:t>
      </w:r>
      <w:r w:rsidR="00723B84" w:rsidRPr="00CC206F">
        <w:rPr>
          <w:color w:val="000000" w:themeColor="text1"/>
        </w:rPr>
        <w:t>; o segundo assume o contrário</w:t>
      </w:r>
      <w:r w:rsidR="002C44D1" w:rsidRPr="00CC206F">
        <w:rPr>
          <w:color w:val="000000" w:themeColor="text1"/>
        </w:rPr>
        <w:t>. Essas duas premissas são as únicas significativamente questionáveis dentre todas as premissas assumidas pelos dois argumentos;</w:t>
      </w:r>
    </w:p>
    <w:p w:rsidR="00723B84" w:rsidRPr="00CC206F" w:rsidRDefault="0079516B" w:rsidP="00723B84">
      <w:pPr>
        <w:pStyle w:val="Default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CC206F">
        <w:rPr>
          <w:color w:val="000000" w:themeColor="text1"/>
        </w:rPr>
        <w:t>O primeiro raciocínio alcança um absurdo, enquanto o segundo demonstra coerência com achados científicos</w:t>
      </w:r>
      <w:r w:rsidR="00723B84" w:rsidRPr="00CC206F">
        <w:rPr>
          <w:color w:val="000000" w:themeColor="text1"/>
        </w:rPr>
        <w:t>;</w:t>
      </w:r>
    </w:p>
    <w:p w:rsidR="000579D0" w:rsidRPr="00CC206F" w:rsidRDefault="000579D0" w:rsidP="00723B84">
      <w:pPr>
        <w:pStyle w:val="Default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CC206F">
        <w:rPr>
          <w:color w:val="000000" w:themeColor="text1"/>
        </w:rPr>
        <w:t>Os dois raciocínios seguem lógica dedutiva, assim, caso um alcance absurdo, uma de suas premissas deve ser falsa;</w:t>
      </w:r>
    </w:p>
    <w:p w:rsidR="00723B84" w:rsidRPr="00CC206F" w:rsidRDefault="00723B84" w:rsidP="00723B84">
      <w:pPr>
        <w:pStyle w:val="Default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CC206F">
        <w:rPr>
          <w:color w:val="000000" w:themeColor="text1"/>
        </w:rPr>
        <w:t xml:space="preserve">Importante parte da literatura relevante indica o mesmo resultado encontrado </w:t>
      </w:r>
      <w:r w:rsidR="0079516B" w:rsidRPr="00CC206F">
        <w:rPr>
          <w:color w:val="000000" w:themeColor="text1"/>
        </w:rPr>
        <w:t>pelo segundo raciocínio</w:t>
      </w:r>
      <w:r w:rsidRPr="00CC206F">
        <w:rPr>
          <w:color w:val="000000" w:themeColor="text1"/>
        </w:rPr>
        <w:t>,</w:t>
      </w:r>
    </w:p>
    <w:p w:rsidR="00723B84" w:rsidRPr="00CC206F" w:rsidRDefault="00723B84" w:rsidP="00723B84">
      <w:pPr>
        <w:pStyle w:val="Default"/>
        <w:spacing w:line="360" w:lineRule="auto"/>
        <w:ind w:left="1069"/>
        <w:jc w:val="both"/>
        <w:rPr>
          <w:color w:val="000000" w:themeColor="text1"/>
        </w:rPr>
      </w:pPr>
    </w:p>
    <w:p w:rsidR="000926A5" w:rsidRDefault="002E6FC3" w:rsidP="00DA43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Conclui-se que existem</w:t>
      </w:r>
      <w:r w:rsidR="00E238AA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relevantes </w:t>
      </w:r>
      <w:r w:rsidR="00FB4C7C">
        <w:rPr>
          <w:rFonts w:ascii="Times New Roman" w:hAnsi="Times New Roman" w:cs="Times New Roman"/>
          <w:color w:val="000000" w:themeColor="text1"/>
          <w:sz w:val="24"/>
          <w:szCs w:val="24"/>
        </w:rPr>
        <w:t>indícios de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2C44D1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021">
        <w:rPr>
          <w:rFonts w:ascii="Times New Roman" w:hAnsi="Times New Roman" w:cs="Times New Roman"/>
          <w:color w:val="000000" w:themeColor="text1"/>
          <w:sz w:val="24"/>
          <w:szCs w:val="24"/>
        </w:rPr>
        <w:t>o processo</w:t>
      </w:r>
      <w:r w:rsidR="00275021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4D1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="002C44D1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C44D1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sobressai perante </w:t>
      </w:r>
      <w:r w:rsidR="0027502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C44D1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4D1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="002C44D1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="002C44D1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75021">
        <w:rPr>
          <w:rFonts w:ascii="Times New Roman" w:hAnsi="Times New Roman" w:cs="Times New Roman"/>
          <w:color w:val="000000" w:themeColor="text1"/>
          <w:sz w:val="24"/>
          <w:szCs w:val="24"/>
        </w:rPr>
        <w:t>como condutor</w:t>
      </w:r>
      <w:r w:rsidR="002C44D1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configuração de cidades e regiões. Assim,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pesquisadores e gestores devem considerar</w:t>
      </w:r>
      <w:r w:rsidR="002C44D1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021">
        <w:rPr>
          <w:rFonts w:ascii="Times New Roman" w:hAnsi="Times New Roman" w:cs="Times New Roman"/>
          <w:color w:val="000000" w:themeColor="text1"/>
          <w:sz w:val="24"/>
          <w:szCs w:val="24"/>
        </w:rPr>
        <w:t>o processo</w:t>
      </w:r>
      <w:r w:rsidR="00275021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="002C44D1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C44D1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 w:rsidR="00C05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condutor</w:t>
      </w:r>
      <w:r w:rsidR="002C44D1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predominante </w:t>
      </w:r>
      <w:r w:rsidR="00611A7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(em comparação com </w:t>
      </w:r>
      <w:r w:rsidR="0027502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11A7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1A73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="00611A73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="00611A7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05A42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2C44D1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configuração de cidades e regiões.</w:t>
      </w:r>
    </w:p>
    <w:p w:rsidR="009A61C5" w:rsidRDefault="009A61C5" w:rsidP="00DA43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2B8" w:rsidRDefault="00E47725" w:rsidP="00C67A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615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</w:t>
      </w:r>
    </w:p>
    <w:p w:rsidR="00B11F3A" w:rsidRDefault="00B11F3A" w:rsidP="00DA43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1F3A" w:rsidRDefault="00E47725" w:rsidP="00C67A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11F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 – Visão do todo</w:t>
      </w:r>
    </w:p>
    <w:p w:rsidR="00B11F3A" w:rsidRDefault="00B11F3A" w:rsidP="00DA43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1F3A" w:rsidRDefault="00B11F3A" w:rsidP="00B11F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Crê-se, em geral, que a configuração urbana é conduzida por dois processos: o </w:t>
      </w:r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 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constatada a existência de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indícios de que a administração pública de elementos espaciais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(com ênfase para cidades e regiões)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sustenta-se na premissa de que o processo </w:t>
      </w:r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predominante perante o 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no processo de configuração urbana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11F3A" w:rsidRDefault="00B11F3A" w:rsidP="00B11F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Todavia, significativos indícios e constatações apontam que cidades são, em grande parte, descritas por processos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Por isso,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arriscado considerar regiões e cidades como entidades passivas, muito controláveis por ordenamentos deliberados em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ações </w:t>
      </w:r>
      <w:r w:rsidRPr="00CC20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top-</w:t>
      </w:r>
      <w:proofErr w:type="spellStart"/>
      <w:r w:rsidRPr="00CC20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down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tomado que o resultado de tais ordenamentos pode ser imprevisível.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Nesse cenário, essa pesquisa visou </w:t>
      </w:r>
      <w:r w:rsidR="001A679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averiguar se</w:t>
      </w:r>
      <w:r w:rsidR="001A6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existem</w:t>
      </w:r>
      <w:r w:rsidR="001A679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relevantes indícios</w:t>
      </w:r>
      <w:r w:rsidR="001A6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1A679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gestores</w:t>
      </w:r>
      <w:r w:rsidR="001A6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pesquisadores</w:t>
      </w:r>
      <w:r w:rsidR="001A679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</w:t>
      </w:r>
      <w:r w:rsidR="001A679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A679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considerar, como condutor predominante da configuração de cidades e regiões, ou </w:t>
      </w:r>
      <w:r w:rsidR="001A679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A679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6793">
        <w:rPr>
          <w:rFonts w:ascii="Times New Roman" w:hAnsi="Times New Roman" w:cs="Times New Roman"/>
          <w:color w:val="000000" w:themeColor="text1"/>
          <w:sz w:val="24"/>
          <w:szCs w:val="24"/>
        </w:rPr>
        <w:t>processo</w:t>
      </w:r>
      <w:r w:rsidR="001A679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6793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="001A6793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="001A6793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A679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</w:t>
      </w:r>
      <w:r w:rsidR="001A6793">
        <w:rPr>
          <w:rFonts w:ascii="Times New Roman" w:hAnsi="Times New Roman" w:cs="Times New Roman"/>
          <w:color w:val="000000" w:themeColor="text1"/>
          <w:sz w:val="24"/>
          <w:szCs w:val="24"/>
        </w:rPr>
        <w:t>o processo</w:t>
      </w:r>
      <w:r w:rsidR="001A6793"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793"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1F3A" w:rsidRDefault="00B11F3A" w:rsidP="00976D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Esse objetivo faz com que a pesquisa categorize-se como exploratória. Para o alcance dele, inicialmente foram coletados dados</w:t>
      </w:r>
      <w:r w:rsidR="0097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(teorias e achados)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fontes bibliográficas. Em sequência, </w:t>
      </w:r>
      <w:r w:rsidRPr="00976D4F">
        <w:rPr>
          <w:rFonts w:ascii="Times New Roman" w:hAnsi="Times New Roman" w:cs="Times New Roman"/>
          <w:color w:val="000000" w:themeColor="text1"/>
          <w:sz w:val="24"/>
          <w:szCs w:val="24"/>
        </w:rPr>
        <w:t>esses dados são</w:t>
      </w:r>
      <w:r w:rsidR="00976D4F" w:rsidRPr="0097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trabalhados</w:t>
      </w:r>
      <w:r w:rsidRPr="0097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6D4F">
        <w:rPr>
          <w:rFonts w:ascii="Times New Roman" w:hAnsi="Times New Roman" w:cs="Times New Roman"/>
          <w:color w:val="000000" w:themeColor="text1"/>
          <w:sz w:val="24"/>
          <w:szCs w:val="24"/>
        </w:rPr>
        <w:t>em busca de seus significados</w:t>
      </w:r>
      <w:r w:rsidR="00976D4F" w:rsidRPr="0097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(avaliar se existem indicativos significativos que apoiam a constatação de que um dos dois processos, ou </w:t>
      </w:r>
      <w:r w:rsidR="00976D4F" w:rsidRPr="00976D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top-</w:t>
      </w:r>
      <w:proofErr w:type="spellStart"/>
      <w:r w:rsidR="00976D4F" w:rsidRPr="00976D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down</w:t>
      </w:r>
      <w:proofErr w:type="spellEnd"/>
      <w:r w:rsidR="00976D4F" w:rsidRPr="0097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</w:t>
      </w:r>
      <w:proofErr w:type="spellStart"/>
      <w:r w:rsidR="00976D4F" w:rsidRPr="00976D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="00976D4F" w:rsidRPr="00976D4F">
        <w:rPr>
          <w:rFonts w:ascii="Times New Roman" w:hAnsi="Times New Roman" w:cs="Times New Roman"/>
          <w:color w:val="000000" w:themeColor="text1"/>
          <w:sz w:val="24"/>
          <w:szCs w:val="24"/>
        </w:rPr>
        <w:t>, se sobressai como condutor de configuração urbana)</w:t>
      </w:r>
      <w:r w:rsidRPr="00976D4F">
        <w:rPr>
          <w:rFonts w:ascii="Times New Roman" w:hAnsi="Times New Roman" w:cs="Times New Roman"/>
          <w:color w:val="000000" w:themeColor="text1"/>
          <w:sz w:val="24"/>
          <w:szCs w:val="24"/>
        </w:rPr>
        <w:t>, o que faz com que a pesquisa demonstre propriedades de</w:t>
      </w:r>
      <w:r w:rsidR="00976D4F" w:rsidRPr="0097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</w:t>
      </w:r>
      <w:r w:rsidRPr="0097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pesquisa </w:t>
      </w:r>
      <w:r w:rsidR="00976D4F" w:rsidRPr="00976D4F">
        <w:rPr>
          <w:rFonts w:ascii="Times New Roman" w:hAnsi="Times New Roman" w:cs="Times New Roman"/>
          <w:color w:val="000000" w:themeColor="text1"/>
          <w:sz w:val="24"/>
          <w:szCs w:val="24"/>
        </w:rPr>
        <w:t>qualitativ</w:t>
      </w:r>
      <w:r w:rsidRPr="00976D4F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976D4F" w:rsidRPr="0097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Isso dá-se pela formulação de dois argumentos (raciocínios) e pela avaliação se algum deles apresenta indícios de ser errôneo.  O resultado desse último processo, somado aos achados do primeiro o</w:t>
      </w:r>
      <w:r w:rsidR="00976D4F">
        <w:rPr>
          <w:rFonts w:ascii="Times New Roman" w:hAnsi="Times New Roman" w:cs="Times New Roman"/>
          <w:color w:val="000000" w:themeColor="text1"/>
          <w:sz w:val="24"/>
          <w:szCs w:val="24"/>
        </w:rPr>
        <w:t>bjetivo específico, fomenta o desenvolvimento de outro raciocínio</w:t>
      </w:r>
      <w:r w:rsidR="00976D4F" w:rsidRPr="00976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três desenvolvidos são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dedutivos</w:t>
      </w:r>
      <w:r w:rsidR="00976D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6D4F" w:rsidRPr="00CC206F" w:rsidRDefault="00976D4F" w:rsidP="00976D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06F">
        <w:rPr>
          <w:rFonts w:ascii="Times New Roman" w:eastAsia="MTMI" w:hAnsi="Times New Roman" w:cs="Times New Roman"/>
          <w:color w:val="000000" w:themeColor="text1"/>
          <w:sz w:val="24"/>
          <w:szCs w:val="24"/>
        </w:rPr>
        <w:t>O principal achado da pesquisa foi a identificação de existência de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relevantes indícios </w:t>
      </w:r>
      <w:r w:rsidR="00FB4C7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pesquisadores e gestores devem considerar, como condutor predominante da configuração de cidades e regiões,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processo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6D4F" w:rsidRPr="00976D4F" w:rsidRDefault="00976D4F" w:rsidP="00976D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F3A" w:rsidRDefault="00E47725" w:rsidP="00C67A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76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 – Limitações da pesquisa</w:t>
      </w:r>
    </w:p>
    <w:p w:rsidR="00976D4F" w:rsidRDefault="00976D4F" w:rsidP="00DA43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6D4F" w:rsidRDefault="000B009E" w:rsidP="00DA43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premissas consideradas nos processos dedutivos desenvolvidos </w:t>
      </w:r>
      <w:r w:rsidR="00540033">
        <w:rPr>
          <w:rFonts w:ascii="Times New Roman" w:hAnsi="Times New Roman" w:cs="Times New Roman"/>
          <w:color w:val="000000" w:themeColor="text1"/>
          <w:sz w:val="24"/>
          <w:szCs w:val="24"/>
        </w:rPr>
        <w:t>não sustentam-se em provas rigorosas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Assim, </w:t>
      </w:r>
      <w:r w:rsidR="00540033">
        <w:rPr>
          <w:rFonts w:ascii="Times New Roman" w:hAnsi="Times New Roman" w:cs="Times New Roman"/>
          <w:color w:val="000000" w:themeColor="text1"/>
          <w:sz w:val="24"/>
          <w:szCs w:val="24"/>
        </w:rPr>
        <w:t>as conclusões desses processos dedutivos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operam no nível de certezas, mas sim no de significativas probabilidades.</w:t>
      </w:r>
    </w:p>
    <w:p w:rsidR="006372B8" w:rsidRDefault="006372B8" w:rsidP="00DA43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0033" w:rsidRDefault="00E47725" w:rsidP="00C67A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5400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 – Sugestões para pesquisas futuras</w:t>
      </w:r>
    </w:p>
    <w:p w:rsidR="00540033" w:rsidRDefault="00540033" w:rsidP="00DA43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2B8" w:rsidRDefault="00540033" w:rsidP="00DA43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a pesquisa constata a existência de 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relevantes indícios </w:t>
      </w:r>
      <w:r w:rsidR="00FB4C7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pesquisadores devem considerar, como condutor predominante da configuração de cidades e regiões,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processo</w:t>
      </w:r>
      <w:r w:rsidRPr="00CC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2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bottom-up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sugere-se que pesquisas futuras sustentem-se nesse achado. </w:t>
      </w:r>
      <w:r w:rsidR="00BE36CA">
        <w:rPr>
          <w:rFonts w:ascii="Times New Roman" w:hAnsi="Times New Roman" w:cs="Times New Roman"/>
          <w:color w:val="000000" w:themeColor="text1"/>
          <w:sz w:val="24"/>
          <w:szCs w:val="24"/>
        </w:rPr>
        <w:t>Um exemplo 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emprego de modelagem baseada em agentes para simular interações entre pessoas em uma cidade</w:t>
      </w:r>
      <w:r w:rsidR="00BE3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10DEA">
        <w:rPr>
          <w:rFonts w:ascii="Times New Roman" w:hAnsi="Times New Roman" w:cs="Times New Roman"/>
          <w:color w:val="000000" w:themeColor="text1"/>
          <w:sz w:val="24"/>
          <w:szCs w:val="24"/>
        </w:rPr>
        <w:t>Outro válido exemplo é analisar fluxo de pessoas (emergente, não deliberado) entre cidades e regiões, isso com o intuito de descrever dinâmicas e propriedades desses elementos espaciais.</w:t>
      </w:r>
    </w:p>
    <w:p w:rsidR="00BE36CA" w:rsidRDefault="00BE36CA" w:rsidP="00DA43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CD9" w:rsidRDefault="00593FFD" w:rsidP="00C67A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AGRADECIMENTOS</w:t>
      </w:r>
    </w:p>
    <w:p w:rsidR="00C62F86" w:rsidRDefault="00C62F86" w:rsidP="00DA43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CD9" w:rsidRDefault="00C62F86" w:rsidP="00DA43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 pesquisa é fruto, em relevante parte, de pesquisa de mestrado financiada pelo Conselho Nacional de Desenvolvimento Científico e Tecnológico (CNPq). Assim, agradecemos ao CNPq e outras pessoas/instituições que contribuíram para </w:t>
      </w:r>
      <w:r w:rsidR="00275021">
        <w:rPr>
          <w:rFonts w:ascii="Times New Roman" w:hAnsi="Times New Roman" w:cs="Times New Roman"/>
          <w:color w:val="000000" w:themeColor="text1"/>
          <w:sz w:val="24"/>
          <w:szCs w:val="24"/>
        </w:rPr>
        <w:t>essa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pesquisa.</w:t>
      </w:r>
    </w:p>
    <w:p w:rsidR="008B2CD9" w:rsidRDefault="008B2CD9" w:rsidP="00DA43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Pr="004B4F5A" w:rsidRDefault="009A61C5" w:rsidP="00C67A1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:rsidR="009A61C5" w:rsidRDefault="009A61C5" w:rsidP="009A61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CD9" w:rsidRDefault="008B2CD9" w:rsidP="008B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CD9">
        <w:rPr>
          <w:rFonts w:ascii="Times New Roman" w:hAnsi="Times New Roman" w:cs="Times New Roman"/>
          <w:sz w:val="24"/>
          <w:szCs w:val="24"/>
        </w:rPr>
        <w:t xml:space="preserve">AAKER, D. A.; KUMAR, V.; DAY, G. S. </w:t>
      </w:r>
      <w:r w:rsidRPr="008B2CD9">
        <w:rPr>
          <w:rFonts w:ascii="Times New Roman" w:hAnsi="Times New Roman" w:cs="Times New Roman"/>
          <w:b/>
          <w:bCs/>
          <w:sz w:val="24"/>
          <w:szCs w:val="24"/>
        </w:rPr>
        <w:t>Pesquisa de marketing</w:t>
      </w:r>
      <w:r w:rsidRPr="008B2CD9">
        <w:rPr>
          <w:rFonts w:ascii="Times New Roman" w:hAnsi="Times New Roman" w:cs="Times New Roman"/>
          <w:sz w:val="24"/>
          <w:szCs w:val="24"/>
        </w:rPr>
        <w:t>. São Paulo: Atlas,</w:t>
      </w:r>
      <w:r w:rsidRPr="008B2CD9">
        <w:rPr>
          <w:rFonts w:ascii="Times New Roman" w:hAnsi="Times New Roman" w:cs="Times New Roman"/>
          <w:sz w:val="24"/>
          <w:szCs w:val="24"/>
        </w:rPr>
        <w:t xml:space="preserve"> </w:t>
      </w:r>
      <w:r w:rsidRPr="008B2CD9">
        <w:rPr>
          <w:rFonts w:ascii="Times New Roman" w:hAnsi="Times New Roman" w:cs="Times New Roman"/>
          <w:sz w:val="24"/>
          <w:szCs w:val="24"/>
        </w:rPr>
        <w:t>2004.</w:t>
      </w:r>
    </w:p>
    <w:p w:rsidR="008B2CD9" w:rsidRDefault="008B2CD9" w:rsidP="008B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1C5" w:rsidRDefault="009A61C5" w:rsidP="008B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ALLEN, P. M.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Cities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and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regions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as self-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organizing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systems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models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complexity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 London: Taylor &amp; Francis, 2005.</w:t>
      </w:r>
    </w:p>
    <w:p w:rsidR="008B2CD9" w:rsidRPr="008B2CD9" w:rsidRDefault="008B2CD9" w:rsidP="008B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BALBIM, R.; CONTEL, F. B. Região e regionalização: subsídios teóricos para o ordenamento territorial e o desenvolvimento brasileiro. In: INSTITUTO DE PESQUISA ECONÔMICA APLICADA. Brasil em desenvolvimento 2013: estado, planejamento e políticas públicas. 1 v. Brasília, cap. 1, p. 25-48, 2013.</w:t>
      </w:r>
    </w:p>
    <w:p w:rsidR="008B2CD9" w:rsidRP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BARTHELEMY, M. et al. Self-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organization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versus top-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down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planning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evolution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city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Scientific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Reports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[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S.l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.], v. 3, 2153, 2013.</w:t>
      </w:r>
    </w:p>
    <w:p w:rsidR="008B2CD9" w:rsidRP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BETTENCOURT, L. M. The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origins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Scaling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Cities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Science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[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="008B2CD9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="008B2CD9">
        <w:rPr>
          <w:rFonts w:ascii="Times New Roman" w:hAnsi="Times New Roman" w:cs="Times New Roman"/>
          <w:color w:val="000000" w:themeColor="text1"/>
          <w:sz w:val="24"/>
          <w:szCs w:val="24"/>
        </w:rPr>
        <w:t>.], v. 340, p. 1438-1441, 2013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2CD9" w:rsidRP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BATTY, M.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Cities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and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Complexity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Understanding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Cities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Cellular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Automata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Agent-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Based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Models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Fractals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 Cambridge: MIT Press, 2005.</w:t>
      </w:r>
    </w:p>
    <w:p w:rsidR="008B2CD9" w:rsidRP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BATTY, M.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The New Science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Cities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 Cambridge: The MIT Press, 2013.</w:t>
      </w:r>
    </w:p>
    <w:p w:rsidR="008B2CD9" w:rsidRP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BEZZI, M. L.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Região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: uma (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)visão historiográfica da gênese aos novos paradigmas. Santa Maria: Editora UFMS, 2004.</w:t>
      </w:r>
    </w:p>
    <w:p w:rsidR="008B2CD9" w:rsidRP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Decreto nº 7.508, de 28 de junho de 2011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Dispõe sobre a organização do Sistema Único de Saúde - SUS, o planejamento da saúde, a assistência à saúde e a articulação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interfederativa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e dá outras providências. 2011. Disponível em: http://www.planalto.gov.br/ccivil_03/_Ato2011-2014/2011/Decreto/D7508.htm. Acesso em: 10 mar. 2021.</w:t>
      </w:r>
    </w:p>
    <w:p w:rsidR="008B2CD9" w:rsidRP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BRUJIN, H. de; HEUVELHOF, E. F.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Management in Networks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2. ed. London: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Routledge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2018.</w:t>
      </w:r>
    </w:p>
    <w:p w:rsidR="008B2CD9" w:rsidRP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CONTEL, F. B. Os conceitos de região e regionalização: aspectos de sua evolução e possíveis usos para a regionalização da saúde.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Saúde e Sociedade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São Paulo, v. 24, n. 2, p. 447-460, 2015.</w:t>
      </w:r>
    </w:p>
    <w:p w:rsidR="008B2CD9" w:rsidRP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CORRÊA, R.L.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Região e organização espacial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 São Paulo: Ática, 1986.</w:t>
      </w:r>
    </w:p>
    <w:p w:rsidR="008B2CD9" w:rsidRP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COSTA; F. R.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ROCHA, M. M. Geografia: conceitos e paradigmas – apontamentos preliminares.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GEOMAE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Campo Mourão, v. 1, n. 2, p. 25-56, 2010.</w:t>
      </w:r>
    </w:p>
    <w:p w:rsidR="008B2CD9" w:rsidRP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DICIO. </w:t>
      </w:r>
      <w:r w:rsidRPr="008B2C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Dicionário online de português</w:t>
      </w:r>
      <w:r w:rsidRPr="008B2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Significado de urbano. [s.d.]. Disponível em: https://www.dicio.com.br/urbano/. Acesso em: 24 fev. 2021.</w:t>
      </w:r>
    </w:p>
    <w:p w:rsidR="008B2CD9" w:rsidRP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FLEURY, S.; OUVERNEY, A. M.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Gestão de redes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: a estratégia de regionalização da política de saúde. Rio de Janeiro: FGV, 2007.</w:t>
      </w:r>
    </w:p>
    <w:p w:rsidR="008B2CD9" w:rsidRP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GETIS, A.; GETIS, J.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Christaller’s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Central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Place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Theory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The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Journal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Geography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[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S.l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.], v. 65, n. 5, p. 220-226, 1966.</w:t>
      </w:r>
    </w:p>
    <w:p w:rsidR="008B2CD9" w:rsidRP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GIL, A. C.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Métodos e técnicas de pesquisa social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 5.ed. São Paulo: Atlas, 1999.</w:t>
      </w:r>
    </w:p>
    <w:p w:rsidR="008B2CD9" w:rsidRP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GOMES, P.C. da C.O conceito de região e sua discussão.1995. In: CASTRO, I.E. de; GOMES, P.C. da C.; CORRÊA, R.L.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Geografia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: conceitos e temas. Rio de Janeiro: Bertrand Brasil, p.39-78, 1995.</w:t>
      </w:r>
    </w:p>
    <w:p w:rsidR="00A86480" w:rsidRPr="008B2CD9" w:rsidRDefault="00A86480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GOLDSTEIN, J.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Emergence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construct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History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issues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Emergence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[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S.l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.], v. 1, p. 49-72, 1999.</w:t>
      </w:r>
    </w:p>
    <w:p w:rsidR="00A86480" w:rsidRPr="008B2CD9" w:rsidRDefault="00A86480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GRIGG, D.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Regiões.Modelos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classes. In: CHORLEY, R.; HAGGETT, P.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Modelos integrados em geografia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 São Paulo: Edusp, p. 23-66, 1974.</w:t>
      </w:r>
    </w:p>
    <w:p w:rsidR="00A86480" w:rsidRPr="008B2CD9" w:rsidRDefault="00A86480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INSTITUTO BRASILEIRO DE GEOGRAFIA E ESTATÍSTICA (IBGE). Regiões de Influência das Cidades 2007. Rio de Janeiro: IBGE, 2008.</w:t>
      </w:r>
    </w:p>
    <w:p w:rsidR="00A86480" w:rsidRPr="008B2CD9" w:rsidRDefault="00A86480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MARCONI, M. de A.; LAKATOS, E. M.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Fundamentos da metodologia científica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 5. ed. São Paulo: Atlas, 2003.</w:t>
      </w:r>
    </w:p>
    <w:p w:rsidR="00A86480" w:rsidRPr="008B2CD9" w:rsidRDefault="00A86480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MITCHELL, M.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Complexity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Guided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tour. New York: Oxford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Press, 2009.</w:t>
      </w:r>
    </w:p>
    <w:p w:rsidR="00A86480" w:rsidRPr="008B2CD9" w:rsidRDefault="00A86480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NEWMAN, M.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Complex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Systems: A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survey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American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Journal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Physics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[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S.l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.], v. 79, p. 800-810, 2011.</w:t>
      </w:r>
    </w:p>
    <w:p w:rsidR="00A86480" w:rsidRPr="008B2CD9" w:rsidRDefault="00A86480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639" w:rsidRDefault="00E9463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PALUDO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V. </w:t>
      </w:r>
      <w:proofErr w:type="spellStart"/>
      <w:r w:rsidRPr="00587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Adminsitração</w:t>
      </w:r>
      <w:proofErr w:type="spellEnd"/>
      <w:r w:rsidRPr="00587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pública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teoria e questões. Rio de Janeiro: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Elsevier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2010.</w:t>
      </w:r>
    </w:p>
    <w:p w:rsidR="00A86480" w:rsidRPr="008B2CD9" w:rsidRDefault="00A86480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PARISI, G.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Complex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systems: a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physicist’s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viewpoint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 2013. Disponível em: https://arxiv.org/pdf/cond-mat/0205297.pdf. Acesso em: 20 mar. 2019.</w:t>
      </w:r>
    </w:p>
    <w:p w:rsidR="00A86480" w:rsidRPr="008B2CD9" w:rsidRDefault="00A86480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SELLTIZ, C.; WRIGHTSMAN, L. S.; COOK, S. W.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Métodos de pesquisa das 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relações sociais. São Paulo: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Herder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1965.</w:t>
      </w:r>
    </w:p>
    <w:p w:rsidR="00A86480" w:rsidRPr="008B2CD9" w:rsidRDefault="00A86480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639" w:rsidRDefault="00E9463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SOARES, G. T.</w:t>
      </w:r>
      <w:r w:rsidR="00DA1604"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604" w:rsidRPr="00A864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Avaliação paradigmática da saúde paulista sob as lentes da complexidade</w:t>
      </w:r>
      <w:r w:rsidR="00DA1604"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2020. Dissertação (Mestrado em Ciências) - </w:t>
      </w:r>
      <w:r w:rsidR="00DA1604"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Faculdade de Economia, Administração e Contabilidade</w:t>
      </w:r>
      <w:r w:rsidR="00DA1604"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Universidade de São Paulo, Ribeirão Preto, 2020.</w:t>
      </w:r>
    </w:p>
    <w:p w:rsidR="00A86480" w:rsidRPr="008B2CD9" w:rsidRDefault="00A86480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TAYLOR, P. J.; HOYLER, M.; VERBRUGGEN, R.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External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Urban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Relational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Introducing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Central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Flow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Theory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Complement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Central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Place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Theory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Urban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Studies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[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S.l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.], v. 47, n. 13, p. 2803-2818, 2010.</w:t>
      </w:r>
    </w:p>
    <w:p w:rsidR="00587E2C" w:rsidRPr="008B2CD9" w:rsidRDefault="00587E2C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CD9" w:rsidRDefault="008B2CD9" w:rsidP="008B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TRIVIÑOS, A. </w:t>
      </w:r>
      <w:r w:rsidRPr="00587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 à pesquisa em ciências sociais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pesquisa qualitativa em 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educação. São Paulo: Atlas, 1987.</w:t>
      </w:r>
    </w:p>
    <w:p w:rsidR="00587E2C" w:rsidRPr="008B2CD9" w:rsidRDefault="00587E2C" w:rsidP="008B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CD9" w:rsidRDefault="008B2CD9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TOULMIN, S. </w:t>
      </w:r>
      <w:r w:rsidRPr="00587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uses </w:t>
      </w:r>
      <w:proofErr w:type="spellStart"/>
      <w:r w:rsidRPr="00587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proofErr w:type="spellEnd"/>
      <w:r w:rsidRPr="00587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87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argument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Updated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ed. 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Cambridge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: New York, 2003.</w:t>
      </w:r>
    </w:p>
    <w:p w:rsidR="00587E2C" w:rsidRPr="008B2CD9" w:rsidRDefault="00587E2C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KHIALI-MIAB, A. et al.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Combining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urban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scaling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polycentricity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explain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socio-economic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status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urban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regions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PLOS ONE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[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S.l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.], v. 14, n. 6, p. 1-23, 2019.</w:t>
      </w:r>
    </w:p>
    <w:p w:rsidR="00587E2C" w:rsidRPr="008B2CD9" w:rsidRDefault="00587E2C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7E2C" w:rsidRDefault="009A61C5" w:rsidP="008B2CD9">
      <w:pPr>
        <w:pStyle w:val="Default"/>
        <w:rPr>
          <w:color w:val="000000" w:themeColor="text1"/>
        </w:rPr>
      </w:pPr>
      <w:r w:rsidRPr="008B2CD9">
        <w:rPr>
          <w:color w:val="000000" w:themeColor="text1"/>
        </w:rPr>
        <w:t xml:space="preserve">KLERING, L. R.; PORSSE, M. C. S. Em direção a uma administração pública brasileira contemporânea com enfoque sistêmico. </w:t>
      </w:r>
      <w:r w:rsidRPr="008B2CD9">
        <w:rPr>
          <w:b/>
          <w:bCs/>
          <w:color w:val="000000" w:themeColor="text1"/>
        </w:rPr>
        <w:t>Desenvolvimento em Questão</w:t>
      </w:r>
      <w:r w:rsidRPr="008B2CD9">
        <w:rPr>
          <w:color w:val="000000" w:themeColor="text1"/>
        </w:rPr>
        <w:t>, [</w:t>
      </w:r>
      <w:proofErr w:type="spellStart"/>
      <w:r w:rsidRPr="008B2CD9">
        <w:rPr>
          <w:color w:val="000000" w:themeColor="text1"/>
        </w:rPr>
        <w:t>S.l</w:t>
      </w:r>
      <w:proofErr w:type="spellEnd"/>
      <w:r w:rsidRPr="008B2CD9">
        <w:rPr>
          <w:color w:val="000000" w:themeColor="text1"/>
        </w:rPr>
        <w:t>.], v. 12, n. 25, p. 41-80, 2014.</w:t>
      </w:r>
    </w:p>
    <w:p w:rsidR="009A61C5" w:rsidRPr="008B2CD9" w:rsidRDefault="009A61C5" w:rsidP="008B2CD9">
      <w:pPr>
        <w:pStyle w:val="Default"/>
        <w:rPr>
          <w:color w:val="000000" w:themeColor="text1"/>
        </w:rPr>
      </w:pPr>
      <w:r w:rsidRPr="008B2CD9">
        <w:rPr>
          <w:color w:val="000000" w:themeColor="text1"/>
        </w:rPr>
        <w:t xml:space="preserve"> </w:t>
      </w: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KLERING, L. R.; PORSSE, M. C. S.; GUADAGNIN, L. A. Novos caminhos da administração pública brasileira. </w:t>
      </w:r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Científica de Administração, Contabilidade e Economia</w:t>
      </w: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[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S.l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.], v. 21, n. 1, p. 4-17, 2010.</w:t>
      </w:r>
    </w:p>
    <w:p w:rsidR="00587E2C" w:rsidRPr="008B2CD9" w:rsidRDefault="00587E2C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KRINGS, G. et al.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Urban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gravity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model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inter-city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telecommunication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flows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Journal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Statistical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Mechanics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Theory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Experiment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, [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S.l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.], 2009.</w:t>
      </w:r>
    </w:p>
    <w:p w:rsidR="00587E2C" w:rsidRPr="008B2CD9" w:rsidRDefault="00587E2C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WEST, G.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Scale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universal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laws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life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growth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death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organisms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cities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companies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New York: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Penguin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Books, 2017.</w:t>
      </w:r>
    </w:p>
    <w:p w:rsidR="00587E2C" w:rsidRPr="008B2CD9" w:rsidRDefault="00587E2C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1C5" w:rsidRPr="008B2CD9" w:rsidRDefault="009A61C5" w:rsidP="008B2C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WOLF, T. de; HOLVOET, T. 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Emergence</w:t>
      </w:r>
      <w:proofErr w:type="spellEnd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Versus Self-</w:t>
      </w:r>
      <w:proofErr w:type="spellStart"/>
      <w:r w:rsidRPr="008B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Organisation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Concepts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but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Promising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When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Combined.Springer</w:t>
      </w:r>
      <w:proofErr w:type="spellEnd"/>
      <w:r w:rsidRPr="008B2CD9">
        <w:rPr>
          <w:rFonts w:ascii="Times New Roman" w:hAnsi="Times New Roman" w:cs="Times New Roman"/>
          <w:color w:val="000000" w:themeColor="text1"/>
          <w:sz w:val="24"/>
          <w:szCs w:val="24"/>
        </w:rPr>
        <w:t>. Berlin, p. 1-15, 2005. Disponível em: http://atransdisciplinaryapproach.com/wp-content/uploads/2014/02/de-wolf-emergence.pdf. Acesso em: 15 mar.2019.</w:t>
      </w:r>
    </w:p>
    <w:p w:rsidR="00670E19" w:rsidRPr="00CC206F" w:rsidRDefault="00670E19" w:rsidP="00670E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70E19" w:rsidRPr="00CC206F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F9" w:rsidRDefault="00657EF9" w:rsidP="00EC1CBB">
      <w:pPr>
        <w:spacing w:after="0" w:line="240" w:lineRule="auto"/>
      </w:pPr>
      <w:r>
        <w:separator/>
      </w:r>
    </w:p>
  </w:endnote>
  <w:endnote w:type="continuationSeparator" w:id="0">
    <w:p w:rsidR="00657EF9" w:rsidRDefault="00657EF9" w:rsidP="00EC1CBB">
      <w:pPr>
        <w:spacing w:after="0" w:line="240" w:lineRule="auto"/>
      </w:pPr>
      <w:r>
        <w:continuationSeparator/>
      </w:r>
    </w:p>
  </w:endnote>
  <w:endnote w:id="1">
    <w:p w:rsidR="000F1265" w:rsidRPr="008B4E67" w:rsidRDefault="000F1265" w:rsidP="00FC1F27">
      <w:pPr>
        <w:pStyle w:val="Textodenotadefim"/>
        <w:jc w:val="both"/>
        <w:rPr>
          <w:rFonts w:ascii="Times New Roman" w:hAnsi="Times New Roman" w:cs="Times New Roman"/>
          <w:sz w:val="22"/>
          <w:szCs w:val="22"/>
        </w:rPr>
      </w:pPr>
      <w:r w:rsidRPr="008B4E67">
        <w:rPr>
          <w:rStyle w:val="Refdenotadefim"/>
          <w:rFonts w:ascii="Times New Roman" w:hAnsi="Times New Roman" w:cs="Times New Roman"/>
          <w:sz w:val="22"/>
          <w:szCs w:val="22"/>
        </w:rPr>
        <w:endnoteRef/>
      </w:r>
      <w:r w:rsidRPr="008B4E67">
        <w:rPr>
          <w:rFonts w:ascii="Times New Roman" w:hAnsi="Times New Roman" w:cs="Times New Roman"/>
          <w:sz w:val="22"/>
          <w:szCs w:val="22"/>
        </w:rPr>
        <w:t xml:space="preserve"> Urbano trata de cidades</w:t>
      </w:r>
      <w:r>
        <w:rPr>
          <w:rFonts w:ascii="Times New Roman" w:hAnsi="Times New Roman" w:cs="Times New Roman"/>
          <w:sz w:val="22"/>
          <w:szCs w:val="22"/>
        </w:rPr>
        <w:t xml:space="preserve"> (DICIO, s.d.</w:t>
      </w:r>
      <w:r w:rsidRPr="008B4E67">
        <w:rPr>
          <w:rFonts w:ascii="Times New Roman" w:hAnsi="Times New Roman" w:cs="Times New Roman"/>
          <w:sz w:val="22"/>
          <w:szCs w:val="22"/>
        </w:rPr>
        <w:t>) e também vincula-se a coletivos de cidades, como regiões (KHIALI-MIAB et al., 2019). Assim, cidades e regiões são vistas como manifestações/representações do urbano.</w:t>
      </w:r>
    </w:p>
  </w:endnote>
  <w:endnote w:id="2">
    <w:p w:rsidR="000F1265" w:rsidRPr="00972DCB" w:rsidRDefault="000F1265" w:rsidP="00FC1F27">
      <w:pPr>
        <w:pStyle w:val="Textodenotadefim"/>
        <w:jc w:val="both"/>
        <w:rPr>
          <w:rFonts w:ascii="Times New Roman" w:hAnsi="Times New Roman" w:cs="Times New Roman"/>
          <w:sz w:val="22"/>
          <w:szCs w:val="22"/>
        </w:rPr>
      </w:pPr>
      <w:r w:rsidRPr="00972DCB">
        <w:rPr>
          <w:rStyle w:val="Refdenotadefim"/>
          <w:rFonts w:ascii="Times New Roman" w:hAnsi="Times New Roman" w:cs="Times New Roman"/>
          <w:sz w:val="22"/>
          <w:szCs w:val="22"/>
        </w:rPr>
        <w:endnoteRef/>
      </w:r>
      <w:r w:rsidRPr="00972DCB">
        <w:rPr>
          <w:rFonts w:ascii="Times New Roman" w:hAnsi="Times New Roman" w:cs="Times New Roman"/>
          <w:sz w:val="22"/>
          <w:szCs w:val="22"/>
        </w:rPr>
        <w:t xml:space="preserve"> HERBERTSON, A. J. The major natural </w:t>
      </w:r>
      <w:proofErr w:type="spellStart"/>
      <w:r w:rsidRPr="00972DCB">
        <w:rPr>
          <w:rFonts w:ascii="Times New Roman" w:hAnsi="Times New Roman" w:cs="Times New Roman"/>
          <w:sz w:val="22"/>
          <w:szCs w:val="22"/>
        </w:rPr>
        <w:t>regions</w:t>
      </w:r>
      <w:proofErr w:type="spellEnd"/>
      <w:r w:rsidRPr="00972DCB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972DCB">
        <w:rPr>
          <w:rFonts w:ascii="Times New Roman" w:hAnsi="Times New Roman" w:cs="Times New Roman"/>
          <w:sz w:val="22"/>
          <w:szCs w:val="22"/>
        </w:rPr>
        <w:t>an</w:t>
      </w:r>
      <w:proofErr w:type="spellEnd"/>
      <w:r w:rsidRPr="00972D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2DCB">
        <w:rPr>
          <w:rFonts w:ascii="Times New Roman" w:hAnsi="Times New Roman" w:cs="Times New Roman"/>
          <w:sz w:val="22"/>
          <w:szCs w:val="22"/>
        </w:rPr>
        <w:t>essay</w:t>
      </w:r>
      <w:proofErr w:type="spellEnd"/>
      <w:r w:rsidRPr="00972DCB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972DCB">
        <w:rPr>
          <w:rFonts w:ascii="Times New Roman" w:hAnsi="Times New Roman" w:cs="Times New Roman"/>
          <w:sz w:val="22"/>
          <w:szCs w:val="22"/>
        </w:rPr>
        <w:t>systematic</w:t>
      </w:r>
      <w:proofErr w:type="spellEnd"/>
      <w:r w:rsidRPr="00972D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2DCB">
        <w:rPr>
          <w:rFonts w:ascii="Times New Roman" w:hAnsi="Times New Roman" w:cs="Times New Roman"/>
          <w:sz w:val="22"/>
          <w:szCs w:val="22"/>
        </w:rPr>
        <w:t>geography</w:t>
      </w:r>
      <w:proofErr w:type="spellEnd"/>
      <w:r w:rsidRPr="00972DCB">
        <w:rPr>
          <w:rFonts w:ascii="Times New Roman" w:hAnsi="Times New Roman" w:cs="Times New Roman"/>
          <w:sz w:val="22"/>
          <w:szCs w:val="22"/>
        </w:rPr>
        <w:t xml:space="preserve">. </w:t>
      </w:r>
      <w:r w:rsidRPr="00972DCB">
        <w:rPr>
          <w:rFonts w:ascii="Times New Roman" w:hAnsi="Times New Roman" w:cs="Times New Roman"/>
          <w:b/>
          <w:bCs/>
          <w:sz w:val="22"/>
          <w:szCs w:val="22"/>
        </w:rPr>
        <w:t xml:space="preserve">The </w:t>
      </w:r>
      <w:proofErr w:type="spellStart"/>
      <w:r w:rsidRPr="00972DCB">
        <w:rPr>
          <w:rFonts w:ascii="Times New Roman" w:hAnsi="Times New Roman" w:cs="Times New Roman"/>
          <w:b/>
          <w:bCs/>
          <w:sz w:val="22"/>
          <w:szCs w:val="22"/>
        </w:rPr>
        <w:t>Geographical</w:t>
      </w:r>
      <w:proofErr w:type="spellEnd"/>
      <w:r w:rsidRPr="00972DC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72DCB">
        <w:rPr>
          <w:rFonts w:ascii="Times New Roman" w:hAnsi="Times New Roman" w:cs="Times New Roman"/>
          <w:b/>
          <w:bCs/>
          <w:sz w:val="22"/>
          <w:szCs w:val="22"/>
        </w:rPr>
        <w:t>Journal</w:t>
      </w:r>
      <w:proofErr w:type="spellEnd"/>
      <w:r w:rsidRPr="00972DCB">
        <w:rPr>
          <w:rFonts w:ascii="Times New Roman" w:hAnsi="Times New Roman" w:cs="Times New Roman"/>
          <w:sz w:val="22"/>
          <w:szCs w:val="22"/>
        </w:rPr>
        <w:t xml:space="preserve">, London, v. 25, n. 3, p. 300-312, 1905.  </w:t>
      </w:r>
    </w:p>
  </w:endnote>
  <w:endnote w:id="3">
    <w:p w:rsidR="000F1265" w:rsidRPr="00972DCB" w:rsidRDefault="000F1265" w:rsidP="00FC1F27">
      <w:pPr>
        <w:pStyle w:val="Textodenotadefim"/>
        <w:jc w:val="both"/>
        <w:rPr>
          <w:rFonts w:ascii="Times New Roman" w:hAnsi="Times New Roman" w:cs="Times New Roman"/>
          <w:sz w:val="22"/>
          <w:szCs w:val="22"/>
        </w:rPr>
      </w:pPr>
      <w:r w:rsidRPr="00972DCB">
        <w:rPr>
          <w:rStyle w:val="Refdenotadefim"/>
          <w:rFonts w:ascii="Times New Roman" w:hAnsi="Times New Roman" w:cs="Times New Roman"/>
          <w:sz w:val="22"/>
          <w:szCs w:val="22"/>
        </w:rPr>
        <w:endnoteRef/>
      </w:r>
      <w:r w:rsidRPr="00972DCB">
        <w:rPr>
          <w:rFonts w:ascii="Times New Roman" w:hAnsi="Times New Roman" w:cs="Times New Roman"/>
          <w:sz w:val="22"/>
          <w:szCs w:val="22"/>
        </w:rPr>
        <w:t xml:space="preserve"> DRYER, C. R. Natural </w:t>
      </w:r>
      <w:proofErr w:type="spellStart"/>
      <w:r w:rsidRPr="00972DCB">
        <w:rPr>
          <w:rFonts w:ascii="Times New Roman" w:hAnsi="Times New Roman" w:cs="Times New Roman"/>
          <w:sz w:val="22"/>
          <w:szCs w:val="22"/>
        </w:rPr>
        <w:t>economic</w:t>
      </w:r>
      <w:proofErr w:type="spellEnd"/>
      <w:r w:rsidRPr="00972D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2DCB">
        <w:rPr>
          <w:rFonts w:ascii="Times New Roman" w:hAnsi="Times New Roman" w:cs="Times New Roman"/>
          <w:sz w:val="22"/>
          <w:szCs w:val="22"/>
        </w:rPr>
        <w:t>regions</w:t>
      </w:r>
      <w:proofErr w:type="spellEnd"/>
      <w:r w:rsidRPr="00972DCB">
        <w:rPr>
          <w:rFonts w:ascii="Times New Roman" w:hAnsi="Times New Roman" w:cs="Times New Roman"/>
          <w:sz w:val="22"/>
          <w:szCs w:val="22"/>
        </w:rPr>
        <w:t xml:space="preserve">. In: ANNALS OF THE ASSOCIATION OF AMERICAN GEOGRAPHERS, Washington, DC, v. 5, p. 121-125, jan. 1915.  </w:t>
      </w:r>
    </w:p>
  </w:endnote>
  <w:endnote w:id="4">
    <w:p w:rsidR="000F1265" w:rsidRDefault="000F1265" w:rsidP="00FC1F27">
      <w:pPr>
        <w:pStyle w:val="Textodenotadefim"/>
        <w:jc w:val="both"/>
      </w:pPr>
      <w:r w:rsidRPr="00972DCB">
        <w:rPr>
          <w:rStyle w:val="Refdenotadefim"/>
          <w:rFonts w:ascii="Times New Roman" w:hAnsi="Times New Roman" w:cs="Times New Roman"/>
          <w:sz w:val="22"/>
          <w:szCs w:val="22"/>
        </w:rPr>
        <w:endnoteRef/>
      </w:r>
      <w:r w:rsidRPr="00972DCB">
        <w:rPr>
          <w:rFonts w:ascii="Times New Roman" w:hAnsi="Times New Roman" w:cs="Times New Roman"/>
          <w:sz w:val="22"/>
          <w:szCs w:val="22"/>
        </w:rPr>
        <w:t xml:space="preserve"> DRYER, C. R. Natural </w:t>
      </w:r>
      <w:proofErr w:type="spellStart"/>
      <w:r w:rsidRPr="00972DCB">
        <w:rPr>
          <w:rFonts w:ascii="Times New Roman" w:hAnsi="Times New Roman" w:cs="Times New Roman"/>
          <w:sz w:val="22"/>
          <w:szCs w:val="22"/>
        </w:rPr>
        <w:t>economic</w:t>
      </w:r>
      <w:proofErr w:type="spellEnd"/>
      <w:r w:rsidRPr="00972D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2DCB">
        <w:rPr>
          <w:rFonts w:ascii="Times New Roman" w:hAnsi="Times New Roman" w:cs="Times New Roman"/>
          <w:sz w:val="22"/>
          <w:szCs w:val="22"/>
        </w:rPr>
        <w:t>regions</w:t>
      </w:r>
      <w:proofErr w:type="spellEnd"/>
      <w:r w:rsidRPr="00972DCB">
        <w:rPr>
          <w:rFonts w:ascii="Times New Roman" w:hAnsi="Times New Roman" w:cs="Times New Roman"/>
          <w:sz w:val="22"/>
          <w:szCs w:val="22"/>
        </w:rPr>
        <w:t>. In: ANNALS OF THE ASSOCIATION OF AMERICAN GEOGRAPHERS, Wa</w:t>
      </w:r>
      <w:bookmarkStart w:id="1" w:name="_GoBack"/>
      <w:bookmarkEnd w:id="1"/>
      <w:r w:rsidRPr="00972DCB">
        <w:rPr>
          <w:rFonts w:ascii="Times New Roman" w:hAnsi="Times New Roman" w:cs="Times New Roman"/>
          <w:sz w:val="22"/>
          <w:szCs w:val="22"/>
        </w:rPr>
        <w:t>shington, DC, v. 5, p. 121-125, jan. 1915.</w:t>
      </w:r>
      <w:r>
        <w:t xml:space="preserve">  </w:t>
      </w:r>
    </w:p>
  </w:endnote>
  <w:endnote w:id="5">
    <w:p w:rsidR="000F1265" w:rsidRPr="00900207" w:rsidRDefault="000F1265" w:rsidP="00FC1F27">
      <w:pPr>
        <w:pStyle w:val="Textodenotadefim"/>
        <w:jc w:val="both"/>
        <w:rPr>
          <w:rFonts w:ascii="Times New Roman" w:hAnsi="Times New Roman" w:cs="Times New Roman"/>
          <w:sz w:val="22"/>
          <w:szCs w:val="22"/>
        </w:rPr>
      </w:pPr>
      <w:r w:rsidRPr="00900207">
        <w:rPr>
          <w:rStyle w:val="Refdenotadefim"/>
          <w:rFonts w:ascii="Times New Roman" w:hAnsi="Times New Roman" w:cs="Times New Roman"/>
          <w:sz w:val="22"/>
          <w:szCs w:val="22"/>
        </w:rPr>
        <w:endnoteRef/>
      </w:r>
      <w:r w:rsidRPr="00900207">
        <w:rPr>
          <w:rFonts w:ascii="Times New Roman" w:hAnsi="Times New Roman" w:cs="Times New Roman"/>
          <w:sz w:val="22"/>
          <w:szCs w:val="22"/>
        </w:rPr>
        <w:t xml:space="preserve"> ROCHEFORT, M. </w:t>
      </w:r>
      <w:proofErr w:type="spellStart"/>
      <w:r w:rsidRPr="00900207">
        <w:rPr>
          <w:rFonts w:ascii="Times New Roman" w:hAnsi="Times New Roman" w:cs="Times New Roman"/>
          <w:b/>
          <w:bCs/>
          <w:sz w:val="22"/>
          <w:szCs w:val="22"/>
        </w:rPr>
        <w:t>L’Organisation</w:t>
      </w:r>
      <w:proofErr w:type="spellEnd"/>
      <w:r w:rsidRPr="0090020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00207">
        <w:rPr>
          <w:rFonts w:ascii="Times New Roman" w:hAnsi="Times New Roman" w:cs="Times New Roman"/>
          <w:b/>
          <w:bCs/>
          <w:sz w:val="22"/>
          <w:szCs w:val="22"/>
        </w:rPr>
        <w:t>urbaine</w:t>
      </w:r>
      <w:proofErr w:type="spellEnd"/>
      <w:r w:rsidRPr="0090020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00207">
        <w:rPr>
          <w:rFonts w:ascii="Times New Roman" w:hAnsi="Times New Roman" w:cs="Times New Roman"/>
          <w:b/>
          <w:bCs/>
          <w:sz w:val="22"/>
          <w:szCs w:val="22"/>
        </w:rPr>
        <w:t>del’Alsace</w:t>
      </w:r>
      <w:proofErr w:type="spellEnd"/>
      <w:r w:rsidRPr="00900207">
        <w:rPr>
          <w:rFonts w:ascii="Times New Roman" w:hAnsi="Times New Roman" w:cs="Times New Roman"/>
          <w:sz w:val="22"/>
          <w:szCs w:val="22"/>
        </w:rPr>
        <w:t xml:space="preserve">. Strasbourg: </w:t>
      </w:r>
      <w:proofErr w:type="spellStart"/>
      <w:r w:rsidRPr="00900207">
        <w:rPr>
          <w:rFonts w:ascii="Times New Roman" w:hAnsi="Times New Roman" w:cs="Times New Roman"/>
          <w:sz w:val="22"/>
          <w:szCs w:val="22"/>
        </w:rPr>
        <w:t>Faculté</w:t>
      </w:r>
      <w:proofErr w:type="spellEnd"/>
      <w:r w:rsidRPr="009002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00207">
        <w:rPr>
          <w:rFonts w:ascii="Times New Roman" w:hAnsi="Times New Roman" w:cs="Times New Roman"/>
          <w:sz w:val="22"/>
          <w:szCs w:val="22"/>
        </w:rPr>
        <w:t>des</w:t>
      </w:r>
      <w:proofErr w:type="spellEnd"/>
      <w:r w:rsidRPr="009002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00207">
        <w:rPr>
          <w:rFonts w:ascii="Times New Roman" w:hAnsi="Times New Roman" w:cs="Times New Roman"/>
          <w:sz w:val="22"/>
          <w:szCs w:val="22"/>
        </w:rPr>
        <w:t>Lettres</w:t>
      </w:r>
      <w:proofErr w:type="spellEnd"/>
      <w:r w:rsidRPr="0090020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900207">
        <w:rPr>
          <w:rFonts w:ascii="Times New Roman" w:hAnsi="Times New Roman" w:cs="Times New Roman"/>
          <w:sz w:val="22"/>
          <w:szCs w:val="22"/>
        </w:rPr>
        <w:t>l’Université</w:t>
      </w:r>
      <w:proofErr w:type="spellEnd"/>
      <w:r w:rsidRPr="00900207">
        <w:rPr>
          <w:rFonts w:ascii="Times New Roman" w:hAnsi="Times New Roman" w:cs="Times New Roman"/>
          <w:sz w:val="22"/>
          <w:szCs w:val="22"/>
        </w:rPr>
        <w:t xml:space="preserve"> de Strasbourg, 1960.  </w:t>
      </w:r>
    </w:p>
  </w:endnote>
  <w:endnote w:id="6">
    <w:p w:rsidR="000F1265" w:rsidRDefault="000F1265" w:rsidP="00FC1F27">
      <w:pPr>
        <w:pStyle w:val="Textodenotadefim"/>
        <w:jc w:val="both"/>
      </w:pPr>
      <w:r w:rsidRPr="00900207">
        <w:rPr>
          <w:rStyle w:val="Refdenotadefim"/>
          <w:rFonts w:ascii="Times New Roman" w:hAnsi="Times New Roman" w:cs="Times New Roman"/>
          <w:sz w:val="22"/>
          <w:szCs w:val="22"/>
        </w:rPr>
        <w:endnoteRef/>
      </w:r>
      <w:r w:rsidRPr="00900207">
        <w:rPr>
          <w:rFonts w:ascii="Times New Roman" w:hAnsi="Times New Roman" w:cs="Times New Roman"/>
          <w:sz w:val="22"/>
          <w:szCs w:val="22"/>
        </w:rPr>
        <w:t xml:space="preserve"> ROCHEFORT, M. Métodos de estudo das redes urbanas: interesse da análise e do setor </w:t>
      </w:r>
      <w:proofErr w:type="spellStart"/>
      <w:r w:rsidRPr="00900207">
        <w:rPr>
          <w:rFonts w:ascii="Times New Roman" w:hAnsi="Times New Roman" w:cs="Times New Roman"/>
          <w:sz w:val="22"/>
          <w:szCs w:val="22"/>
        </w:rPr>
        <w:t>terciárioda</w:t>
      </w:r>
      <w:proofErr w:type="spellEnd"/>
      <w:r w:rsidRPr="00900207">
        <w:rPr>
          <w:rFonts w:ascii="Times New Roman" w:hAnsi="Times New Roman" w:cs="Times New Roman"/>
          <w:sz w:val="22"/>
          <w:szCs w:val="22"/>
        </w:rPr>
        <w:t xml:space="preserve"> população ativa. </w:t>
      </w:r>
      <w:r w:rsidRPr="00900207">
        <w:rPr>
          <w:rFonts w:ascii="Times New Roman" w:hAnsi="Times New Roman" w:cs="Times New Roman"/>
          <w:b/>
          <w:bCs/>
          <w:sz w:val="22"/>
          <w:szCs w:val="22"/>
        </w:rPr>
        <w:t>Boletim Geográfico</w:t>
      </w:r>
      <w:r w:rsidRPr="00900207">
        <w:rPr>
          <w:rFonts w:ascii="Times New Roman" w:hAnsi="Times New Roman" w:cs="Times New Roman"/>
          <w:sz w:val="22"/>
          <w:szCs w:val="22"/>
        </w:rPr>
        <w:t>, Rio de Janeiro, v. 9, n. 160, p. 3-18, 1961.</w:t>
      </w:r>
      <w:r>
        <w:rPr>
          <w:sz w:val="22"/>
          <w:szCs w:val="22"/>
        </w:rPr>
        <w:t xml:space="preserve"> </w:t>
      </w:r>
      <w:r>
        <w:t xml:space="preserve"> </w:t>
      </w:r>
    </w:p>
  </w:endnote>
  <w:endnote w:id="7">
    <w:p w:rsidR="000F1265" w:rsidRPr="00CC206F" w:rsidRDefault="000F1265" w:rsidP="00FC1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206F">
        <w:rPr>
          <w:rStyle w:val="Refdenotadefim"/>
          <w:rFonts w:ascii="Times New Roman" w:hAnsi="Times New Roman" w:cs="Times New Roman"/>
          <w:color w:val="000000" w:themeColor="text1"/>
        </w:rPr>
        <w:endnoteRef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C206F">
        <w:rPr>
          <w:rFonts w:ascii="Times New Roman" w:hAnsi="Times New Roman" w:cs="Times New Roman"/>
          <w:color w:val="000000" w:themeColor="text1"/>
        </w:rPr>
        <w:t>A visualização da manifestação de redes, em nível regional, é simples (como regiões de saúde) (BRASIL, 2011, online). Todavia, em nível municipal, pode ser argumentado que a típica hierarquia da administração pública é o formato organizacional válido. Entretanto, dada a sólid</w:t>
      </w:r>
      <w:r>
        <w:rPr>
          <w:rFonts w:ascii="Times New Roman" w:hAnsi="Times New Roman" w:cs="Times New Roman"/>
          <w:color w:val="000000" w:themeColor="text1"/>
        </w:rPr>
        <w:t>a sustentação de que redes deve</w:t>
      </w:r>
      <w:r w:rsidRPr="00CC206F">
        <w:rPr>
          <w:rFonts w:ascii="Times New Roman" w:hAnsi="Times New Roman" w:cs="Times New Roman"/>
          <w:color w:val="000000" w:themeColor="text1"/>
        </w:rPr>
        <w:t xml:space="preserve"> ser o arranjo válido para cidades (BETT, 2013; BETTY, 2005; BETTENCOURT, 2013; WEST, 2017; KLERING; PORSSE; GUADAGNIN, 2010; KLERING; PORSSE, 2014; FLEURY; OUVERNEY, 2007; BRUJIN; HEUVELHOF, 2018), somada a não necessária facilidade em vislumbrar redes (uma vez que não necessitam ser formais, mas sim podem ser subjacentes e implícitas)</w:t>
      </w:r>
      <w:r>
        <w:rPr>
          <w:rFonts w:ascii="Times New Roman" w:hAnsi="Times New Roman" w:cs="Times New Roman"/>
          <w:color w:val="000000" w:themeColor="text1"/>
        </w:rPr>
        <w:t>,</w:t>
      </w:r>
      <w:r w:rsidRPr="00CC206F">
        <w:rPr>
          <w:rFonts w:ascii="Times New Roman" w:hAnsi="Times New Roman" w:cs="Times New Roman"/>
          <w:color w:val="000000" w:themeColor="text1"/>
        </w:rPr>
        <w:t xml:space="preserve"> é razoável considerar que redes, no mínimo, demonstram grande importância na gestão de cidades.</w:t>
      </w:r>
    </w:p>
    <w:p w:rsidR="000F1265" w:rsidRDefault="000F1265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MI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F9" w:rsidRDefault="00657EF9" w:rsidP="00EC1CBB">
      <w:pPr>
        <w:spacing w:after="0" w:line="240" w:lineRule="auto"/>
      </w:pPr>
      <w:r>
        <w:separator/>
      </w:r>
    </w:p>
  </w:footnote>
  <w:footnote w:type="continuationSeparator" w:id="0">
    <w:p w:rsidR="00657EF9" w:rsidRDefault="00657EF9" w:rsidP="00EC1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40AD"/>
    <w:multiLevelType w:val="hybridMultilevel"/>
    <w:tmpl w:val="5FE65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647D3"/>
    <w:multiLevelType w:val="hybridMultilevel"/>
    <w:tmpl w:val="0F7A27AC"/>
    <w:lvl w:ilvl="0" w:tplc="872ABE88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AD6852"/>
    <w:multiLevelType w:val="multilevel"/>
    <w:tmpl w:val="DF266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EF15359"/>
    <w:multiLevelType w:val="hybridMultilevel"/>
    <w:tmpl w:val="76483964"/>
    <w:lvl w:ilvl="0" w:tplc="9BC2CD46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C660677"/>
    <w:multiLevelType w:val="multilevel"/>
    <w:tmpl w:val="8B7E0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02E19EA"/>
    <w:multiLevelType w:val="multilevel"/>
    <w:tmpl w:val="96C6C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4E"/>
    <w:rsid w:val="000404B7"/>
    <w:rsid w:val="00046D5B"/>
    <w:rsid w:val="000579D0"/>
    <w:rsid w:val="000603D8"/>
    <w:rsid w:val="00060BD7"/>
    <w:rsid w:val="00084EA7"/>
    <w:rsid w:val="000926A5"/>
    <w:rsid w:val="000A632A"/>
    <w:rsid w:val="000A66C0"/>
    <w:rsid w:val="000B009E"/>
    <w:rsid w:val="000C3856"/>
    <w:rsid w:val="000C4B08"/>
    <w:rsid w:val="000F1265"/>
    <w:rsid w:val="001075F9"/>
    <w:rsid w:val="00130706"/>
    <w:rsid w:val="00154A56"/>
    <w:rsid w:val="00165090"/>
    <w:rsid w:val="00167482"/>
    <w:rsid w:val="001A6793"/>
    <w:rsid w:val="001A70AE"/>
    <w:rsid w:val="001B47FE"/>
    <w:rsid w:val="001C1F93"/>
    <w:rsid w:val="001F3E3B"/>
    <w:rsid w:val="00203BBD"/>
    <w:rsid w:val="00220838"/>
    <w:rsid w:val="002210A7"/>
    <w:rsid w:val="002337D6"/>
    <w:rsid w:val="00236192"/>
    <w:rsid w:val="00241178"/>
    <w:rsid w:val="002448C7"/>
    <w:rsid w:val="002475E7"/>
    <w:rsid w:val="00275021"/>
    <w:rsid w:val="0027546A"/>
    <w:rsid w:val="002C06B1"/>
    <w:rsid w:val="002C44D1"/>
    <w:rsid w:val="002C58D6"/>
    <w:rsid w:val="002E6FC3"/>
    <w:rsid w:val="002F465B"/>
    <w:rsid w:val="003000BF"/>
    <w:rsid w:val="0030286F"/>
    <w:rsid w:val="0032027D"/>
    <w:rsid w:val="0037441B"/>
    <w:rsid w:val="00375C9E"/>
    <w:rsid w:val="00385DE6"/>
    <w:rsid w:val="003A0613"/>
    <w:rsid w:val="003A130E"/>
    <w:rsid w:val="003A6D5F"/>
    <w:rsid w:val="003A74B5"/>
    <w:rsid w:val="003C28D1"/>
    <w:rsid w:val="003C4F04"/>
    <w:rsid w:val="003D5B4B"/>
    <w:rsid w:val="003D7E3E"/>
    <w:rsid w:val="003E1C54"/>
    <w:rsid w:val="003E49C4"/>
    <w:rsid w:val="003F5D54"/>
    <w:rsid w:val="00414181"/>
    <w:rsid w:val="004973BB"/>
    <w:rsid w:val="004A001A"/>
    <w:rsid w:val="004A402C"/>
    <w:rsid w:val="004A7F06"/>
    <w:rsid w:val="004B7A89"/>
    <w:rsid w:val="004D374A"/>
    <w:rsid w:val="004E6753"/>
    <w:rsid w:val="00540033"/>
    <w:rsid w:val="0054011E"/>
    <w:rsid w:val="00566E17"/>
    <w:rsid w:val="00587E2C"/>
    <w:rsid w:val="00593FFD"/>
    <w:rsid w:val="00594631"/>
    <w:rsid w:val="005950A0"/>
    <w:rsid w:val="0059525E"/>
    <w:rsid w:val="005D190A"/>
    <w:rsid w:val="005E4EE4"/>
    <w:rsid w:val="00610DEA"/>
    <w:rsid w:val="00611A73"/>
    <w:rsid w:val="006124F1"/>
    <w:rsid w:val="006138B1"/>
    <w:rsid w:val="00615633"/>
    <w:rsid w:val="00615A8C"/>
    <w:rsid w:val="006372B8"/>
    <w:rsid w:val="00640627"/>
    <w:rsid w:val="00646023"/>
    <w:rsid w:val="00650EEA"/>
    <w:rsid w:val="00657EF9"/>
    <w:rsid w:val="00670E19"/>
    <w:rsid w:val="00672B77"/>
    <w:rsid w:val="0069539B"/>
    <w:rsid w:val="006C12FF"/>
    <w:rsid w:val="007179BE"/>
    <w:rsid w:val="0072294B"/>
    <w:rsid w:val="00723B84"/>
    <w:rsid w:val="00755CE2"/>
    <w:rsid w:val="0079516B"/>
    <w:rsid w:val="007A2B25"/>
    <w:rsid w:val="007C2D1A"/>
    <w:rsid w:val="007D4990"/>
    <w:rsid w:val="007E67BC"/>
    <w:rsid w:val="007F0873"/>
    <w:rsid w:val="007F6C2B"/>
    <w:rsid w:val="00810D64"/>
    <w:rsid w:val="0082790D"/>
    <w:rsid w:val="00836810"/>
    <w:rsid w:val="00837344"/>
    <w:rsid w:val="00863862"/>
    <w:rsid w:val="00866741"/>
    <w:rsid w:val="00876BDE"/>
    <w:rsid w:val="00881879"/>
    <w:rsid w:val="00891762"/>
    <w:rsid w:val="008974BD"/>
    <w:rsid w:val="008A3E6A"/>
    <w:rsid w:val="008B20F9"/>
    <w:rsid w:val="008B2843"/>
    <w:rsid w:val="008B2CD9"/>
    <w:rsid w:val="008B4E67"/>
    <w:rsid w:val="008C0139"/>
    <w:rsid w:val="008D3777"/>
    <w:rsid w:val="008E5C4B"/>
    <w:rsid w:val="00900207"/>
    <w:rsid w:val="0091704B"/>
    <w:rsid w:val="00930594"/>
    <w:rsid w:val="00930C2A"/>
    <w:rsid w:val="00950CC0"/>
    <w:rsid w:val="00961E7C"/>
    <w:rsid w:val="00972DCB"/>
    <w:rsid w:val="00976D4F"/>
    <w:rsid w:val="00976DB7"/>
    <w:rsid w:val="009A61C5"/>
    <w:rsid w:val="009A63F3"/>
    <w:rsid w:val="009A67E7"/>
    <w:rsid w:val="009B7004"/>
    <w:rsid w:val="009C16E0"/>
    <w:rsid w:val="009D4779"/>
    <w:rsid w:val="009D4B63"/>
    <w:rsid w:val="00A0386D"/>
    <w:rsid w:val="00A06D2A"/>
    <w:rsid w:val="00A13E1D"/>
    <w:rsid w:val="00A20B8E"/>
    <w:rsid w:val="00A3754E"/>
    <w:rsid w:val="00A7655C"/>
    <w:rsid w:val="00A86329"/>
    <w:rsid w:val="00A86480"/>
    <w:rsid w:val="00AA7422"/>
    <w:rsid w:val="00AB62E3"/>
    <w:rsid w:val="00AC3F5B"/>
    <w:rsid w:val="00AE5CC0"/>
    <w:rsid w:val="00AF3F22"/>
    <w:rsid w:val="00AF75C3"/>
    <w:rsid w:val="00B046AD"/>
    <w:rsid w:val="00B06DDB"/>
    <w:rsid w:val="00B11F3A"/>
    <w:rsid w:val="00B16D61"/>
    <w:rsid w:val="00B31E77"/>
    <w:rsid w:val="00B35514"/>
    <w:rsid w:val="00B37A21"/>
    <w:rsid w:val="00B4371D"/>
    <w:rsid w:val="00B62132"/>
    <w:rsid w:val="00BA54F5"/>
    <w:rsid w:val="00BD685D"/>
    <w:rsid w:val="00BD746E"/>
    <w:rsid w:val="00BE36CA"/>
    <w:rsid w:val="00BE4A82"/>
    <w:rsid w:val="00BE6AD9"/>
    <w:rsid w:val="00C05A42"/>
    <w:rsid w:val="00C13A25"/>
    <w:rsid w:val="00C279F6"/>
    <w:rsid w:val="00C62F86"/>
    <w:rsid w:val="00C67A1D"/>
    <w:rsid w:val="00C87025"/>
    <w:rsid w:val="00CA337E"/>
    <w:rsid w:val="00CB01FC"/>
    <w:rsid w:val="00CC206F"/>
    <w:rsid w:val="00CD22DA"/>
    <w:rsid w:val="00D02E5B"/>
    <w:rsid w:val="00D22425"/>
    <w:rsid w:val="00D373D6"/>
    <w:rsid w:val="00D4045C"/>
    <w:rsid w:val="00D64726"/>
    <w:rsid w:val="00D711C6"/>
    <w:rsid w:val="00D73923"/>
    <w:rsid w:val="00D95B7C"/>
    <w:rsid w:val="00DA1604"/>
    <w:rsid w:val="00DA3911"/>
    <w:rsid w:val="00DA4357"/>
    <w:rsid w:val="00DA6F18"/>
    <w:rsid w:val="00DB311B"/>
    <w:rsid w:val="00DB4C9A"/>
    <w:rsid w:val="00DD2461"/>
    <w:rsid w:val="00DD295F"/>
    <w:rsid w:val="00DD4311"/>
    <w:rsid w:val="00E238AA"/>
    <w:rsid w:val="00E331EE"/>
    <w:rsid w:val="00E35EBE"/>
    <w:rsid w:val="00E37D97"/>
    <w:rsid w:val="00E47725"/>
    <w:rsid w:val="00E537F5"/>
    <w:rsid w:val="00E57B5B"/>
    <w:rsid w:val="00E65F37"/>
    <w:rsid w:val="00E67C08"/>
    <w:rsid w:val="00E766D4"/>
    <w:rsid w:val="00E85F8E"/>
    <w:rsid w:val="00E94639"/>
    <w:rsid w:val="00E97E75"/>
    <w:rsid w:val="00EB01B5"/>
    <w:rsid w:val="00EB715B"/>
    <w:rsid w:val="00EC1CBB"/>
    <w:rsid w:val="00ED124A"/>
    <w:rsid w:val="00F07F6F"/>
    <w:rsid w:val="00F2005B"/>
    <w:rsid w:val="00F22B0D"/>
    <w:rsid w:val="00F37354"/>
    <w:rsid w:val="00F52AFF"/>
    <w:rsid w:val="00F639A0"/>
    <w:rsid w:val="00F653E9"/>
    <w:rsid w:val="00F90AB3"/>
    <w:rsid w:val="00FA09FF"/>
    <w:rsid w:val="00FB4C7C"/>
    <w:rsid w:val="00F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BEE6AB-3A90-4066-A249-9FC4111B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7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B62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1CB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1CB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1CB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F3E3B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F126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F126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F1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e.thomazini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lpassador@usp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F4C9-75CD-43C3-AE99-598DCB5D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19</Pages>
  <Words>5706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172</cp:revision>
  <dcterms:created xsi:type="dcterms:W3CDTF">2021-03-15T17:40:00Z</dcterms:created>
  <dcterms:modified xsi:type="dcterms:W3CDTF">2021-03-22T18:35:00Z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3002d2f9-1d44-3aa1-a632-b941f5c06e91</vt:lpwstr>
  </property>
  <property fmtid="{D5CDD505-2E9C-101B-9397-08002B2CF9AE}" pid="24" name="Mendeley Citation Style_1">
    <vt:lpwstr>http://www.zotero.org/styles/associacao-brasileira-de-normas-tecnicas</vt:lpwstr>
  </property>
</Properties>
</file>