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INTERVENÇÃO EDUCATIVA DE ENFERMAGEM COM PICTOGRAMAS NA ALTA HOSPITALAR: RELATO DE EXPERIÊNCIA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analfabetismo consiste na incapacidade de ler e escrever, apresentando relação com o desenvolvimento de uma região. É importante ressaltar que a qualidade de vida, saúde e educação são primordiais para o processo de vida e cuidado em saúde. Evidencia-se, assim, que o aumento ou a diminuição de índices educacionais refletem na qualidade de vida, pelo fato de que muitos pacientes acabam perdendo o seu protagonismo em relação à autogestão do seu cuidado.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relatar a nossa experiência na realização da alta hospitalar de pacientes com baixo letramento em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 (OU DESCRIÇÃO DA EXPERIÊNCIA):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Tratamos este estudo como um relato de experiência descritivo, vivenciado durante a prática na residência em enfermagem em saúde na área de Clínica Cirúrgica, no Centro de Alta Complexidade em Oncologia. Adotamos a aplicação do Arco de Maguerez, que ocorreu em cinco fases.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RESULTADOS/IMPACTOS: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primeira fase, detectamos a ausência de uma ferramenta instrutiva de alta para pacientes. Já na segunda fase realizamos o levantamento de pontos-chave, para serem discutidos. Na terceira fase, elaboramos um estudo bibliométrico. Na quarta fase, elaboramos uma ferramenta para facilitar a compreensão das informações durante a alta. Por fim, na quinta fase retornamos com uma devolutiva à realidade, com a criação de uma ferramenta que foi apresentada.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 (REFLEXÃO CRÍTICA):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comunicação entre pacientes e profissionais de saúde revela tensões relacionadas a sobrecarga de trabalho, uso excessivo de termos técnicos e escolaridade dos pacientes, evidenciando uma prática ainda pouco sensível às necessidades desses indivíduos. Esse distanciamento linguístico fragiliza o vínculo terapêutico, tratamento e recuperação do paciente oncológico.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CONCLUSÕES/LIÇÕES APRENDIDAS: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Existe uma fragilidade na alta hospitalar de pacientes com baixo letramento em saúde. Assim, o uso de recursos visuais mostrou-se uma estratégia eficaz para reduzir barreiras relacionadas ao baixo letramento em saúde durante a alta hospitalar.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Enfermagem - D009729 ; Letramento em Saúde - D057220; Câncer Gástrico - D013274. </w:t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 ) estudo original ( ) desenvolvimento tecnológico (X) relato de experiência ( ) revisão da literatura.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Reflexões e experiências educativas inovadoras na Enfermagem.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Curran J, et al. Implementing electronic discharge communication tools in pediatric emergency departments: multicountry, cross-sectional readiness survey of nurses and physicians.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JMIR Hum Factors.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2023;10:e46379. doi:10.2196/46379. [cited 2025 Dec 5] Available from: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https://preprints.jmir.org/preprint/46379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 Accessed 2025 Dec 5.</w:t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Granito CCD, et al. Receita pictográfica: estratégia facilitadora da adesão ao tratamento farmacológico aplicado na unidade de pronto atendimento.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Rev JOPIC.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2021;7(11). [cited 2025 Jun 19] Available from: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https://www.unifeso.edu.br/revista/index.php/jopic/article/view/2887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Accessed 2025 Jun 19. 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Herrera KHS, Garcia RP, Simon BS, Busanello J, Pantoni 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Tecnologia educativa em saúde para alta hospitalar: orientações sobre dispositivos médicos a pacientes e familiares.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Em Extensão.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2026;24(2):244-258. doi:10.14393/REE-2025-77069. [cited 2026 Apr 27]. Available from: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https://seer.ufu.br/index.php/revextensao/article/view/77069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Accessed 2026 Apr 27. 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Especialista em Clínica Cirúrgica. Enfermeira. Mestranda em Enfermagem. Universidade Federal do Pará.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manugouveiaenf98@gmail.com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Doutorado em Enfermagem. Enfermeira. Doutora/Professora. Universidade Estadual do Pará.</w:t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Especialista em Enfermagem. Enfermeira. Mestranda em Enfermagem. Universidade Estadual do Pará. </w:t>
      </w:r>
    </w:p>
    <w:p w:rsidR="00000000" w:rsidDel="00000000" w:rsidP="00000000" w:rsidRDefault="00000000" w:rsidRPr="00000000" w14:paraId="0000001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Mestre em Enfermagem. Enfermeira. Mestre/Professora. Universidade Estadual do Pará. </w:t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Mestre em Enfermagem. Enfermeira. Mestranda em Enfermagem. Universidade Estadual do Pará. 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Residente em Enfermagem. Enfermeira. Mestranda em Enfermagem. Universidade Estadual do Pará.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Doutorado em Enfermagem. Enfermeiro. Doutor/Professor. Universidade Federal do Pará.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eer.ufu.br/index.php/revextensao/article/view/77069" TargetMode="External"/><Relationship Id="rId10" Type="http://schemas.openxmlformats.org/officeDocument/2006/relationships/hyperlink" Target="https://www.unifeso.edu.br/revista/index.php/jopic/article/view/2887" TargetMode="External"/><Relationship Id="rId13" Type="http://schemas.openxmlformats.org/officeDocument/2006/relationships/hyperlink" Target="mailto:Manugouveiaenf98@gmail.com" TargetMode="External"/><Relationship Id="rId12" Type="http://schemas.openxmlformats.org/officeDocument/2006/relationships/hyperlink" Target="https://seer.ufu.br/index.php/revextensao/article/view/7706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feso.edu.br/revista/index.php/jopic/article/view/2887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reprints.jmir.org/preprint/46379" TargetMode="External"/><Relationship Id="rId8" Type="http://schemas.openxmlformats.org/officeDocument/2006/relationships/hyperlink" Target="https://preprints.jmir.org/preprint/4637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5Wmrqf7FuHQiURFhGU190fivzg==">CgMxLjA4AHIhMXN4NzNCTXdudmE4WFhKUDFwaEYwcEItcS1BSlNDa052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