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8BB" w:rsidRDefault="0030338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E3244D">
        <w:rPr>
          <w:rFonts w:eastAsia="Times New Roman"/>
          <w:b/>
          <w:sz w:val="20"/>
          <w:szCs w:val="20"/>
          <w:lang w:val="pt-BR"/>
        </w:rPr>
        <w:t xml:space="preserve"> E</w:t>
      </w:r>
      <w:r w:rsidR="00C01EDD">
        <w:rPr>
          <w:rFonts w:eastAsia="Times New Roman"/>
          <w:b/>
          <w:sz w:val="20"/>
          <w:szCs w:val="20"/>
          <w:lang w:val="pt-BR"/>
        </w:rPr>
        <w:t xml:space="preserve">cologia </w:t>
      </w:r>
    </w:p>
    <w:p w:rsidR="004918BB" w:rsidRDefault="0030338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E3244D">
        <w:rPr>
          <w:rFonts w:eastAsia="Times New Roman"/>
          <w:b/>
          <w:sz w:val="20"/>
          <w:szCs w:val="20"/>
          <w:lang w:val="pt-BR"/>
        </w:rPr>
        <w:t xml:space="preserve"> I</w:t>
      </w:r>
      <w:r w:rsidR="00C01EDD">
        <w:rPr>
          <w:rFonts w:eastAsia="Times New Roman"/>
          <w:b/>
          <w:sz w:val="20"/>
          <w:szCs w:val="20"/>
          <w:lang w:val="pt-BR"/>
        </w:rPr>
        <w:t>nvertebrados</w:t>
      </w:r>
    </w:p>
    <w:p w:rsidR="004918BB" w:rsidRDefault="004918B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4918BB" w:rsidRDefault="004918BB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4918BB" w:rsidRPr="00E3244D" w:rsidRDefault="00E3244D">
      <w:pPr>
        <w:spacing w:line="240" w:lineRule="auto"/>
        <w:jc w:val="center"/>
        <w:rPr>
          <w:rFonts w:eastAsia="Times New Roman"/>
          <w:b/>
          <w:caps/>
          <w:sz w:val="20"/>
          <w:szCs w:val="20"/>
          <w:lang w:val="pt-BR"/>
        </w:rPr>
      </w:pPr>
      <w:r w:rsidRPr="00E3244D">
        <w:rPr>
          <w:rFonts w:eastAsia="Times New Roman"/>
          <w:b/>
          <w:caps/>
          <w:sz w:val="20"/>
          <w:szCs w:val="20"/>
        </w:rPr>
        <w:t>Camarões provenientes de pescarias no Lago de Ita</w:t>
      </w:r>
      <w:r>
        <w:rPr>
          <w:rFonts w:eastAsia="Times New Roman"/>
          <w:b/>
          <w:caps/>
          <w:sz w:val="20"/>
          <w:szCs w:val="20"/>
        </w:rPr>
        <w:t>parica, Petrolândia, Pernambuco</w:t>
      </w:r>
    </w:p>
    <w:p w:rsidR="004918BB" w:rsidRDefault="004918BB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E3244D" w:rsidRPr="00E3244D" w:rsidRDefault="00E3244D" w:rsidP="00E3244D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776AAB">
        <w:rPr>
          <w:sz w:val="20"/>
          <w:szCs w:val="20"/>
        </w:rPr>
        <w:t xml:space="preserve">João </w:t>
      </w:r>
      <w:r w:rsidRPr="00E3244D">
        <w:rPr>
          <w:rFonts w:eastAsia="Times New Roman"/>
          <w:sz w:val="20"/>
          <w:szCs w:val="20"/>
        </w:rPr>
        <w:t xml:space="preserve">Vitor da Silva Andrade¹, Ávila Daniel de Carvalho Barbosa¹, Girlene Fábia Segundo Viana¹ </w:t>
      </w:r>
    </w:p>
    <w:p w:rsidR="004918BB" w:rsidRDefault="00E3244D" w:rsidP="00E3244D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</w:rPr>
        <w:t>¹ Universidade Federal Rural de Pernambuco (UFRPE), Unidade Acadêmica de Serra Talhada. E-mail (JVSA): joao.vitorandrade@ufrpe.br(AFT): avila.barbosa@ufrpe.br; girlene.viana@ufrpe.br</w:t>
      </w:r>
      <w:r w:rsidR="0030338E">
        <w:rPr>
          <w:rFonts w:eastAsia="Times New Roman"/>
          <w:sz w:val="20"/>
          <w:szCs w:val="20"/>
        </w:rPr>
        <w:t xml:space="preserve">Autor </w:t>
      </w:r>
    </w:p>
    <w:p w:rsidR="00E3244D" w:rsidRPr="00E3244D" w:rsidRDefault="00E3244D" w:rsidP="00E3244D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:rsidR="004918BB" w:rsidRDefault="0030338E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:rsidR="00E3244D" w:rsidRPr="00E3244D" w:rsidRDefault="00FA4A7A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FA4A7A">
        <w:rPr>
          <w:rFonts w:eastAsia="Times New Roman"/>
          <w:sz w:val="20"/>
          <w:szCs w:val="20"/>
        </w:rPr>
        <w:t xml:space="preserve">A pesca de camarões </w:t>
      </w:r>
      <w:r w:rsidRPr="00E3244D">
        <w:rPr>
          <w:rFonts w:eastAsia="Times New Roman"/>
          <w:sz w:val="20"/>
          <w:szCs w:val="20"/>
        </w:rPr>
        <w:t>no município de</w:t>
      </w:r>
      <w:r w:rsidRPr="00FA4A7A">
        <w:rPr>
          <w:rFonts w:eastAsia="Times New Roman"/>
          <w:sz w:val="20"/>
          <w:szCs w:val="20"/>
        </w:rPr>
        <w:t xml:space="preserve"> Petrolândia é comum para a venda e consumo pela população local</w:t>
      </w:r>
      <w:r>
        <w:rPr>
          <w:rFonts w:eastAsia="Times New Roman"/>
          <w:sz w:val="20"/>
          <w:szCs w:val="20"/>
          <w:lang w:val="pt-BR"/>
        </w:rPr>
        <w:t xml:space="preserve"> (Barbosa e Viana, 2022).</w:t>
      </w:r>
      <w:r w:rsidRPr="00E324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Essa pesca </w:t>
      </w:r>
      <w:r w:rsidR="00E3244D" w:rsidRPr="00E3244D">
        <w:rPr>
          <w:rFonts w:eastAsia="Times New Roman"/>
          <w:sz w:val="20"/>
          <w:szCs w:val="20"/>
        </w:rPr>
        <w:t xml:space="preserve">é </w:t>
      </w:r>
      <w:r>
        <w:rPr>
          <w:rFonts w:eastAsia="Times New Roman"/>
          <w:sz w:val="20"/>
          <w:szCs w:val="20"/>
          <w:lang w:val="pt-BR"/>
        </w:rPr>
        <w:t>realizada</w:t>
      </w:r>
      <w:r w:rsidR="00E3244D" w:rsidRPr="00E3244D">
        <w:rPr>
          <w:rFonts w:eastAsia="Times New Roman"/>
          <w:sz w:val="20"/>
          <w:szCs w:val="20"/>
        </w:rPr>
        <w:t xml:space="preserve"> de forma artesanal, por pescadores locais que utilizam armadilhas fabricadas com garrafas PET, para a sua captura. 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E3244D">
        <w:rPr>
          <w:rFonts w:eastAsia="Times New Roman"/>
          <w:sz w:val="20"/>
          <w:szCs w:val="20"/>
        </w:rPr>
        <w:t xml:space="preserve">Na região são encontradas duas espécies da família Palaemonidae, </w:t>
      </w:r>
      <w:r w:rsidRPr="00E3244D">
        <w:rPr>
          <w:rFonts w:eastAsia="Times New Roman"/>
          <w:i/>
          <w:sz w:val="20"/>
          <w:szCs w:val="20"/>
        </w:rPr>
        <w:t>Macrobrachium amazonicum</w:t>
      </w:r>
      <w:r w:rsidRPr="00E3244D">
        <w:rPr>
          <w:rFonts w:eastAsia="Times New Roman"/>
          <w:sz w:val="20"/>
          <w:szCs w:val="20"/>
        </w:rPr>
        <w:t xml:space="preserve"> (Heller, 1862) e </w:t>
      </w:r>
      <w:r w:rsidR="00FA4A7A" w:rsidRPr="00E3244D">
        <w:rPr>
          <w:rFonts w:eastAsia="Times New Roman"/>
          <w:i/>
          <w:sz w:val="20"/>
          <w:szCs w:val="20"/>
        </w:rPr>
        <w:t>Macrobrachium</w:t>
      </w:r>
      <w:r w:rsidRPr="00E3244D">
        <w:rPr>
          <w:rFonts w:eastAsia="Times New Roman"/>
          <w:i/>
          <w:sz w:val="20"/>
          <w:szCs w:val="20"/>
        </w:rPr>
        <w:t xml:space="preserve"> jelskii</w:t>
      </w:r>
      <w:r w:rsidRPr="00E3244D">
        <w:rPr>
          <w:rFonts w:eastAsia="Times New Roman"/>
          <w:sz w:val="20"/>
          <w:szCs w:val="20"/>
        </w:rPr>
        <w:t xml:space="preserve"> (Miers, 1877). A primeira </w:t>
      </w:r>
      <w:r w:rsidR="00FA4A7A">
        <w:rPr>
          <w:rFonts w:eastAsia="Times New Roman"/>
          <w:sz w:val="20"/>
          <w:szCs w:val="20"/>
          <w:lang w:val="pt-BR"/>
        </w:rPr>
        <w:t xml:space="preserve">é </w:t>
      </w:r>
      <w:r w:rsidRPr="00E3244D">
        <w:rPr>
          <w:rFonts w:eastAsia="Times New Roman"/>
          <w:sz w:val="20"/>
          <w:szCs w:val="20"/>
        </w:rPr>
        <w:t xml:space="preserve">conhecida como camarão canela, habita desde ambientes continentais até costeiros, com diferentes gradientes de salinidade (Rodriguez, 1982), sendo bem explorada por pescadores artesanais no Norte e Nordeste do Brasil. </w:t>
      </w:r>
      <w:r w:rsidR="00FA4A7A">
        <w:rPr>
          <w:rFonts w:eastAsia="Times New Roman"/>
          <w:sz w:val="20"/>
          <w:szCs w:val="20"/>
          <w:lang w:val="pt-BR"/>
        </w:rPr>
        <w:t>A segunda é conhecida como</w:t>
      </w:r>
      <w:r w:rsidRPr="00E3244D">
        <w:rPr>
          <w:rFonts w:eastAsia="Times New Roman"/>
          <w:sz w:val="20"/>
          <w:szCs w:val="20"/>
        </w:rPr>
        <w:t xml:space="preserve"> camarão sossego, é encontrado em águas escuras, com pouca vegetação marginal, substrato lodoso, ocorrendo também em águas transparentes e rápidas, com gramíneas, pedras e areia</w:t>
      </w:r>
      <w:r w:rsidR="00FA4A7A">
        <w:rPr>
          <w:rFonts w:eastAsia="Times New Roman"/>
          <w:sz w:val="20"/>
          <w:szCs w:val="20"/>
          <w:lang w:val="pt-BR"/>
        </w:rPr>
        <w:t xml:space="preserve"> </w:t>
      </w:r>
      <w:r w:rsidRPr="00E3244D">
        <w:rPr>
          <w:rFonts w:eastAsia="Times New Roman"/>
          <w:sz w:val="20"/>
          <w:szCs w:val="20"/>
        </w:rPr>
        <w:t>(</w:t>
      </w:r>
      <w:r w:rsidR="00FA4A7A" w:rsidRPr="00E3244D">
        <w:rPr>
          <w:rFonts w:eastAsia="Times New Roman"/>
          <w:sz w:val="20"/>
          <w:szCs w:val="20"/>
        </w:rPr>
        <w:t>Melo</w:t>
      </w:r>
      <w:r w:rsidR="00FA4A7A">
        <w:rPr>
          <w:rFonts w:eastAsia="Times New Roman"/>
          <w:sz w:val="20"/>
          <w:szCs w:val="20"/>
          <w:lang w:val="pt-BR"/>
        </w:rPr>
        <w:t>,</w:t>
      </w:r>
      <w:r w:rsidRPr="00E3244D">
        <w:rPr>
          <w:rFonts w:eastAsia="Times New Roman"/>
          <w:sz w:val="20"/>
          <w:szCs w:val="20"/>
        </w:rPr>
        <w:t xml:space="preserve"> 2003). Essa espécie além de servir como alimento humano também é utili</w:t>
      </w:r>
      <w:r w:rsidR="00FA4A7A">
        <w:rPr>
          <w:rFonts w:eastAsia="Times New Roman"/>
          <w:sz w:val="20"/>
          <w:szCs w:val="20"/>
        </w:rPr>
        <w:t>zada</w:t>
      </w:r>
      <w:r w:rsidRPr="00E3244D">
        <w:rPr>
          <w:rFonts w:eastAsia="Times New Roman"/>
          <w:sz w:val="20"/>
          <w:szCs w:val="20"/>
        </w:rPr>
        <w:t xml:space="preserve"> na aquariofilia.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E3244D">
        <w:rPr>
          <w:rFonts w:eastAsia="Times New Roman"/>
          <w:sz w:val="20"/>
          <w:szCs w:val="20"/>
        </w:rPr>
        <w:t xml:space="preserve">A comercialização desses camarões no </w:t>
      </w:r>
      <w:r w:rsidR="00FA4A7A">
        <w:rPr>
          <w:rFonts w:eastAsia="Times New Roman"/>
          <w:sz w:val="20"/>
          <w:szCs w:val="20"/>
          <w:lang w:val="pt-BR"/>
        </w:rPr>
        <w:t>m</w:t>
      </w:r>
      <w:r w:rsidRPr="00E3244D">
        <w:rPr>
          <w:rFonts w:eastAsia="Times New Roman"/>
          <w:sz w:val="20"/>
          <w:szCs w:val="20"/>
        </w:rPr>
        <w:t xml:space="preserve">unicípio de Petrolândia é realizada por pequenos pescadores locais, com os camarões pré-cozidos, pesados e acondicionados em sacos de um quilograma para a população local.  Muitos comerciantes locais adquirem os camarões para revenda, mas os próprios pescadores fazem a venda de porta em porta ou os clientes se locomovem atéa sua residência. 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E3244D">
        <w:rPr>
          <w:rFonts w:eastAsia="Times New Roman"/>
          <w:sz w:val="20"/>
          <w:szCs w:val="20"/>
        </w:rPr>
        <w:t>Dest</w:t>
      </w:r>
      <w:r w:rsidR="00FA4A7A">
        <w:rPr>
          <w:rFonts w:eastAsia="Times New Roman"/>
          <w:sz w:val="20"/>
          <w:szCs w:val="20"/>
        </w:rPr>
        <w:t>a forma, o presente trabalho teve</w:t>
      </w:r>
      <w:r w:rsidRPr="00E3244D">
        <w:rPr>
          <w:rFonts w:eastAsia="Times New Roman"/>
          <w:sz w:val="20"/>
          <w:szCs w:val="20"/>
        </w:rPr>
        <w:t xml:space="preserve"> como objetivo fornecer informações sobre os camarões que são capturados pelos pescadores da cidade, abordando sua identificação, sexagem, abundância e biometria.</w:t>
      </w:r>
    </w:p>
    <w:p w:rsidR="004918BB" w:rsidRDefault="004918B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4918BB" w:rsidRDefault="0030338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>Os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E3244D">
        <w:rPr>
          <w:rFonts w:eastAsia="Times New Roman"/>
          <w:sz w:val="20"/>
          <w:szCs w:val="20"/>
          <w:lang w:val="pt-BR"/>
        </w:rPr>
        <w:t>camarões estudados foram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E3244D">
        <w:rPr>
          <w:rFonts w:eastAsia="Times New Roman"/>
          <w:sz w:val="20"/>
          <w:szCs w:val="20"/>
          <w:lang w:val="pt-BR"/>
        </w:rPr>
        <w:t xml:space="preserve">adquiridos de pescadores artesanais, na Lagoa de Itaparica, na zona rural do Município de Petrolândia – PE (08º49,07’08”S – 38º24’36,8”W), nos meses de agosto e outubro de 2022, e janeiro de 2023.  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>Os pescadores capturaram os indivíduos através de covos construídos com garrafa</w:t>
      </w:r>
      <w:r w:rsidR="00FA4A7A">
        <w:rPr>
          <w:rFonts w:eastAsia="Times New Roman"/>
          <w:sz w:val="20"/>
          <w:szCs w:val="20"/>
          <w:lang w:val="pt-BR"/>
        </w:rPr>
        <w:t>s</w:t>
      </w:r>
      <w:r w:rsidRPr="00E3244D">
        <w:rPr>
          <w:rFonts w:eastAsia="Times New Roman"/>
          <w:sz w:val="20"/>
          <w:szCs w:val="20"/>
          <w:lang w:val="pt-BR"/>
        </w:rPr>
        <w:t xml:space="preserve"> PET e utilizaram como isca a polpa de coco. As capturas foram realizadas com utilização de barcos, </w:t>
      </w:r>
      <w:r w:rsidR="00FA4A7A">
        <w:rPr>
          <w:rFonts w:eastAsia="Times New Roman"/>
          <w:sz w:val="20"/>
          <w:szCs w:val="20"/>
          <w:lang w:val="pt-BR"/>
        </w:rPr>
        <w:t xml:space="preserve">nos quais </w:t>
      </w:r>
      <w:r w:rsidRPr="00E3244D">
        <w:rPr>
          <w:rFonts w:eastAsia="Times New Roman"/>
          <w:sz w:val="20"/>
          <w:szCs w:val="20"/>
          <w:lang w:val="pt-BR"/>
        </w:rPr>
        <w:t>os pescadores coloca</w:t>
      </w:r>
      <w:r w:rsidR="00FA4A7A">
        <w:rPr>
          <w:rFonts w:eastAsia="Times New Roman"/>
          <w:sz w:val="20"/>
          <w:szCs w:val="20"/>
          <w:lang w:val="pt-BR"/>
        </w:rPr>
        <w:t>va</w:t>
      </w:r>
      <w:r w:rsidRPr="00E3244D">
        <w:rPr>
          <w:rFonts w:eastAsia="Times New Roman"/>
          <w:sz w:val="20"/>
          <w:szCs w:val="20"/>
          <w:lang w:val="pt-BR"/>
        </w:rPr>
        <w:t xml:space="preserve">m as armadilhas no rio no fim da tarde, entre às 16h ou 17h, </w:t>
      </w:r>
      <w:r w:rsidR="00FA4A7A">
        <w:rPr>
          <w:rFonts w:eastAsia="Times New Roman"/>
          <w:sz w:val="20"/>
          <w:szCs w:val="20"/>
          <w:lang w:val="pt-BR"/>
        </w:rPr>
        <w:t>a</w:t>
      </w:r>
      <w:r w:rsidRPr="00E3244D">
        <w:rPr>
          <w:rFonts w:eastAsia="Times New Roman"/>
          <w:sz w:val="20"/>
          <w:szCs w:val="20"/>
          <w:lang w:val="pt-BR"/>
        </w:rPr>
        <w:t xml:space="preserve"> profundidade de dois a oito metros, e </w:t>
      </w:r>
      <w:r w:rsidR="00FA4A7A">
        <w:rPr>
          <w:rFonts w:eastAsia="Times New Roman"/>
          <w:sz w:val="20"/>
          <w:szCs w:val="20"/>
          <w:lang w:val="pt-BR"/>
        </w:rPr>
        <w:t>as recolhia</w:t>
      </w:r>
      <w:r w:rsidRPr="00E3244D">
        <w:rPr>
          <w:rFonts w:eastAsia="Times New Roman"/>
          <w:sz w:val="20"/>
          <w:szCs w:val="20"/>
          <w:lang w:val="pt-BR"/>
        </w:rPr>
        <w:t>m na manhã do dia seguinte, entre 06h ou 07h. Os camarões distribuídos em Petrolândia são repassados para o consumidor em sacos de um quilograma.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>Após a compra, os camarões foram levados ao Laboratório de Bentos (LABENTOS), da Unidade Acadêmica de Serra Talhada da Universidade Federal Rural de Pernambuco (UAST-UFRPE). No laboratório</w:t>
      </w:r>
      <w:r w:rsidR="00FA4A7A">
        <w:rPr>
          <w:rFonts w:eastAsia="Times New Roman"/>
          <w:sz w:val="20"/>
          <w:szCs w:val="20"/>
          <w:lang w:val="pt-BR"/>
        </w:rPr>
        <w:t>,</w:t>
      </w:r>
      <w:r w:rsidRPr="00E3244D">
        <w:rPr>
          <w:rFonts w:eastAsia="Times New Roman"/>
          <w:sz w:val="20"/>
          <w:szCs w:val="20"/>
          <w:lang w:val="pt-BR"/>
        </w:rPr>
        <w:t xml:space="preserve"> foram postos em uma cuba retangular e separados, de forma aleatória, 1/4 da quantidade total comprada.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 xml:space="preserve">Para a identificação da espécie foi utilizado um </w:t>
      </w:r>
      <w:proofErr w:type="spellStart"/>
      <w:r w:rsidRPr="00E3244D">
        <w:rPr>
          <w:rFonts w:eastAsia="Times New Roman"/>
          <w:sz w:val="20"/>
          <w:szCs w:val="20"/>
          <w:lang w:val="pt-BR"/>
        </w:rPr>
        <w:t>estereomicroscópio</w:t>
      </w:r>
      <w:proofErr w:type="spellEnd"/>
      <w:r w:rsidRPr="00E3244D">
        <w:rPr>
          <w:rFonts w:eastAsia="Times New Roman"/>
          <w:sz w:val="20"/>
          <w:szCs w:val="20"/>
          <w:lang w:val="pt-BR"/>
        </w:rPr>
        <w:t xml:space="preserve"> e as chaves de identificação contidas em Melo (2003)</w:t>
      </w:r>
      <w:r w:rsidR="00FA4A7A">
        <w:rPr>
          <w:rFonts w:eastAsia="Times New Roman"/>
          <w:sz w:val="20"/>
          <w:szCs w:val="20"/>
          <w:lang w:val="pt-BR"/>
        </w:rPr>
        <w:t>.</w:t>
      </w:r>
      <w:r w:rsidRPr="00E3244D">
        <w:rPr>
          <w:rFonts w:eastAsia="Times New Roman"/>
          <w:sz w:val="20"/>
          <w:szCs w:val="20"/>
          <w:lang w:val="pt-BR"/>
        </w:rPr>
        <w:t xml:space="preserve"> </w:t>
      </w:r>
      <w:r w:rsidR="00FA4A7A" w:rsidRPr="00E3244D">
        <w:rPr>
          <w:rFonts w:eastAsia="Times New Roman"/>
          <w:sz w:val="20"/>
          <w:szCs w:val="20"/>
          <w:lang w:val="pt-BR"/>
        </w:rPr>
        <w:t>N</w:t>
      </w:r>
      <w:r w:rsidRPr="00E3244D">
        <w:rPr>
          <w:rFonts w:eastAsia="Times New Roman"/>
          <w:sz w:val="20"/>
          <w:szCs w:val="20"/>
          <w:lang w:val="pt-BR"/>
        </w:rPr>
        <w:t>a</w:t>
      </w:r>
      <w:r w:rsidR="00FA4A7A">
        <w:rPr>
          <w:rFonts w:eastAsia="Times New Roman"/>
          <w:sz w:val="20"/>
          <w:szCs w:val="20"/>
          <w:lang w:val="pt-BR"/>
        </w:rPr>
        <w:t xml:space="preserve"> </w:t>
      </w:r>
      <w:r w:rsidRPr="00E3244D">
        <w:rPr>
          <w:rFonts w:eastAsia="Times New Roman"/>
          <w:sz w:val="20"/>
          <w:szCs w:val="20"/>
          <w:lang w:val="pt-BR"/>
        </w:rPr>
        <w:t>sexagem</w:t>
      </w:r>
      <w:r w:rsidR="00FA4A7A">
        <w:rPr>
          <w:rFonts w:eastAsia="Times New Roman"/>
          <w:sz w:val="20"/>
          <w:szCs w:val="20"/>
          <w:lang w:val="pt-BR"/>
        </w:rPr>
        <w:t>,</w:t>
      </w:r>
      <w:r w:rsidRPr="00E3244D">
        <w:rPr>
          <w:rFonts w:eastAsia="Times New Roman"/>
          <w:sz w:val="20"/>
          <w:szCs w:val="20"/>
          <w:lang w:val="pt-BR"/>
        </w:rPr>
        <w:t xml:space="preserve"> verificou</w:t>
      </w:r>
      <w:r w:rsidR="00FA4A7A">
        <w:rPr>
          <w:rFonts w:eastAsia="Times New Roman"/>
          <w:sz w:val="20"/>
          <w:szCs w:val="20"/>
          <w:lang w:val="pt-BR"/>
        </w:rPr>
        <w:t>-se</w:t>
      </w:r>
      <w:r w:rsidRPr="00E3244D">
        <w:rPr>
          <w:rFonts w:eastAsia="Times New Roman"/>
          <w:sz w:val="20"/>
          <w:szCs w:val="20"/>
          <w:lang w:val="pt-BR"/>
        </w:rPr>
        <w:t xml:space="preserve"> a presença ou </w:t>
      </w:r>
      <w:r w:rsidR="00FA4A7A">
        <w:rPr>
          <w:rFonts w:eastAsia="Times New Roman"/>
          <w:sz w:val="20"/>
          <w:szCs w:val="20"/>
          <w:lang w:val="pt-BR"/>
        </w:rPr>
        <w:t xml:space="preserve">ausência </w:t>
      </w:r>
      <w:r w:rsidRPr="00E3244D">
        <w:rPr>
          <w:rFonts w:eastAsia="Times New Roman"/>
          <w:sz w:val="20"/>
          <w:szCs w:val="20"/>
          <w:lang w:val="pt-BR"/>
        </w:rPr>
        <w:t xml:space="preserve">do apêndice masculino, assim como também </w:t>
      </w:r>
      <w:r w:rsidR="00FA4A7A">
        <w:rPr>
          <w:rFonts w:eastAsia="Times New Roman"/>
          <w:sz w:val="20"/>
          <w:szCs w:val="20"/>
          <w:lang w:val="pt-BR"/>
        </w:rPr>
        <w:t xml:space="preserve">foi </w:t>
      </w:r>
      <w:r w:rsidRPr="00E3244D">
        <w:rPr>
          <w:rFonts w:eastAsia="Times New Roman"/>
          <w:sz w:val="20"/>
          <w:szCs w:val="20"/>
          <w:lang w:val="pt-BR"/>
        </w:rPr>
        <w:t xml:space="preserve">registrada a presença de fêmeas ovígeras. O comprimento total foi medido do final do </w:t>
      </w:r>
      <w:proofErr w:type="spellStart"/>
      <w:r w:rsidRPr="00E3244D">
        <w:rPr>
          <w:rFonts w:eastAsia="Times New Roman"/>
          <w:sz w:val="20"/>
          <w:szCs w:val="20"/>
          <w:lang w:val="pt-BR"/>
        </w:rPr>
        <w:t>rostro</w:t>
      </w:r>
      <w:proofErr w:type="spellEnd"/>
      <w:r w:rsidRPr="00E3244D">
        <w:rPr>
          <w:rFonts w:eastAsia="Times New Roman"/>
          <w:sz w:val="20"/>
          <w:szCs w:val="20"/>
          <w:lang w:val="pt-BR"/>
        </w:rPr>
        <w:t xml:space="preserve"> a</w:t>
      </w:r>
      <w:r w:rsidR="00FA4A7A">
        <w:rPr>
          <w:rFonts w:eastAsia="Times New Roman"/>
          <w:sz w:val="20"/>
          <w:szCs w:val="20"/>
          <w:lang w:val="pt-BR"/>
        </w:rPr>
        <w:t xml:space="preserve">té </w:t>
      </w:r>
      <w:r w:rsidRPr="00E3244D">
        <w:rPr>
          <w:rFonts w:eastAsia="Times New Roman"/>
          <w:sz w:val="20"/>
          <w:szCs w:val="20"/>
          <w:lang w:val="pt-BR"/>
        </w:rPr>
        <w:t xml:space="preserve">o final do </w:t>
      </w:r>
      <w:proofErr w:type="spellStart"/>
      <w:r w:rsidRPr="00E3244D">
        <w:rPr>
          <w:rFonts w:eastAsia="Times New Roman"/>
          <w:sz w:val="20"/>
          <w:szCs w:val="20"/>
          <w:lang w:val="pt-BR"/>
        </w:rPr>
        <w:t>telson</w:t>
      </w:r>
      <w:proofErr w:type="spellEnd"/>
      <w:r w:rsidRPr="00E3244D">
        <w:rPr>
          <w:rFonts w:eastAsia="Times New Roman"/>
          <w:sz w:val="20"/>
          <w:szCs w:val="20"/>
          <w:lang w:val="pt-BR"/>
        </w:rPr>
        <w:t xml:space="preserve"> com auxílio de um paquímetro com precisão de 0,01 mm. </w:t>
      </w:r>
    </w:p>
    <w:p w:rsidR="00E3244D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>Além disso, foi feita uma inspeção visual em todo o corpo de cada camarão para verificar a saúde do animal.</w:t>
      </w:r>
    </w:p>
    <w:p w:rsidR="004918BB" w:rsidRPr="00E3244D" w:rsidRDefault="004918B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:rsidR="004918BB" w:rsidRDefault="0030338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:rsidR="00E3244D" w:rsidRPr="00E3244D" w:rsidRDefault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 xml:space="preserve">Foram analisados 174 camarões, todos de uma única espécie, </w:t>
      </w:r>
      <w:proofErr w:type="spellStart"/>
      <w:r w:rsidRPr="00FA4A7A">
        <w:rPr>
          <w:rFonts w:eastAsia="Times New Roman"/>
          <w:i/>
          <w:sz w:val="20"/>
          <w:szCs w:val="20"/>
          <w:lang w:val="pt-BR"/>
        </w:rPr>
        <w:t>Macrobrachium</w:t>
      </w:r>
      <w:proofErr w:type="spellEnd"/>
      <w:r w:rsidRPr="00FA4A7A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Pr="00FA4A7A">
        <w:rPr>
          <w:rFonts w:eastAsia="Times New Roman"/>
          <w:i/>
          <w:sz w:val="20"/>
          <w:szCs w:val="20"/>
          <w:lang w:val="pt-BR"/>
        </w:rPr>
        <w:t>amazonicum</w:t>
      </w:r>
      <w:proofErr w:type="spellEnd"/>
      <w:r w:rsidRPr="00E3244D">
        <w:rPr>
          <w:rFonts w:eastAsia="Times New Roman"/>
          <w:sz w:val="20"/>
          <w:szCs w:val="20"/>
          <w:lang w:val="pt-BR"/>
        </w:rPr>
        <w:t xml:space="preserve"> (Heller, 1862), espécie exótica oriunda da Bacia Amazônica. (Fig. 1).</w:t>
      </w:r>
    </w:p>
    <w:p w:rsidR="004918BB" w:rsidRPr="00E3244D" w:rsidRDefault="00E3244D" w:rsidP="003970DF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>
            <wp:extent cx="2880000" cy="2174118"/>
            <wp:effectExtent l="19050" t="0" r="0" b="0"/>
            <wp:docPr id="667686945" name="Imagem 1" descr="Uma imagem contendo no interior, animal, pedaço, pra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86945" name="Imagem 1" descr="Uma imagem contendo no interior, animal, pedaço, pra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7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B" w:rsidRPr="00E3244D" w:rsidRDefault="0030338E" w:rsidP="003970DF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 xml:space="preserve">Figura 1. </w:t>
      </w:r>
      <w:r w:rsidR="00E3244D" w:rsidRPr="00E3244D">
        <w:rPr>
          <w:rFonts w:eastAsia="Times New Roman"/>
          <w:sz w:val="20"/>
          <w:szCs w:val="20"/>
          <w:lang w:val="pt-BR"/>
        </w:rPr>
        <w:t>Vista de um exemplar macho de</w:t>
      </w:r>
      <w:r w:rsidR="00FA4A7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E3244D" w:rsidRPr="00FA4A7A">
        <w:rPr>
          <w:rFonts w:eastAsia="Times New Roman"/>
          <w:i/>
          <w:sz w:val="20"/>
          <w:szCs w:val="20"/>
          <w:lang w:val="pt-BR"/>
        </w:rPr>
        <w:t>Macrobrachium</w:t>
      </w:r>
      <w:proofErr w:type="spellEnd"/>
      <w:r w:rsidR="00FA4A7A" w:rsidRPr="00FA4A7A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="00E3244D" w:rsidRPr="00FA4A7A">
        <w:rPr>
          <w:rFonts w:eastAsia="Times New Roman"/>
          <w:i/>
          <w:sz w:val="20"/>
          <w:szCs w:val="20"/>
          <w:lang w:val="pt-BR"/>
        </w:rPr>
        <w:t>amazonicum</w:t>
      </w:r>
      <w:proofErr w:type="spellEnd"/>
      <w:r w:rsidR="00E3244D" w:rsidRPr="00E3244D">
        <w:rPr>
          <w:rFonts w:eastAsia="Times New Roman"/>
          <w:sz w:val="20"/>
          <w:szCs w:val="20"/>
          <w:lang w:val="pt-BR"/>
        </w:rPr>
        <w:t xml:space="preserve"> (Heller, 1862).</w:t>
      </w:r>
    </w:p>
    <w:p w:rsidR="000B6241" w:rsidRDefault="000B6241" w:rsidP="000B624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:rsidR="004918BB" w:rsidRPr="00E3244D" w:rsidRDefault="00E3244D" w:rsidP="00E3244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>Com relação à distribuição mensal</w:t>
      </w:r>
      <w:r w:rsidR="00FA4A7A">
        <w:rPr>
          <w:rFonts w:eastAsia="Times New Roman"/>
          <w:sz w:val="20"/>
          <w:szCs w:val="20"/>
          <w:lang w:val="pt-BR"/>
        </w:rPr>
        <w:t>,</w:t>
      </w:r>
      <w:r w:rsidRPr="00E3244D">
        <w:rPr>
          <w:rFonts w:eastAsia="Times New Roman"/>
          <w:sz w:val="20"/>
          <w:szCs w:val="20"/>
          <w:lang w:val="pt-BR"/>
        </w:rPr>
        <w:t xml:space="preserve"> anali</w:t>
      </w:r>
      <w:r w:rsidR="00FA4A7A">
        <w:rPr>
          <w:rFonts w:eastAsia="Times New Roman"/>
          <w:sz w:val="20"/>
          <w:szCs w:val="20"/>
          <w:lang w:val="pt-BR"/>
        </w:rPr>
        <w:t>saram</w:t>
      </w:r>
      <w:r w:rsidRPr="00E3244D">
        <w:rPr>
          <w:rFonts w:eastAsia="Times New Roman"/>
          <w:sz w:val="20"/>
          <w:szCs w:val="20"/>
          <w:lang w:val="pt-BR"/>
        </w:rPr>
        <w:t xml:space="preserve">-se 58 indivíduos no mês de agosto, </w:t>
      </w:r>
      <w:r w:rsidR="00FA4A7A">
        <w:rPr>
          <w:rFonts w:eastAsia="Times New Roman"/>
          <w:sz w:val="20"/>
          <w:szCs w:val="20"/>
          <w:lang w:val="pt-BR"/>
        </w:rPr>
        <w:t>dos quais</w:t>
      </w:r>
      <w:r w:rsidRPr="00E3244D">
        <w:rPr>
          <w:rFonts w:eastAsia="Times New Roman"/>
          <w:sz w:val="20"/>
          <w:szCs w:val="20"/>
          <w:lang w:val="pt-BR"/>
        </w:rPr>
        <w:t xml:space="preserve"> 26 eram machos e 32 eram fêmeas (três fêmeas ovígeras)</w:t>
      </w:r>
      <w:r w:rsidR="00FA4A7A">
        <w:rPr>
          <w:rFonts w:eastAsia="Times New Roman"/>
          <w:sz w:val="20"/>
          <w:szCs w:val="20"/>
          <w:lang w:val="pt-BR"/>
        </w:rPr>
        <w:t>.</w:t>
      </w:r>
      <w:r w:rsidRPr="00E3244D">
        <w:rPr>
          <w:rFonts w:eastAsia="Times New Roman"/>
          <w:sz w:val="20"/>
          <w:szCs w:val="20"/>
          <w:lang w:val="pt-BR"/>
        </w:rPr>
        <w:t xml:space="preserve"> </w:t>
      </w:r>
      <w:r w:rsidR="00FA4A7A" w:rsidRPr="00E3244D">
        <w:rPr>
          <w:rFonts w:eastAsia="Times New Roman"/>
          <w:sz w:val="20"/>
          <w:szCs w:val="20"/>
          <w:lang w:val="pt-BR"/>
        </w:rPr>
        <w:t>E</w:t>
      </w:r>
      <w:r w:rsidRPr="00E3244D">
        <w:rPr>
          <w:rFonts w:eastAsia="Times New Roman"/>
          <w:sz w:val="20"/>
          <w:szCs w:val="20"/>
          <w:lang w:val="pt-BR"/>
        </w:rPr>
        <w:t>m</w:t>
      </w:r>
      <w:r w:rsidR="00FA4A7A">
        <w:rPr>
          <w:rFonts w:eastAsia="Times New Roman"/>
          <w:sz w:val="20"/>
          <w:szCs w:val="20"/>
          <w:lang w:val="pt-BR"/>
        </w:rPr>
        <w:t xml:space="preserve"> </w:t>
      </w:r>
      <w:r w:rsidRPr="00E3244D">
        <w:rPr>
          <w:rFonts w:eastAsia="Times New Roman"/>
          <w:sz w:val="20"/>
          <w:szCs w:val="20"/>
          <w:lang w:val="pt-BR"/>
        </w:rPr>
        <w:t>outubro</w:t>
      </w:r>
      <w:r w:rsidR="00FA4A7A">
        <w:rPr>
          <w:rFonts w:eastAsia="Times New Roman"/>
          <w:sz w:val="20"/>
          <w:szCs w:val="20"/>
          <w:lang w:val="pt-BR"/>
        </w:rPr>
        <w:t>, houve</w:t>
      </w:r>
      <w:r w:rsidRPr="00E3244D">
        <w:rPr>
          <w:rFonts w:eastAsia="Times New Roman"/>
          <w:sz w:val="20"/>
          <w:szCs w:val="20"/>
          <w:lang w:val="pt-BR"/>
        </w:rPr>
        <w:t xml:space="preserve"> um total de 62</w:t>
      </w:r>
      <w:r w:rsidR="00FA4A7A">
        <w:rPr>
          <w:rFonts w:eastAsia="Times New Roman"/>
          <w:sz w:val="20"/>
          <w:szCs w:val="20"/>
          <w:lang w:val="pt-BR"/>
        </w:rPr>
        <w:t xml:space="preserve"> indivíduos</w:t>
      </w:r>
      <w:r w:rsidRPr="00E3244D">
        <w:rPr>
          <w:rFonts w:eastAsia="Times New Roman"/>
          <w:sz w:val="20"/>
          <w:szCs w:val="20"/>
          <w:lang w:val="pt-BR"/>
        </w:rPr>
        <w:t xml:space="preserve">, sendo 18 machos e 44 fêmeas (três fêmeas </w:t>
      </w:r>
      <w:r w:rsidR="00FA4A7A">
        <w:rPr>
          <w:rFonts w:eastAsia="Times New Roman"/>
          <w:sz w:val="20"/>
          <w:szCs w:val="20"/>
          <w:lang w:val="pt-BR"/>
        </w:rPr>
        <w:t>ovígeras).</w:t>
      </w:r>
      <w:r w:rsidRPr="00E3244D">
        <w:rPr>
          <w:rFonts w:eastAsia="Times New Roman"/>
          <w:sz w:val="20"/>
          <w:szCs w:val="20"/>
          <w:lang w:val="pt-BR"/>
        </w:rPr>
        <w:t xml:space="preserve"> </w:t>
      </w:r>
      <w:r w:rsidR="00FA4A7A" w:rsidRPr="00E3244D">
        <w:rPr>
          <w:rFonts w:eastAsia="Times New Roman"/>
          <w:sz w:val="20"/>
          <w:szCs w:val="20"/>
          <w:lang w:val="pt-BR"/>
        </w:rPr>
        <w:t>E</w:t>
      </w:r>
      <w:r w:rsidRPr="00E3244D">
        <w:rPr>
          <w:rFonts w:eastAsia="Times New Roman"/>
          <w:sz w:val="20"/>
          <w:szCs w:val="20"/>
          <w:lang w:val="pt-BR"/>
        </w:rPr>
        <w:t>m</w:t>
      </w:r>
      <w:r w:rsidR="00FA4A7A">
        <w:rPr>
          <w:rFonts w:eastAsia="Times New Roman"/>
          <w:sz w:val="20"/>
          <w:szCs w:val="20"/>
          <w:lang w:val="pt-BR"/>
        </w:rPr>
        <w:t xml:space="preserve"> </w:t>
      </w:r>
      <w:r w:rsidRPr="00E3244D">
        <w:rPr>
          <w:rFonts w:eastAsia="Times New Roman"/>
          <w:sz w:val="20"/>
          <w:szCs w:val="20"/>
          <w:lang w:val="pt-BR"/>
        </w:rPr>
        <w:t>janeiro um total de 54</w:t>
      </w:r>
      <w:r w:rsidR="00FA4A7A">
        <w:rPr>
          <w:rFonts w:eastAsia="Times New Roman"/>
          <w:sz w:val="20"/>
          <w:szCs w:val="20"/>
          <w:lang w:val="pt-BR"/>
        </w:rPr>
        <w:t xml:space="preserve"> indivíduos</w:t>
      </w:r>
      <w:r w:rsidRPr="00E3244D">
        <w:rPr>
          <w:rFonts w:eastAsia="Times New Roman"/>
          <w:sz w:val="20"/>
          <w:szCs w:val="20"/>
          <w:lang w:val="pt-BR"/>
        </w:rPr>
        <w:t xml:space="preserve">, </w:t>
      </w:r>
      <w:r w:rsidR="00FA4A7A">
        <w:rPr>
          <w:rFonts w:eastAsia="Times New Roman"/>
          <w:sz w:val="20"/>
          <w:szCs w:val="20"/>
          <w:lang w:val="pt-BR"/>
        </w:rPr>
        <w:t xml:space="preserve">dos quais </w:t>
      </w:r>
      <w:r w:rsidRPr="00E3244D">
        <w:rPr>
          <w:rFonts w:eastAsia="Times New Roman"/>
          <w:sz w:val="20"/>
          <w:szCs w:val="20"/>
          <w:lang w:val="pt-BR"/>
        </w:rPr>
        <w:t xml:space="preserve">25 eram machos e 29 </w:t>
      </w:r>
      <w:r w:rsidR="00FA4A7A">
        <w:rPr>
          <w:rFonts w:eastAsia="Times New Roman"/>
          <w:sz w:val="20"/>
          <w:szCs w:val="20"/>
          <w:lang w:val="pt-BR"/>
        </w:rPr>
        <w:t xml:space="preserve">eram </w:t>
      </w:r>
      <w:r w:rsidRPr="00E3244D">
        <w:rPr>
          <w:rFonts w:eastAsia="Times New Roman"/>
          <w:sz w:val="20"/>
          <w:szCs w:val="20"/>
          <w:lang w:val="pt-BR"/>
        </w:rPr>
        <w:t>fêmeas (oito fêmeas ovígeras). (Fig. 2).</w:t>
      </w:r>
    </w:p>
    <w:p w:rsidR="00E3244D" w:rsidRPr="00E3244D" w:rsidRDefault="00E3244D" w:rsidP="00E3244D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>
            <wp:extent cx="3600450" cy="2160000"/>
            <wp:effectExtent l="19050" t="0" r="19050" b="0"/>
            <wp:docPr id="3204609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83684ED-CD5F-DBF2-E0C2-5CF16E55F7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244D" w:rsidRPr="00E3244D" w:rsidRDefault="00E3244D" w:rsidP="00E3244D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3244D">
        <w:rPr>
          <w:rFonts w:eastAsia="Times New Roman"/>
          <w:sz w:val="20"/>
          <w:szCs w:val="20"/>
          <w:lang w:val="pt-BR"/>
        </w:rPr>
        <w:t xml:space="preserve">Figura 2. Abundância </w:t>
      </w:r>
      <w:r w:rsidR="00FA4A7A">
        <w:rPr>
          <w:rFonts w:eastAsia="Times New Roman"/>
          <w:sz w:val="20"/>
          <w:szCs w:val="20"/>
          <w:lang w:val="pt-BR"/>
        </w:rPr>
        <w:t>m</w:t>
      </w:r>
      <w:r w:rsidRPr="00E3244D">
        <w:rPr>
          <w:rFonts w:eastAsia="Times New Roman"/>
          <w:sz w:val="20"/>
          <w:szCs w:val="20"/>
          <w:lang w:val="pt-BR"/>
        </w:rPr>
        <w:t xml:space="preserve">ensal dos camarões provenientes da Lagoa de Itaparica </w:t>
      </w:r>
      <w:r w:rsidR="00FA4A7A">
        <w:rPr>
          <w:rFonts w:eastAsia="Times New Roman"/>
          <w:sz w:val="20"/>
          <w:szCs w:val="20"/>
          <w:lang w:val="pt-BR"/>
        </w:rPr>
        <w:t>m</w:t>
      </w:r>
      <w:r w:rsidRPr="00E3244D">
        <w:rPr>
          <w:rFonts w:eastAsia="Times New Roman"/>
          <w:sz w:val="20"/>
          <w:szCs w:val="20"/>
          <w:lang w:val="pt-BR"/>
        </w:rPr>
        <w:t>unicípio de Petrolândia – PE, nos meses de agosto e outubro de 2022, e janeiro de 2023.</w:t>
      </w:r>
    </w:p>
    <w:p w:rsidR="000B6241" w:rsidRDefault="000B6241" w:rsidP="000B6241">
      <w:pPr>
        <w:spacing w:line="240" w:lineRule="auto"/>
        <w:jc w:val="both"/>
        <w:rPr>
          <w:rFonts w:eastAsia="Times New Roman"/>
          <w:i/>
          <w:sz w:val="20"/>
          <w:szCs w:val="20"/>
          <w:lang w:val="pt-BR"/>
        </w:rPr>
      </w:pPr>
    </w:p>
    <w:p w:rsidR="003970DF" w:rsidRPr="003970DF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3970DF">
        <w:rPr>
          <w:rFonts w:eastAsia="Times New Roman"/>
          <w:i/>
          <w:sz w:val="20"/>
          <w:szCs w:val="20"/>
          <w:lang w:val="pt-BR"/>
        </w:rPr>
        <w:t>Macrobrachium</w:t>
      </w:r>
      <w:proofErr w:type="spellEnd"/>
      <w:r w:rsidRPr="003970DF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Pr="003970DF">
        <w:rPr>
          <w:rFonts w:eastAsia="Times New Roman"/>
          <w:i/>
          <w:sz w:val="20"/>
          <w:szCs w:val="20"/>
          <w:lang w:val="pt-BR"/>
        </w:rPr>
        <w:t>amazonicum</w:t>
      </w:r>
      <w:proofErr w:type="spellEnd"/>
      <w:r w:rsidRPr="003970DF">
        <w:rPr>
          <w:rFonts w:eastAsia="Times New Roman"/>
          <w:sz w:val="20"/>
          <w:szCs w:val="20"/>
          <w:lang w:val="pt-BR"/>
        </w:rPr>
        <w:t xml:space="preserve"> é uma espécie exótica, originária da Bacia Amazônia com distribuição </w:t>
      </w:r>
      <w:r w:rsidR="00FA4A7A">
        <w:rPr>
          <w:rFonts w:eastAsia="Times New Roman"/>
          <w:sz w:val="20"/>
          <w:szCs w:val="20"/>
          <w:lang w:val="pt-BR"/>
        </w:rPr>
        <w:t xml:space="preserve">que </w:t>
      </w:r>
      <w:r w:rsidRPr="003970DF">
        <w:rPr>
          <w:rFonts w:eastAsia="Times New Roman"/>
          <w:sz w:val="20"/>
          <w:szCs w:val="20"/>
          <w:lang w:val="pt-BR"/>
        </w:rPr>
        <w:t>inclui</w:t>
      </w:r>
      <w:r w:rsidR="00FA4A7A">
        <w:rPr>
          <w:rFonts w:eastAsia="Times New Roman"/>
          <w:sz w:val="20"/>
          <w:szCs w:val="20"/>
          <w:lang w:val="pt-BR"/>
        </w:rPr>
        <w:t xml:space="preserve"> </w:t>
      </w:r>
      <w:r w:rsidRPr="003970DF">
        <w:rPr>
          <w:rFonts w:eastAsia="Times New Roman"/>
          <w:sz w:val="20"/>
          <w:szCs w:val="20"/>
          <w:lang w:val="pt-BR"/>
        </w:rPr>
        <w:t xml:space="preserve">todas as principais bacias hidrográficas do leste da América do Sul (Melo, 2003). Foi introduzida nos açudes do Nordeste, pelo Departamento Nacional de Obras </w:t>
      </w:r>
      <w:r w:rsidR="00FA4A7A">
        <w:rPr>
          <w:rFonts w:eastAsia="Times New Roman"/>
          <w:sz w:val="20"/>
          <w:szCs w:val="20"/>
          <w:lang w:val="pt-BR"/>
        </w:rPr>
        <w:t>C</w:t>
      </w:r>
      <w:r w:rsidRPr="003970DF">
        <w:rPr>
          <w:rFonts w:eastAsia="Times New Roman"/>
          <w:sz w:val="20"/>
          <w:szCs w:val="20"/>
          <w:lang w:val="pt-BR"/>
        </w:rPr>
        <w:t xml:space="preserve">ontra a </w:t>
      </w:r>
      <w:r w:rsidR="00FA4A7A">
        <w:rPr>
          <w:rFonts w:eastAsia="Times New Roman"/>
          <w:sz w:val="20"/>
          <w:szCs w:val="20"/>
          <w:lang w:val="pt-BR"/>
        </w:rPr>
        <w:t>S</w:t>
      </w:r>
      <w:r w:rsidRPr="003970DF">
        <w:rPr>
          <w:rFonts w:eastAsia="Times New Roman"/>
          <w:sz w:val="20"/>
          <w:szCs w:val="20"/>
          <w:lang w:val="pt-BR"/>
        </w:rPr>
        <w:t xml:space="preserve">eca (DNOCS), em 1939, </w:t>
      </w:r>
      <w:r w:rsidR="00FA4A7A">
        <w:rPr>
          <w:rFonts w:eastAsia="Times New Roman"/>
          <w:sz w:val="20"/>
          <w:szCs w:val="20"/>
          <w:lang w:val="pt-BR"/>
        </w:rPr>
        <w:t xml:space="preserve">com parte de </w:t>
      </w:r>
      <w:r w:rsidRPr="003970DF">
        <w:rPr>
          <w:rFonts w:eastAsia="Times New Roman"/>
          <w:sz w:val="20"/>
          <w:szCs w:val="20"/>
          <w:lang w:val="pt-BR"/>
        </w:rPr>
        <w:t xml:space="preserve">um programa de pesca e piscicultura, servindo de alimento para algumas espécies de peixes. </w:t>
      </w:r>
      <w:r w:rsidR="00FA4A7A">
        <w:rPr>
          <w:rFonts w:eastAsia="Times New Roman"/>
          <w:sz w:val="20"/>
          <w:szCs w:val="20"/>
          <w:lang w:val="pt-BR"/>
        </w:rPr>
        <w:t xml:space="preserve">Cerca de </w:t>
      </w:r>
      <w:r w:rsidRPr="003970DF">
        <w:rPr>
          <w:rFonts w:eastAsia="Times New Roman"/>
          <w:sz w:val="20"/>
          <w:szCs w:val="20"/>
          <w:lang w:val="pt-BR"/>
        </w:rPr>
        <w:t xml:space="preserve">trinta anos após sua introdução, em 1973, </w:t>
      </w:r>
      <w:r w:rsidR="00FA4A7A">
        <w:rPr>
          <w:rFonts w:eastAsia="Times New Roman"/>
          <w:sz w:val="20"/>
          <w:szCs w:val="20"/>
          <w:lang w:val="pt-BR"/>
        </w:rPr>
        <w:t xml:space="preserve">alcançou </w:t>
      </w:r>
      <w:r w:rsidRPr="003970DF">
        <w:rPr>
          <w:rFonts w:eastAsia="Times New Roman"/>
          <w:sz w:val="20"/>
          <w:szCs w:val="20"/>
          <w:lang w:val="pt-BR"/>
        </w:rPr>
        <w:t xml:space="preserve">o primeiro lugar na produção total de pescado capturado nos açudes desta região. </w:t>
      </w:r>
    </w:p>
    <w:p w:rsidR="003970DF" w:rsidRPr="003970DF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970DF">
        <w:rPr>
          <w:rFonts w:eastAsia="Times New Roman"/>
          <w:sz w:val="20"/>
          <w:szCs w:val="20"/>
          <w:lang w:val="pt-BR"/>
        </w:rPr>
        <w:t xml:space="preserve">Barbosa e Viana (2022), </w:t>
      </w:r>
      <w:r w:rsidR="00FA4A7A">
        <w:rPr>
          <w:rFonts w:eastAsia="Times New Roman"/>
          <w:sz w:val="20"/>
          <w:szCs w:val="20"/>
          <w:lang w:val="pt-BR"/>
        </w:rPr>
        <w:t xml:space="preserve">ao </w:t>
      </w:r>
      <w:r w:rsidRPr="003970DF">
        <w:rPr>
          <w:rFonts w:eastAsia="Times New Roman"/>
          <w:sz w:val="20"/>
          <w:szCs w:val="20"/>
          <w:lang w:val="pt-BR"/>
        </w:rPr>
        <w:t>realiza</w:t>
      </w:r>
      <w:r w:rsidR="00FA4A7A">
        <w:rPr>
          <w:rFonts w:eastAsia="Times New Roman"/>
          <w:sz w:val="20"/>
          <w:szCs w:val="20"/>
          <w:lang w:val="pt-BR"/>
        </w:rPr>
        <w:t xml:space="preserve">rem um estudo </w:t>
      </w:r>
      <w:r w:rsidRPr="003970DF">
        <w:rPr>
          <w:rFonts w:eastAsia="Times New Roman"/>
          <w:sz w:val="20"/>
          <w:szCs w:val="20"/>
          <w:lang w:val="pt-BR"/>
        </w:rPr>
        <w:t xml:space="preserve">na mesma cidade, encontraram outra espécie de </w:t>
      </w:r>
      <w:proofErr w:type="spellStart"/>
      <w:r w:rsidRPr="003970DF">
        <w:rPr>
          <w:rFonts w:eastAsia="Times New Roman"/>
          <w:sz w:val="20"/>
          <w:szCs w:val="20"/>
          <w:lang w:val="pt-BR"/>
        </w:rPr>
        <w:t>Macrobrachium</w:t>
      </w:r>
      <w:proofErr w:type="spellEnd"/>
      <w:r w:rsidRPr="003970DF">
        <w:rPr>
          <w:rFonts w:eastAsia="Times New Roman"/>
          <w:sz w:val="20"/>
          <w:szCs w:val="20"/>
          <w:lang w:val="pt-BR"/>
        </w:rPr>
        <w:t xml:space="preserve">, </w:t>
      </w:r>
      <w:r w:rsidRPr="00FA4A7A">
        <w:rPr>
          <w:rFonts w:eastAsia="Times New Roman"/>
          <w:i/>
          <w:sz w:val="20"/>
          <w:szCs w:val="20"/>
          <w:lang w:val="pt-BR"/>
        </w:rPr>
        <w:t>M</w:t>
      </w:r>
      <w:r w:rsidR="00FA4A7A">
        <w:rPr>
          <w:rFonts w:eastAsia="Times New Roman"/>
          <w:i/>
          <w:sz w:val="20"/>
          <w:szCs w:val="20"/>
          <w:lang w:val="pt-BR"/>
        </w:rPr>
        <w:t xml:space="preserve">. </w:t>
      </w:r>
      <w:proofErr w:type="spellStart"/>
      <w:r w:rsidRPr="00FA4A7A">
        <w:rPr>
          <w:rFonts w:eastAsia="Times New Roman"/>
          <w:i/>
          <w:sz w:val="20"/>
          <w:szCs w:val="20"/>
          <w:lang w:val="pt-BR"/>
        </w:rPr>
        <w:t>jelskii</w:t>
      </w:r>
      <w:proofErr w:type="spellEnd"/>
      <w:r w:rsidRPr="003970DF">
        <w:rPr>
          <w:rFonts w:eastAsia="Times New Roman"/>
          <w:sz w:val="20"/>
          <w:szCs w:val="20"/>
          <w:lang w:val="pt-BR"/>
        </w:rPr>
        <w:t xml:space="preserve">, isso pode ter </w:t>
      </w:r>
      <w:r w:rsidR="00FA4A7A">
        <w:rPr>
          <w:rFonts w:eastAsia="Times New Roman"/>
          <w:sz w:val="20"/>
          <w:szCs w:val="20"/>
          <w:lang w:val="pt-BR"/>
        </w:rPr>
        <w:t xml:space="preserve">acontecido devido o método de </w:t>
      </w:r>
      <w:r w:rsidRPr="003970DF">
        <w:rPr>
          <w:rFonts w:eastAsia="Times New Roman"/>
          <w:sz w:val="20"/>
          <w:szCs w:val="20"/>
          <w:lang w:val="pt-BR"/>
        </w:rPr>
        <w:t xml:space="preserve">coleta, </w:t>
      </w:r>
      <w:r w:rsidR="00FA4A7A">
        <w:rPr>
          <w:rFonts w:eastAsia="Times New Roman"/>
          <w:sz w:val="20"/>
          <w:szCs w:val="20"/>
          <w:lang w:val="pt-BR"/>
        </w:rPr>
        <w:t xml:space="preserve">em que </w:t>
      </w:r>
      <w:r w:rsidRPr="003970DF">
        <w:rPr>
          <w:rFonts w:eastAsia="Times New Roman"/>
          <w:sz w:val="20"/>
          <w:szCs w:val="20"/>
          <w:lang w:val="pt-BR"/>
        </w:rPr>
        <w:t xml:space="preserve">o apetrecho </w:t>
      </w:r>
      <w:r w:rsidR="00FA4A7A">
        <w:rPr>
          <w:rFonts w:eastAsia="Times New Roman"/>
          <w:sz w:val="20"/>
          <w:szCs w:val="20"/>
          <w:lang w:val="pt-BR"/>
        </w:rPr>
        <w:t xml:space="preserve">de pesca utilizado foi um </w:t>
      </w:r>
      <w:proofErr w:type="spellStart"/>
      <w:r w:rsidR="00FA4A7A">
        <w:rPr>
          <w:rFonts w:eastAsia="Times New Roman"/>
          <w:sz w:val="20"/>
          <w:szCs w:val="20"/>
          <w:lang w:val="pt-BR"/>
        </w:rPr>
        <w:t>jereré</w:t>
      </w:r>
      <w:proofErr w:type="spellEnd"/>
      <w:r w:rsidRPr="003970DF">
        <w:rPr>
          <w:rFonts w:eastAsia="Times New Roman"/>
          <w:sz w:val="20"/>
          <w:szCs w:val="20"/>
          <w:lang w:val="pt-BR"/>
        </w:rPr>
        <w:t xml:space="preserve">, </w:t>
      </w:r>
      <w:r w:rsidR="00FA4A7A">
        <w:rPr>
          <w:rFonts w:eastAsia="Times New Roman"/>
          <w:sz w:val="20"/>
          <w:szCs w:val="20"/>
          <w:lang w:val="pt-BR"/>
        </w:rPr>
        <w:t xml:space="preserve">por meio de </w:t>
      </w:r>
      <w:r w:rsidRPr="003970DF">
        <w:rPr>
          <w:rFonts w:eastAsia="Times New Roman"/>
          <w:sz w:val="20"/>
          <w:szCs w:val="20"/>
          <w:lang w:val="pt-BR"/>
        </w:rPr>
        <w:t xml:space="preserve">arrastos diurnos </w:t>
      </w:r>
      <w:r w:rsidR="00FA4A7A">
        <w:rPr>
          <w:rFonts w:eastAsia="Times New Roman"/>
          <w:sz w:val="20"/>
          <w:szCs w:val="20"/>
          <w:lang w:val="pt-BR"/>
        </w:rPr>
        <w:t xml:space="preserve">e uma </w:t>
      </w:r>
      <w:r w:rsidRPr="003970DF">
        <w:rPr>
          <w:rFonts w:eastAsia="Times New Roman"/>
          <w:sz w:val="20"/>
          <w:szCs w:val="20"/>
          <w:lang w:val="pt-BR"/>
        </w:rPr>
        <w:t xml:space="preserve">profundidade de um metro.  </w:t>
      </w:r>
    </w:p>
    <w:p w:rsidR="003970DF" w:rsidRPr="003970DF" w:rsidRDefault="00FA4A7A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Ao </w:t>
      </w:r>
      <w:r w:rsidR="003970DF" w:rsidRPr="003970DF">
        <w:rPr>
          <w:rFonts w:eastAsia="Times New Roman"/>
          <w:sz w:val="20"/>
          <w:szCs w:val="20"/>
          <w:lang w:val="pt-BR"/>
        </w:rPr>
        <w:t>analisa</w:t>
      </w:r>
      <w:r>
        <w:rPr>
          <w:rFonts w:eastAsia="Times New Roman"/>
          <w:sz w:val="20"/>
          <w:szCs w:val="20"/>
          <w:lang w:val="pt-BR"/>
        </w:rPr>
        <w:t>r</w:t>
      </w:r>
      <w:r w:rsidR="003970DF" w:rsidRPr="003970DF">
        <w:rPr>
          <w:rFonts w:eastAsia="Times New Roman"/>
          <w:sz w:val="20"/>
          <w:szCs w:val="20"/>
          <w:lang w:val="pt-BR"/>
        </w:rPr>
        <w:t xml:space="preserve"> os comprimentos totais dos camarões, observa-se que as fêmeas alcançaram um tamanho maior</w:t>
      </w:r>
      <w:r w:rsidR="003970DF">
        <w:rPr>
          <w:rFonts w:eastAsia="Times New Roman"/>
          <w:sz w:val="20"/>
          <w:szCs w:val="20"/>
          <w:lang w:val="pt-BR"/>
        </w:rPr>
        <w:t xml:space="preserve"> </w:t>
      </w:r>
      <w:r w:rsidR="003970DF" w:rsidRPr="003970DF">
        <w:rPr>
          <w:rFonts w:eastAsia="Times New Roman"/>
          <w:sz w:val="20"/>
          <w:szCs w:val="20"/>
          <w:lang w:val="pt-BR"/>
        </w:rPr>
        <w:t>(74 mm) do que os machos (71</w:t>
      </w:r>
      <w:r w:rsidR="003970DF">
        <w:rPr>
          <w:rFonts w:eastAsia="Times New Roman"/>
          <w:sz w:val="20"/>
          <w:szCs w:val="20"/>
          <w:lang w:val="pt-BR"/>
        </w:rPr>
        <w:t xml:space="preserve"> </w:t>
      </w:r>
      <w:r w:rsidR="003970DF" w:rsidRPr="003970DF">
        <w:rPr>
          <w:rFonts w:eastAsia="Times New Roman"/>
          <w:sz w:val="20"/>
          <w:szCs w:val="20"/>
          <w:lang w:val="pt-BR"/>
        </w:rPr>
        <w:t xml:space="preserve">mm), </w:t>
      </w:r>
      <w:r>
        <w:rPr>
          <w:rFonts w:eastAsia="Times New Roman"/>
          <w:sz w:val="20"/>
          <w:szCs w:val="20"/>
          <w:lang w:val="pt-BR"/>
        </w:rPr>
        <w:t xml:space="preserve">esse </w:t>
      </w:r>
      <w:r w:rsidR="003970DF" w:rsidRPr="003970DF">
        <w:rPr>
          <w:rFonts w:eastAsia="Times New Roman"/>
          <w:sz w:val="20"/>
          <w:szCs w:val="20"/>
          <w:lang w:val="pt-BR"/>
        </w:rPr>
        <w:t xml:space="preserve">fato também registrado por </w:t>
      </w:r>
      <w:proofErr w:type="spellStart"/>
      <w:r w:rsidR="003970DF" w:rsidRPr="003970DF">
        <w:rPr>
          <w:rFonts w:eastAsia="Times New Roman"/>
          <w:sz w:val="20"/>
          <w:szCs w:val="20"/>
          <w:lang w:val="pt-BR"/>
        </w:rPr>
        <w:t>Odinetz-Co</w:t>
      </w:r>
      <w:r>
        <w:rPr>
          <w:rFonts w:eastAsia="Times New Roman"/>
          <w:sz w:val="20"/>
          <w:szCs w:val="20"/>
          <w:lang w:val="pt-BR"/>
        </w:rPr>
        <w:t>llart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(1987) e </w:t>
      </w:r>
      <w:proofErr w:type="spellStart"/>
      <w:r>
        <w:rPr>
          <w:rFonts w:eastAsia="Times New Roman"/>
          <w:sz w:val="20"/>
          <w:szCs w:val="20"/>
          <w:lang w:val="pt-BR"/>
        </w:rPr>
        <w:t>Odinetz-Collart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e Moreira (1993) </w:t>
      </w:r>
      <w:r w:rsidR="003970DF" w:rsidRPr="003970DF">
        <w:rPr>
          <w:rFonts w:eastAsia="Times New Roman"/>
          <w:sz w:val="20"/>
          <w:szCs w:val="20"/>
          <w:lang w:val="pt-BR"/>
        </w:rPr>
        <w:t xml:space="preserve">na região Amazônica, ao contrário do </w:t>
      </w:r>
      <w:r>
        <w:rPr>
          <w:rFonts w:eastAsia="Times New Roman"/>
          <w:sz w:val="20"/>
          <w:szCs w:val="20"/>
          <w:lang w:val="pt-BR"/>
        </w:rPr>
        <w:t xml:space="preserve">que foi </w:t>
      </w:r>
      <w:r w:rsidR="003970DF" w:rsidRPr="003970DF">
        <w:rPr>
          <w:rFonts w:eastAsia="Times New Roman"/>
          <w:sz w:val="20"/>
          <w:szCs w:val="20"/>
          <w:lang w:val="pt-BR"/>
        </w:rPr>
        <w:t>observado por Melo et al. (2022) para a Foz do Rio Amazonas.</w:t>
      </w:r>
    </w:p>
    <w:p w:rsidR="003970DF" w:rsidRPr="003970DF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3970DF">
        <w:rPr>
          <w:rFonts w:eastAsia="Times New Roman"/>
          <w:sz w:val="20"/>
          <w:szCs w:val="20"/>
          <w:lang w:val="pt-BR"/>
        </w:rPr>
        <w:t>Odinetz-Collart</w:t>
      </w:r>
      <w:proofErr w:type="spellEnd"/>
      <w:r w:rsidRPr="003970DF">
        <w:rPr>
          <w:rFonts w:eastAsia="Times New Roman"/>
          <w:sz w:val="20"/>
          <w:szCs w:val="20"/>
          <w:lang w:val="pt-BR"/>
        </w:rPr>
        <w:t xml:space="preserve"> &amp; Moreira (1993) afirmam que, em geral, camarões capturados em água</w:t>
      </w:r>
      <w:r w:rsidR="00FA4A7A">
        <w:rPr>
          <w:rFonts w:eastAsia="Times New Roman"/>
          <w:sz w:val="20"/>
          <w:szCs w:val="20"/>
          <w:lang w:val="pt-BR"/>
        </w:rPr>
        <w:t>s</w:t>
      </w:r>
      <w:r w:rsidRPr="003970DF">
        <w:rPr>
          <w:rFonts w:eastAsia="Times New Roman"/>
          <w:sz w:val="20"/>
          <w:szCs w:val="20"/>
          <w:lang w:val="pt-BR"/>
        </w:rPr>
        <w:t xml:space="preserve"> correntes dos grandes rios possuem comprimentos maiores do que os coletados em águas mais calmas d</w:t>
      </w:r>
      <w:r w:rsidR="00FA4A7A">
        <w:rPr>
          <w:rFonts w:eastAsia="Times New Roman"/>
          <w:sz w:val="20"/>
          <w:szCs w:val="20"/>
          <w:lang w:val="pt-BR"/>
        </w:rPr>
        <w:t>e</w:t>
      </w:r>
      <w:r w:rsidRPr="003970DF">
        <w:rPr>
          <w:rFonts w:eastAsia="Times New Roman"/>
          <w:sz w:val="20"/>
          <w:szCs w:val="20"/>
          <w:lang w:val="pt-BR"/>
        </w:rPr>
        <w:t xml:space="preserve"> lagos, </w:t>
      </w:r>
      <w:r w:rsidR="00FA4A7A">
        <w:rPr>
          <w:rFonts w:eastAsia="Times New Roman"/>
          <w:sz w:val="20"/>
          <w:szCs w:val="20"/>
          <w:lang w:val="pt-BR"/>
        </w:rPr>
        <w:t xml:space="preserve">o que </w:t>
      </w:r>
      <w:r w:rsidRPr="003970DF">
        <w:rPr>
          <w:rFonts w:eastAsia="Times New Roman"/>
          <w:sz w:val="20"/>
          <w:szCs w:val="20"/>
          <w:lang w:val="pt-BR"/>
        </w:rPr>
        <w:t xml:space="preserve">foi observado no presente trabalho. </w:t>
      </w:r>
      <w:proofErr w:type="spellStart"/>
      <w:r w:rsidR="00FA4A7A">
        <w:rPr>
          <w:rFonts w:eastAsia="Times New Roman"/>
          <w:sz w:val="20"/>
          <w:szCs w:val="20"/>
          <w:lang w:val="pt-BR"/>
        </w:rPr>
        <w:t>Alem</w:t>
      </w:r>
      <w:proofErr w:type="spellEnd"/>
      <w:r w:rsidR="00FA4A7A">
        <w:rPr>
          <w:rFonts w:eastAsia="Times New Roman"/>
          <w:sz w:val="20"/>
          <w:szCs w:val="20"/>
          <w:lang w:val="pt-BR"/>
        </w:rPr>
        <w:t xml:space="preserve"> disso, r</w:t>
      </w:r>
      <w:r w:rsidRPr="003970DF">
        <w:rPr>
          <w:rFonts w:eastAsia="Times New Roman"/>
          <w:sz w:val="20"/>
          <w:szCs w:val="20"/>
          <w:lang w:val="pt-BR"/>
        </w:rPr>
        <w:t xml:space="preserve">essalta-se ainda, que o tipo de armadilha </w:t>
      </w:r>
      <w:r w:rsidR="00C01EDD">
        <w:rPr>
          <w:rFonts w:eastAsia="Times New Roman"/>
          <w:sz w:val="20"/>
          <w:szCs w:val="20"/>
          <w:lang w:val="pt-BR"/>
        </w:rPr>
        <w:t xml:space="preserve">atualmente </w:t>
      </w:r>
      <w:r w:rsidRPr="003970DF">
        <w:rPr>
          <w:rFonts w:eastAsia="Times New Roman"/>
          <w:sz w:val="20"/>
          <w:szCs w:val="20"/>
          <w:lang w:val="pt-BR"/>
        </w:rPr>
        <w:t>utilizada também contribui para essa variação de comprimento.</w:t>
      </w:r>
    </w:p>
    <w:p w:rsidR="003970DF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970DF">
        <w:rPr>
          <w:rFonts w:eastAsia="Times New Roman"/>
          <w:sz w:val="20"/>
          <w:szCs w:val="20"/>
          <w:lang w:val="pt-BR"/>
        </w:rPr>
        <w:t xml:space="preserve">A menor fêmea </w:t>
      </w:r>
      <w:proofErr w:type="spellStart"/>
      <w:r w:rsidRPr="003970DF">
        <w:rPr>
          <w:rFonts w:eastAsia="Times New Roman"/>
          <w:sz w:val="20"/>
          <w:szCs w:val="20"/>
          <w:lang w:val="pt-BR"/>
        </w:rPr>
        <w:t>ovígera</w:t>
      </w:r>
      <w:proofErr w:type="spellEnd"/>
      <w:r w:rsidRPr="003970DF">
        <w:rPr>
          <w:rFonts w:eastAsia="Times New Roman"/>
          <w:sz w:val="20"/>
          <w:szCs w:val="20"/>
          <w:lang w:val="pt-BR"/>
        </w:rPr>
        <w:t xml:space="preserve"> registrada apresentou 33 milímetros de comprimento total. Dados da literatura afirmam que a maturação sexual do </w:t>
      </w:r>
      <w:r w:rsidRPr="003970DF">
        <w:rPr>
          <w:rFonts w:eastAsia="Times New Roman"/>
          <w:i/>
          <w:sz w:val="20"/>
          <w:szCs w:val="20"/>
          <w:lang w:val="pt-BR"/>
        </w:rPr>
        <w:t xml:space="preserve">M. </w:t>
      </w:r>
      <w:proofErr w:type="spellStart"/>
      <w:r w:rsidRPr="003970DF">
        <w:rPr>
          <w:rFonts w:eastAsia="Times New Roman"/>
          <w:i/>
          <w:sz w:val="20"/>
          <w:szCs w:val="20"/>
          <w:lang w:val="pt-BR"/>
        </w:rPr>
        <w:t>amazonicum</w:t>
      </w:r>
      <w:proofErr w:type="spellEnd"/>
      <w:r w:rsidRPr="003970DF">
        <w:rPr>
          <w:rFonts w:eastAsia="Times New Roman"/>
          <w:i/>
          <w:sz w:val="20"/>
          <w:szCs w:val="20"/>
          <w:lang w:val="pt-BR"/>
        </w:rPr>
        <w:t xml:space="preserve"> </w:t>
      </w:r>
      <w:r w:rsidRPr="003970DF">
        <w:rPr>
          <w:rFonts w:eastAsia="Times New Roman"/>
          <w:sz w:val="20"/>
          <w:szCs w:val="20"/>
          <w:lang w:val="pt-BR"/>
        </w:rPr>
        <w:t>ocorre em média entre 4,5 e 6,0 cm.  Desta forma, pode-se inferir que</w:t>
      </w:r>
      <w:r w:rsidR="00C01EDD">
        <w:rPr>
          <w:rFonts w:eastAsia="Times New Roman"/>
          <w:sz w:val="20"/>
          <w:szCs w:val="20"/>
          <w:lang w:val="pt-BR"/>
        </w:rPr>
        <w:t>,</w:t>
      </w:r>
      <w:r w:rsidRPr="003970DF">
        <w:rPr>
          <w:rFonts w:eastAsia="Times New Roman"/>
          <w:sz w:val="20"/>
          <w:szCs w:val="20"/>
          <w:lang w:val="pt-BR"/>
        </w:rPr>
        <w:t xml:space="preserve"> na área estudada</w:t>
      </w:r>
      <w:r w:rsidR="00C01EDD">
        <w:rPr>
          <w:rFonts w:eastAsia="Times New Roman"/>
          <w:sz w:val="20"/>
          <w:szCs w:val="20"/>
          <w:lang w:val="pt-BR"/>
        </w:rPr>
        <w:t>,</w:t>
      </w:r>
      <w:r w:rsidRPr="003970DF">
        <w:rPr>
          <w:rFonts w:eastAsia="Times New Roman"/>
          <w:sz w:val="20"/>
          <w:szCs w:val="20"/>
          <w:lang w:val="pt-BR"/>
        </w:rPr>
        <w:t xml:space="preserve"> as fêmeas estão amadurecendo mais precoce.</w:t>
      </w:r>
    </w:p>
    <w:p w:rsidR="000B6241" w:rsidRPr="003970DF" w:rsidRDefault="000B6241" w:rsidP="000B624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:rsidR="003970DF" w:rsidRPr="003970DF" w:rsidRDefault="003970DF" w:rsidP="003970DF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970DF">
        <w:rPr>
          <w:rFonts w:eastAsia="Times New Roman"/>
          <w:sz w:val="20"/>
          <w:szCs w:val="20"/>
          <w:lang w:val="pt-BR"/>
        </w:rPr>
        <w:t>Tabela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3970DF">
        <w:rPr>
          <w:rFonts w:eastAsia="Times New Roman"/>
          <w:sz w:val="20"/>
          <w:szCs w:val="20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.</w:t>
      </w:r>
      <w:r w:rsidRPr="003970DF">
        <w:rPr>
          <w:rFonts w:eastAsia="Times New Roman"/>
          <w:sz w:val="20"/>
          <w:szCs w:val="20"/>
          <w:lang w:val="pt-BR"/>
        </w:rPr>
        <w:t xml:space="preserve"> Comprimento Total (CT) médio, máximo e mínimo, em milímetros, dos camarões provenientes do Lago de Itaparica, </w:t>
      </w:r>
      <w:r w:rsidR="00C01EDD">
        <w:rPr>
          <w:rFonts w:eastAsia="Times New Roman"/>
          <w:sz w:val="20"/>
          <w:szCs w:val="20"/>
          <w:lang w:val="pt-BR"/>
        </w:rPr>
        <w:t>m</w:t>
      </w:r>
      <w:r w:rsidRPr="003970DF">
        <w:rPr>
          <w:rFonts w:eastAsia="Times New Roman"/>
          <w:sz w:val="20"/>
          <w:szCs w:val="20"/>
          <w:lang w:val="pt-BR"/>
        </w:rPr>
        <w:t>unicípio de Petrolândia – PE, nos meses de agosto e outubro de 2022, e janeiro de 2023.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103"/>
        <w:gridCol w:w="1718"/>
        <w:gridCol w:w="1770"/>
        <w:gridCol w:w="1745"/>
      </w:tblGrid>
      <w:tr w:rsidR="003970DF" w:rsidRPr="003970DF" w:rsidTr="003970DF">
        <w:trPr>
          <w:trHeight w:val="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C01EDD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rFonts w:eastAsia="Times New Roman"/>
                <w:sz w:val="20"/>
                <w:szCs w:val="20"/>
                <w:lang w:val="pt-BR"/>
              </w:rPr>
              <w:t xml:space="preserve">Meses de coleta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C01EDD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rFonts w:eastAsia="Times New Roman"/>
                <w:sz w:val="20"/>
                <w:szCs w:val="20"/>
                <w:lang w:val="pt-BR"/>
              </w:rPr>
              <w:t>Sexagem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CT Médio (mm)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rFonts w:eastAsia="Times New Roman"/>
                <w:sz w:val="20"/>
                <w:szCs w:val="20"/>
                <w:lang w:val="pt-BR"/>
              </w:rPr>
              <w:t xml:space="preserve">CT </w:t>
            </w:r>
            <w:r w:rsidRPr="003970DF">
              <w:rPr>
                <w:rFonts w:eastAsia="Times New Roman"/>
                <w:sz w:val="20"/>
                <w:szCs w:val="20"/>
                <w:lang w:val="pt-BR"/>
              </w:rPr>
              <w:t>Máximo (mm)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CT Mínimo (mm)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Agosto/2022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Machos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53,8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70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43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Fêmeas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49,4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37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Fêmeas Ovígeras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48,6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43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Outubro/2022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Machos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54,6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62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49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Fêmeas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53,2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74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44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Fêmeas Ovígeras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38,3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63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55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Janeiro/2023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Machos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56,6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71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42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Fêmeas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45,5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33</w:t>
            </w:r>
          </w:p>
        </w:tc>
      </w:tr>
      <w:tr w:rsidR="003970DF" w:rsidRPr="003970DF" w:rsidTr="003970DF">
        <w:trPr>
          <w:trHeight w:val="1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Fêmeas Ovígeras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43,9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70DF" w:rsidRPr="003970DF" w:rsidRDefault="003970DF" w:rsidP="003970DF">
            <w:pPr>
              <w:spacing w:line="240" w:lineRule="auto"/>
              <w:ind w:firstLine="567"/>
              <w:rPr>
                <w:rFonts w:eastAsia="Times New Roman"/>
                <w:sz w:val="20"/>
                <w:szCs w:val="20"/>
                <w:lang w:val="pt-BR"/>
              </w:rPr>
            </w:pPr>
            <w:r w:rsidRPr="003970DF">
              <w:rPr>
                <w:rFonts w:eastAsia="Times New Roman"/>
                <w:sz w:val="20"/>
                <w:szCs w:val="20"/>
                <w:lang w:val="pt-BR"/>
              </w:rPr>
              <w:t>33</w:t>
            </w:r>
          </w:p>
        </w:tc>
      </w:tr>
    </w:tbl>
    <w:p w:rsidR="000B6241" w:rsidRDefault="000B6241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:rsidR="003970DF" w:rsidRPr="003970DF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970DF">
        <w:rPr>
          <w:rFonts w:eastAsia="Times New Roman"/>
          <w:sz w:val="20"/>
          <w:szCs w:val="20"/>
          <w:lang w:val="pt-BR"/>
        </w:rPr>
        <w:t>Alguns indivíduos apresentaram algum tipo de anomalia</w:t>
      </w:r>
      <w:r w:rsidR="00C01EDD">
        <w:rPr>
          <w:rFonts w:eastAsia="Times New Roman"/>
          <w:sz w:val="20"/>
          <w:szCs w:val="20"/>
          <w:lang w:val="pt-BR"/>
        </w:rPr>
        <w:t xml:space="preserve"> ou injúria no seu exoesqueleto. Esse </w:t>
      </w:r>
      <w:r w:rsidRPr="003970DF">
        <w:rPr>
          <w:rFonts w:eastAsia="Times New Roman"/>
          <w:sz w:val="20"/>
          <w:szCs w:val="20"/>
          <w:lang w:val="pt-BR"/>
        </w:rPr>
        <w:t>fato precisa ser melhor investigado</w:t>
      </w:r>
      <w:r w:rsidR="00C01EDD">
        <w:rPr>
          <w:rFonts w:eastAsia="Times New Roman"/>
          <w:sz w:val="20"/>
          <w:szCs w:val="20"/>
          <w:lang w:val="pt-BR"/>
        </w:rPr>
        <w:t xml:space="preserve">, pois </w:t>
      </w:r>
      <w:r w:rsidRPr="003970DF">
        <w:rPr>
          <w:rFonts w:eastAsia="Times New Roman"/>
          <w:sz w:val="20"/>
          <w:szCs w:val="20"/>
          <w:lang w:val="pt-BR"/>
        </w:rPr>
        <w:t>se trata de espécie que apresenta importância econômica.</w:t>
      </w:r>
    </w:p>
    <w:p w:rsidR="003970DF" w:rsidRPr="00E3244D" w:rsidRDefault="003970D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:rsidR="004918BB" w:rsidRDefault="0030338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:rsidR="003970DF" w:rsidRPr="00776AAB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776AAB">
        <w:rPr>
          <w:rFonts w:eastAsia="Times New Roman"/>
          <w:sz w:val="20"/>
          <w:szCs w:val="20"/>
        </w:rPr>
        <w:t xml:space="preserve">Observou-se a presença apenas da espécie exótica </w:t>
      </w:r>
      <w:r w:rsidRPr="003970DF">
        <w:rPr>
          <w:rFonts w:eastAsia="Times New Roman"/>
          <w:i/>
          <w:sz w:val="20"/>
          <w:szCs w:val="20"/>
        </w:rPr>
        <w:t>M. amazonicum</w:t>
      </w:r>
      <w:r w:rsidRPr="00776AAB">
        <w:rPr>
          <w:rFonts w:eastAsia="Times New Roman"/>
          <w:sz w:val="20"/>
          <w:szCs w:val="20"/>
        </w:rPr>
        <w:t>. Os indivíduos analisados</w:t>
      </w:r>
      <w:r w:rsidR="00C01EDD">
        <w:rPr>
          <w:rFonts w:eastAsia="Times New Roman"/>
          <w:sz w:val="20"/>
          <w:szCs w:val="20"/>
          <w:lang w:val="pt-BR"/>
        </w:rPr>
        <w:t xml:space="preserve"> se </w:t>
      </w:r>
      <w:r w:rsidRPr="00776AAB">
        <w:rPr>
          <w:rFonts w:eastAsia="Times New Roman"/>
          <w:sz w:val="20"/>
          <w:szCs w:val="20"/>
        </w:rPr>
        <w:t xml:space="preserve">mostraram menores do que os </w:t>
      </w:r>
      <w:r w:rsidR="00C01EDD">
        <w:rPr>
          <w:rFonts w:eastAsia="Times New Roman"/>
          <w:sz w:val="20"/>
          <w:szCs w:val="20"/>
          <w:lang w:val="pt-BR"/>
        </w:rPr>
        <w:t xml:space="preserve">mencionados </w:t>
      </w:r>
      <w:r w:rsidRPr="00776AAB">
        <w:rPr>
          <w:rFonts w:eastAsia="Times New Roman"/>
          <w:sz w:val="20"/>
          <w:szCs w:val="20"/>
        </w:rPr>
        <w:t>na literatura</w:t>
      </w:r>
      <w:r w:rsidR="00C01EDD">
        <w:rPr>
          <w:rFonts w:eastAsia="Times New Roman"/>
          <w:sz w:val="20"/>
          <w:szCs w:val="20"/>
          <w:lang w:val="pt-BR"/>
        </w:rPr>
        <w:t xml:space="preserve">, o que </w:t>
      </w:r>
      <w:r w:rsidRPr="00776AAB">
        <w:rPr>
          <w:rFonts w:eastAsia="Times New Roman"/>
          <w:sz w:val="20"/>
          <w:szCs w:val="20"/>
        </w:rPr>
        <w:t>pode ser reflexo do tipo de pesca n</w:t>
      </w:r>
      <w:r w:rsidR="00C01EDD">
        <w:rPr>
          <w:rFonts w:eastAsia="Times New Roman"/>
          <w:sz w:val="20"/>
          <w:szCs w:val="20"/>
          <w:lang w:val="pt-BR"/>
        </w:rPr>
        <w:t>a região</w:t>
      </w:r>
      <w:r w:rsidRPr="00776AAB">
        <w:rPr>
          <w:rFonts w:eastAsia="Times New Roman"/>
          <w:sz w:val="20"/>
          <w:szCs w:val="20"/>
        </w:rPr>
        <w:t xml:space="preserve">. </w:t>
      </w:r>
    </w:p>
    <w:p w:rsidR="003970DF" w:rsidRPr="003970DF" w:rsidRDefault="003970DF" w:rsidP="003970DF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776AAB">
        <w:rPr>
          <w:rFonts w:eastAsia="Times New Roman"/>
          <w:sz w:val="20"/>
          <w:szCs w:val="20"/>
        </w:rPr>
        <w:t>Essas informações, ainda que de forma preliminar, são importantes para ampliar o conhecimento sobre a pesca de camarões em Petrolândia, e servem como base para futuros estudos e ações de manejo</w:t>
      </w:r>
      <w:r w:rsidR="00C01EDD">
        <w:rPr>
          <w:rFonts w:eastAsia="Times New Roman"/>
          <w:sz w:val="20"/>
          <w:szCs w:val="20"/>
          <w:lang w:val="pt-BR"/>
        </w:rPr>
        <w:t>,</w:t>
      </w:r>
      <w:r w:rsidRPr="00776AAB">
        <w:rPr>
          <w:rFonts w:eastAsia="Times New Roman"/>
          <w:sz w:val="20"/>
          <w:szCs w:val="20"/>
        </w:rPr>
        <w:t xml:space="preserve"> vis</w:t>
      </w:r>
      <w:r w:rsidR="00C01EDD">
        <w:rPr>
          <w:rFonts w:eastAsia="Times New Roman"/>
          <w:sz w:val="20"/>
          <w:szCs w:val="20"/>
          <w:lang w:val="pt-BR"/>
        </w:rPr>
        <w:t xml:space="preserve">ando </w:t>
      </w:r>
      <w:r w:rsidRPr="00776AAB">
        <w:rPr>
          <w:rFonts w:eastAsia="Times New Roman"/>
          <w:sz w:val="20"/>
          <w:szCs w:val="20"/>
        </w:rPr>
        <w:t>garantir a preservação e o aproveitamento sustentável dessa atividade de pesca artesanal.</w:t>
      </w:r>
    </w:p>
    <w:p w:rsidR="004918BB" w:rsidRDefault="004918BB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4918BB" w:rsidRDefault="0030338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:rsidR="003970DF" w:rsidRPr="003970DF" w:rsidRDefault="003970DF" w:rsidP="003970D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3970DF">
        <w:rPr>
          <w:rFonts w:eastAsia="Times New Roman"/>
          <w:sz w:val="20"/>
          <w:szCs w:val="20"/>
        </w:rPr>
        <w:t xml:space="preserve">Barbosa, A. D. C. &amp; Viana, G. F. S. 2022. Distribuição e abundância da espécie </w:t>
      </w:r>
      <w:r w:rsidRPr="003970DF">
        <w:rPr>
          <w:rFonts w:eastAsia="Times New Roman"/>
          <w:i/>
          <w:sz w:val="20"/>
          <w:szCs w:val="20"/>
        </w:rPr>
        <w:t>Macrobrachium jelskii</w:t>
      </w:r>
      <w:r w:rsidRPr="003970DF">
        <w:rPr>
          <w:rFonts w:eastAsia="Times New Roman"/>
          <w:sz w:val="20"/>
          <w:szCs w:val="20"/>
        </w:rPr>
        <w:t xml:space="preserve"> (Crustacea: Decapoda: Palaemonidade) no lago da Barragem de Itaparica no Rio São Francisco, Petrolândia – PE. XII SEPA – Semana de Engenharia de Pesca. Paulo Afonso – BA..https://www.doity.com.br/anais/xii-sepa-semana-de-engenharia-de-pesca/trabalho/249288. </w:t>
      </w:r>
    </w:p>
    <w:p w:rsidR="003970DF" w:rsidRPr="003970DF" w:rsidRDefault="003970DF" w:rsidP="003970D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3970DF">
        <w:rPr>
          <w:rFonts w:eastAsia="Times New Roman"/>
          <w:sz w:val="20"/>
          <w:szCs w:val="20"/>
        </w:rPr>
        <w:t>Melo, G. A. S. 2003. Famílias Atyidae, Palaemonidae e Sergestidae, p. 289-409. In: G.A.S. MELO (Ed.). Manual de Identificação dos Crustacea Decapoda de água doce do Brasil. São Paulo, Editora Loyola, 429p.</w:t>
      </w:r>
    </w:p>
    <w:p w:rsidR="003970DF" w:rsidRPr="003970DF" w:rsidRDefault="003970D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3970DF">
        <w:rPr>
          <w:rFonts w:eastAsia="Times New Roman"/>
          <w:sz w:val="20"/>
          <w:szCs w:val="20"/>
        </w:rPr>
        <w:t xml:space="preserve">Melo, O. A.; Silva, L. M. A.; Lima, J.F.; Silva, S. L. F.; Sousa, P. H. C.; Duarte, S. S. &amp; Cintra, I. H. A. 2022. Estrutura populacional do camarão-da-Amazônia </w:t>
      </w:r>
      <w:r w:rsidRPr="003970DF">
        <w:rPr>
          <w:rFonts w:eastAsia="Times New Roman"/>
          <w:i/>
          <w:sz w:val="20"/>
          <w:szCs w:val="20"/>
        </w:rPr>
        <w:t>Macrobrachium</w:t>
      </w:r>
      <w:r>
        <w:rPr>
          <w:rFonts w:eastAsia="Times New Roman"/>
          <w:i/>
          <w:sz w:val="20"/>
          <w:szCs w:val="20"/>
          <w:lang w:val="pt-BR"/>
        </w:rPr>
        <w:t xml:space="preserve"> </w:t>
      </w:r>
      <w:r w:rsidRPr="003970DF">
        <w:rPr>
          <w:rFonts w:eastAsia="Times New Roman"/>
          <w:i/>
          <w:sz w:val="20"/>
          <w:szCs w:val="20"/>
        </w:rPr>
        <w:t>amazonicum</w:t>
      </w:r>
      <w:r w:rsidRPr="003970DF">
        <w:rPr>
          <w:rFonts w:eastAsia="Times New Roman"/>
          <w:sz w:val="20"/>
          <w:szCs w:val="20"/>
        </w:rPr>
        <w:t xml:space="preserve"> (Heller 1862) na foz do Rio Amazonas. Brazilian Journal of Animal and Environmental Research, 5(1), 490–511. https://doi.org/10.34188/bjaerv5n1-038.</w:t>
      </w:r>
    </w:p>
    <w:p w:rsidR="003970DF" w:rsidRPr="003970DF" w:rsidRDefault="003970DF" w:rsidP="003970D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3970DF">
        <w:rPr>
          <w:rFonts w:eastAsia="Times New Roman"/>
          <w:sz w:val="20"/>
          <w:szCs w:val="20"/>
        </w:rPr>
        <w:t xml:space="preserve">Odinetz-Collart, O. 1987. La pêche crevettière de </w:t>
      </w:r>
      <w:r w:rsidRPr="000B6241">
        <w:rPr>
          <w:rFonts w:eastAsia="Times New Roman"/>
          <w:i/>
          <w:sz w:val="20"/>
          <w:szCs w:val="20"/>
        </w:rPr>
        <w:t>Macrobrachium</w:t>
      </w:r>
      <w:r w:rsidR="000B6241" w:rsidRPr="000B6241">
        <w:rPr>
          <w:rFonts w:eastAsia="Times New Roman"/>
          <w:i/>
          <w:sz w:val="20"/>
          <w:szCs w:val="20"/>
          <w:lang w:val="pt-BR"/>
        </w:rPr>
        <w:t xml:space="preserve"> </w:t>
      </w:r>
      <w:r w:rsidRPr="000B6241">
        <w:rPr>
          <w:rFonts w:eastAsia="Times New Roman"/>
          <w:i/>
          <w:sz w:val="20"/>
          <w:szCs w:val="20"/>
        </w:rPr>
        <w:t>amazonicum</w:t>
      </w:r>
      <w:r w:rsidRPr="003970DF">
        <w:rPr>
          <w:rFonts w:eastAsia="Times New Roman"/>
          <w:sz w:val="20"/>
          <w:szCs w:val="20"/>
        </w:rPr>
        <w:t xml:space="preserve"> (Palaemonidae) dans le Bas-Tocantins après la fermeture du barrge de Tucurui. Revista de Hydrobiologia Tropical, 20 (2): 131-144.</w:t>
      </w:r>
    </w:p>
    <w:p w:rsidR="003970DF" w:rsidRPr="003970DF" w:rsidRDefault="003970DF" w:rsidP="003970D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3970DF">
        <w:rPr>
          <w:rFonts w:eastAsia="Times New Roman"/>
          <w:sz w:val="20"/>
          <w:szCs w:val="20"/>
        </w:rPr>
        <w:t xml:space="preserve">Odinetz-Collart, O. &amp; Moreira, L. C. 1993. Potencial pesqueiro de </w:t>
      </w:r>
      <w:r w:rsidRPr="000B6241">
        <w:rPr>
          <w:rFonts w:eastAsia="Times New Roman"/>
          <w:i/>
          <w:sz w:val="20"/>
          <w:szCs w:val="20"/>
        </w:rPr>
        <w:t>Macrobrachium</w:t>
      </w:r>
      <w:r w:rsidR="000B6241">
        <w:rPr>
          <w:rFonts w:eastAsia="Times New Roman"/>
          <w:i/>
          <w:sz w:val="20"/>
          <w:szCs w:val="20"/>
          <w:lang w:val="pt-BR"/>
        </w:rPr>
        <w:t xml:space="preserve"> </w:t>
      </w:r>
      <w:r w:rsidRPr="000B6241">
        <w:rPr>
          <w:rFonts w:eastAsia="Times New Roman"/>
          <w:i/>
          <w:sz w:val="20"/>
          <w:szCs w:val="20"/>
        </w:rPr>
        <w:t>amazonicum</w:t>
      </w:r>
      <w:r w:rsidRPr="003970DF">
        <w:rPr>
          <w:rFonts w:eastAsia="Times New Roman"/>
          <w:sz w:val="20"/>
          <w:szCs w:val="20"/>
        </w:rPr>
        <w:t xml:space="preserve"> na Amazônia Central (Ilha do Careiro): variação da abundância e do comprimento. Amazoniana,12(4): 399-413.</w:t>
      </w:r>
    </w:p>
    <w:p w:rsidR="003970DF" w:rsidRPr="003970DF" w:rsidRDefault="003970DF" w:rsidP="003970D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3970DF">
        <w:rPr>
          <w:rFonts w:eastAsia="Times New Roman"/>
          <w:sz w:val="20"/>
          <w:szCs w:val="20"/>
        </w:rPr>
        <w:t>Rodriguez, G. 1982. Fresh-water shrimps (Crustacea, Decapoda, Natantia) of the Orinoco basin and the Venezuelan Guyana. Journal of Crustacean Biology 2: 378-391.</w:t>
      </w:r>
    </w:p>
    <w:sectPr w:rsidR="003970DF" w:rsidRPr="003970DF" w:rsidSect="004918BB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6C6" w:rsidRDefault="007836C6">
      <w:pPr>
        <w:spacing w:line="240" w:lineRule="auto"/>
      </w:pPr>
      <w:r>
        <w:separator/>
      </w:r>
    </w:p>
  </w:endnote>
  <w:endnote w:type="continuationSeparator" w:id="0">
    <w:p w:rsidR="007836C6" w:rsidRDefault="00783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6C6" w:rsidRDefault="007836C6">
      <w:r>
        <w:separator/>
      </w:r>
    </w:p>
  </w:footnote>
  <w:footnote w:type="continuationSeparator" w:id="0">
    <w:p w:rsidR="007836C6" w:rsidRDefault="0078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8BB" w:rsidRDefault="0030338E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BB"/>
    <w:rsid w:val="000B6241"/>
    <w:rsid w:val="0030338E"/>
    <w:rsid w:val="003970DF"/>
    <w:rsid w:val="004918BB"/>
    <w:rsid w:val="005206AA"/>
    <w:rsid w:val="007836C6"/>
    <w:rsid w:val="00BB0A39"/>
    <w:rsid w:val="00C01EDD"/>
    <w:rsid w:val="00E3244D"/>
    <w:rsid w:val="00FA4A7A"/>
    <w:rsid w:val="00FE1BD0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2CBFF-D2F8-1840-98DD-7EC5494C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BB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rsid w:val="004918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4918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4918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4918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4918B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4918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4918BB"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rsid w:val="004918BB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rsid w:val="004918B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rsid w:val="00491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E32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3244D"/>
    <w:rPr>
      <w:rFonts w:ascii="Tahoma" w:hAnsi="Tahoma" w:cs="Tahoma"/>
      <w:sz w:val="16"/>
      <w:szCs w:val="16"/>
      <w:lang w:val="zh-CN"/>
    </w:rPr>
  </w:style>
  <w:style w:type="character" w:styleId="Refdecomentrio">
    <w:name w:val="annotation reference"/>
    <w:basedOn w:val="Fontepargpadro"/>
    <w:uiPriority w:val="99"/>
    <w:unhideWhenUsed/>
    <w:rsid w:val="00E324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244D"/>
    <w:pPr>
      <w:spacing w:after="160" w:line="240" w:lineRule="auto"/>
    </w:pPr>
    <w:rPr>
      <w:rFonts w:asciiTheme="minorHAnsi" w:eastAsiaTheme="minorEastAsia" w:hAnsiTheme="minorHAnsi" w:cstheme="minorBidi"/>
      <w:kern w:val="2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244D"/>
    <w:rPr>
      <w:rFonts w:asciiTheme="minorHAnsi" w:eastAsiaTheme="minorEastAsia" w:hAnsiTheme="minorHAnsi" w:cstheme="minorBidi"/>
      <w:kern w:val="2"/>
    </w:rPr>
  </w:style>
  <w:style w:type="character" w:styleId="Hyperlink">
    <w:name w:val="Hyperlink"/>
    <w:basedOn w:val="Fontepargpadro"/>
    <w:uiPriority w:val="99"/>
    <w:unhideWhenUsed/>
    <w:rsid w:val="00397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chart" Target="charts/chart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a\Desktop\Novo(a)%20Planilha%20do%20Microsoft%20Excel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N = 174 </a:t>
            </a:r>
          </a:p>
        </c:rich>
      </c:tx>
      <c:layout>
        <c:manualLayout>
          <c:xMode val="edge"/>
          <c:yMode val="edge"/>
          <c:x val="0.81106933508311474"/>
          <c:y val="5.55555555555554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Plan1!$D$6</c:f>
              <c:strCache>
                <c:ptCount val="1"/>
                <c:pt idx="0">
                  <c:v>N.ind.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Plan1!$C$7:$C$9</c:f>
              <c:numCache>
                <c:formatCode>mmm/yy</c:formatCode>
                <c:ptCount val="3"/>
                <c:pt idx="0">
                  <c:v>44774</c:v>
                </c:pt>
                <c:pt idx="1">
                  <c:v>44835</c:v>
                </c:pt>
                <c:pt idx="2">
                  <c:v>44927</c:v>
                </c:pt>
              </c:numCache>
            </c:numRef>
          </c:cat>
          <c:val>
            <c:numRef>
              <c:f>Plan1!$D$7:$D$9</c:f>
              <c:numCache>
                <c:formatCode>General</c:formatCode>
                <c:ptCount val="3"/>
                <c:pt idx="0">
                  <c:v>58</c:v>
                </c:pt>
                <c:pt idx="1">
                  <c:v>62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F-4400-BEBC-E86B532F9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27360"/>
        <c:axId val="38530048"/>
      </c:barChart>
      <c:dateAx>
        <c:axId val="3852736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Meses de coleta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mmm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t-BR"/>
          </a:p>
        </c:txPr>
        <c:crossAx val="38530048"/>
        <c:crosses val="autoZero"/>
        <c:auto val="1"/>
        <c:lblOffset val="100"/>
        <c:baseTimeUnit val="months"/>
      </c:dateAx>
      <c:valAx>
        <c:axId val="38530048"/>
        <c:scaling>
          <c:orientation val="minMax"/>
          <c:max val="65"/>
          <c:min val="5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Número de indivíduos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8527360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Vitor Andrade</cp:lastModifiedBy>
  <cp:revision>2</cp:revision>
  <dcterms:created xsi:type="dcterms:W3CDTF">2023-10-09T23:47:00Z</dcterms:created>
  <dcterms:modified xsi:type="dcterms:W3CDTF">2023-10-09T23:47:00Z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