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501" w:rsidRPr="008E5577" w:rsidRDefault="005B4501" w:rsidP="005B4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MANEJO DE PACIENTE COM ICTIOSE LAMELAR EM RISCO BIOPSICOSSOCIAL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Default="008E5577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Lady Jane da Silva Macedo</w:t>
      </w:r>
      <w:proofErr w:type="gramStart"/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0555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Nickolas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Souza Silva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Eduarda Viana Trajano</w:t>
      </w:r>
      <w:r w:rsidR="006A1A9B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A1A9B">
        <w:rPr>
          <w:rFonts w:ascii="Times New Roman" w:hAnsi="Times New Roman" w:cs="Times New Roman"/>
          <w:sz w:val="24"/>
          <w:szCs w:val="24"/>
          <w:vertAlign w:val="superscript"/>
        </w:rPr>
        <w:t xml:space="preserve"> ; </w:t>
      </w:r>
    </w:p>
    <w:p w:rsidR="00C05558" w:rsidRDefault="006A1A9B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Elder </w:t>
      </w:r>
      <w:proofErr w:type="spellStart"/>
      <w:r>
        <w:rPr>
          <w:rFonts w:ascii="Times New Roman" w:hAnsi="Times New Roman" w:cs="Times New Roman"/>
          <w:sz w:val="24"/>
          <w:szCs w:val="24"/>
        </w:rPr>
        <w:t>Bontempo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Teixeira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92FD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Miranda de Souza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6A1A9B">
        <w:rPr>
          <w:rFonts w:ascii="Times New Roman" w:hAnsi="Times New Roman" w:cs="Times New Roman"/>
          <w:sz w:val="24"/>
          <w:szCs w:val="24"/>
        </w:rPr>
        <w:t>Christiane Melo Silva Bontempo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A1A9B" w:rsidRPr="006A1A9B" w:rsidRDefault="006A1A9B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FAHESP/IESVAP 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Discente do Curso de </w:t>
      </w:r>
      <w:r w:rsidR="006A1A9B">
        <w:rPr>
          <w:rFonts w:ascii="Times New Roman" w:hAnsi="Times New Roman" w:cs="Times New Roman"/>
          <w:sz w:val="24"/>
          <w:szCs w:val="24"/>
        </w:rPr>
        <w:t>Medicina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6A1A9B">
        <w:rPr>
          <w:rFonts w:ascii="Times New Roman" w:hAnsi="Times New Roman" w:cs="Times New Roman"/>
          <w:sz w:val="24"/>
          <w:szCs w:val="24"/>
        </w:rPr>
        <w:t>UFC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577" w:rsidRDefault="00C05558" w:rsidP="005B4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Docente do Curso de Medicina da FAHESP/IESVAP </w:t>
      </w:r>
    </w:p>
    <w:p w:rsidR="005B4501" w:rsidRPr="008E5577" w:rsidRDefault="005B4501" w:rsidP="005B4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577" w:rsidRPr="008E5577" w:rsidRDefault="008E5577" w:rsidP="008E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Introdução:</w:t>
      </w:r>
      <w:r w:rsidRPr="008E5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Ictiose</w:t>
      </w:r>
      <w:proofErr w:type="spellEnd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Lamelar (IL) é uma </w:t>
      </w:r>
      <w:proofErr w:type="spellStart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genodermatose</w:t>
      </w:r>
      <w:proofErr w:type="spellEnd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autossômica recessiva, que envolve mutação no gene TGM1 no cromossomo 14, além de outros genes como </w:t>
      </w:r>
      <w:proofErr w:type="spellStart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Icthyin</w:t>
      </w:r>
      <w:proofErr w:type="spellEnd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ALOX3/12B, FLJ39501 e ABCA12. É um distúrbio de incidência estimada em 1:300.000 com igual distribuição entre os sexos. Os neonatos nascem envoltos por membrana de material córneo e após duas semanas do parto essa membrana se rompe revelando uma pele com escamas grandes, aderentes, escuras e pigmentadas pelo corpo, predominantemente em áreas flexoras. </w:t>
      </w:r>
    </w:p>
    <w:p w:rsidR="008E5577" w:rsidRPr="008E5577" w:rsidRDefault="008E5577" w:rsidP="008E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Relato de caso:</w:t>
      </w:r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Lactente masculino, 8 meses, encaminhado de unidade básica para clínica-escola de Parnaíba - PI, com hipótese diagnóstica de IL. Ao histórico clínico-obstétrico, gestação com episódio único de infecção de trato urinário e comportamento etílico episódico, com exames pré-natal incompletos e sorologias normais; lactente nasceu com 28 semanas, de parto cesárea, com APGAR 8 e 9 ao 1º e 5º minuto, respectivamente. Desde o nascimento, surgimento de lesões pustulosas descamativas com prurido e inquietação, sem sinais </w:t>
      </w:r>
      <w:proofErr w:type="spellStart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flogísticos</w:t>
      </w:r>
      <w:proofErr w:type="spellEnd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Ao desenvolvimento neuropsicomotor, presença de atraso no desenvolvimento global. Ao exame clínico, paciente desnutrido (grau III) com lesões globais descamativas e hiperemiadas associada à </w:t>
      </w:r>
      <w:proofErr w:type="spellStart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eversão</w:t>
      </w:r>
      <w:proofErr w:type="spellEnd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palpebral e mucosa conjuntiva hiperemiada. Paciente apresenta também malformação bilateral congênita de pavilhão auditivo. Paciente e familiares moram nas proximidades de lixão a céu aberto, nos arredores do município. Progenitores jovens, analfabetos, baixo índice socioeconômico, com parentesco de 1º grau, prole numerosa e cartão vacinal desatualizado. Primo apresenta mesma afecção dermatológica. Paciente segue com recomendação de medidas profiláticas contra infecções secundárias, bem como, uso de polivitamínico e suplementação de ferro. Paciente aguarda </w:t>
      </w:r>
      <w:proofErr w:type="spellStart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cariotipagem</w:t>
      </w:r>
      <w:proofErr w:type="spellEnd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elucidação diagnóstica de IL.</w:t>
      </w:r>
    </w:p>
    <w:p w:rsidR="00974339" w:rsidRPr="00974339" w:rsidRDefault="008E5577" w:rsidP="008E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Conclusão: </w:t>
      </w:r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IL é uma afecção dermatológica rara, com possibilidade etiológica variável e diagnóstico clínico-laboratorial, apresenta prognóstico amplo, com variações terapêuticas. IL pode levar a acometimentos como ectrópio, </w:t>
      </w:r>
      <w:proofErr w:type="spellStart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eclábio</w:t>
      </w:r>
      <w:proofErr w:type="spellEnd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orelhas rudimentares e coladas, cabelos escassos, secos, anelados e quebradiços, </w:t>
      </w:r>
      <w:proofErr w:type="spellStart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hipoidrose</w:t>
      </w:r>
      <w:proofErr w:type="spellEnd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graus variados e </w:t>
      </w:r>
      <w:proofErr w:type="spellStart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ceratodermia</w:t>
      </w:r>
      <w:proofErr w:type="spellEnd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palmoplantar</w:t>
      </w:r>
      <w:proofErr w:type="spellEnd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levando a deformidades como </w:t>
      </w:r>
      <w:proofErr w:type="spellStart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microdactilia</w:t>
      </w:r>
      <w:proofErr w:type="spellEnd"/>
      <w:r w:rsidRPr="008E55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 presença de fator biopsicossocial eleva o risco de infecções secundárias e agrava o controle das lesões, o que pode evoluir com sepse e óbito do paciente, devendo ser, portanto, um agravante no manejo clínico-terapêutico. IL é muito incapacitante, exigindo tratamento laborioso várias vezes ao dia e as condições biopsicossociais em que a criança está inserida aumentam o risco de complicações.</w:t>
      </w:r>
    </w:p>
    <w:p w:rsidR="00C05558" w:rsidRP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D45" w:rsidRDefault="002B5D45" w:rsidP="00C05558">
      <w:pPr>
        <w:spacing w:after="0" w:line="240" w:lineRule="auto"/>
      </w:pPr>
      <w:r>
        <w:separator/>
      </w:r>
    </w:p>
  </w:endnote>
  <w:endnote w:type="continuationSeparator" w:id="0">
    <w:p w:rsidR="002B5D45" w:rsidRDefault="002B5D45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D45" w:rsidRDefault="002B5D45" w:rsidP="00C05558">
      <w:pPr>
        <w:spacing w:after="0" w:line="240" w:lineRule="auto"/>
      </w:pPr>
      <w:r>
        <w:separator/>
      </w:r>
    </w:p>
  </w:footnote>
  <w:footnote w:type="continuationSeparator" w:id="0">
    <w:p w:rsidR="002B5D45" w:rsidRDefault="002B5D45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0E46E7"/>
    <w:rsid w:val="002B5D45"/>
    <w:rsid w:val="003F3857"/>
    <w:rsid w:val="005056F2"/>
    <w:rsid w:val="005B4501"/>
    <w:rsid w:val="006A1A9B"/>
    <w:rsid w:val="00860B56"/>
    <w:rsid w:val="008A1BE0"/>
    <w:rsid w:val="008E5577"/>
    <w:rsid w:val="00974339"/>
    <w:rsid w:val="00A13665"/>
    <w:rsid w:val="00C05558"/>
    <w:rsid w:val="00C92FD7"/>
    <w:rsid w:val="00D03E19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DAD1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NormalWeb">
    <w:name w:val="Normal (Web)"/>
    <w:basedOn w:val="Normal"/>
    <w:uiPriority w:val="99"/>
    <w:semiHidden/>
    <w:unhideWhenUsed/>
    <w:rsid w:val="008E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Lady Jane</cp:lastModifiedBy>
  <cp:revision>6</cp:revision>
  <dcterms:created xsi:type="dcterms:W3CDTF">2019-10-28T05:52:00Z</dcterms:created>
  <dcterms:modified xsi:type="dcterms:W3CDTF">2019-10-28T07:22:00Z</dcterms:modified>
</cp:coreProperties>
</file>