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6C25A31F" w14:textId="77777777" w:rsidR="0053021A" w:rsidRDefault="0053021A">
          <w:r>
            <w:rPr>
              <w:noProof/>
              <w:lang w:eastAsia="pt-BR"/>
            </w:rPr>
            <w:drawing>
              <wp:anchor distT="0" distB="0" distL="114300" distR="114300" simplePos="0" relativeHeight="251663360" behindDoc="1" locked="0" layoutInCell="1" allowOverlap="1" wp14:anchorId="3A06A94C" wp14:editId="0271C259">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AEFD7D1" w14:textId="77777777" w:rsidR="0027518C" w:rsidRDefault="0053021A">
          <w:r>
            <w:rPr>
              <w:noProof/>
              <w:lang w:eastAsia="pt-BR"/>
            </w:rPr>
            <mc:AlternateContent>
              <mc:Choice Requires="wps">
                <w:drawing>
                  <wp:anchor distT="0" distB="0" distL="114300" distR="114300" simplePos="0" relativeHeight="251667456" behindDoc="1" locked="0" layoutInCell="1" allowOverlap="1" wp14:anchorId="1E2A99BE" wp14:editId="6358D893">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C7C361"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Pr>
              <w:noProof/>
              <w:lang w:eastAsia="pt-BR"/>
            </w:rPr>
            <mc:AlternateContent>
              <mc:Choice Requires="wps">
                <w:drawing>
                  <wp:anchor distT="0" distB="0" distL="114300" distR="114300" simplePos="0" relativeHeight="251664384" behindDoc="0" locked="0" layoutInCell="1" allowOverlap="1" wp14:anchorId="62797556" wp14:editId="689760B2">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wps:spPr>
                            <a:xfrm>
                              <a:off x="0" y="0"/>
                              <a:ext cx="3694430" cy="1362075"/>
                            </a:xfrm>
                            <a:prstGeom prst="rect">
                              <a:avLst/>
                            </a:prstGeom>
                            <a:noFill/>
                            <a:ln w="6350">
                              <a:noFill/>
                            </a:ln>
                          </wps:spPr>
                          <wps:txbx>
                            <w:txbxContent>
                              <w:p w14:paraId="7C6C69E9" w14:textId="77777777" w:rsidR="000D5703" w:rsidRPr="009A02FB" w:rsidRDefault="00E46320" w:rsidP="00A82457">
                                <w:pPr>
                                  <w:spacing w:line="276" w:lineRule="auto"/>
                                  <w:rPr>
                                    <w:rFonts w:ascii="Antonio" w:hAnsi="Antonio"/>
                                    <w:color w:val="1A9B3C"/>
                                    <w:kern w:val="0"/>
                                    <w:sz w:val="36"/>
                                    <w:szCs w:val="36"/>
                                    <w14:ligatures w14:val="none"/>
                                  </w:rPr>
                                </w:pPr>
                                <w:r w:rsidRPr="009A02FB">
                                  <w:rPr>
                                    <w:rFonts w:ascii="Antonio" w:hAnsi="Antonio"/>
                                    <w:color w:val="1A9B3C"/>
                                    <w:sz w:val="36"/>
                                    <w:szCs w:val="36"/>
                                  </w:rPr>
                                  <w:t>Resistência indígenas, quilombolas e de povos e comunidade tradicionais: lutas pela terra, ecologia e criatividade política</w:t>
                                </w:r>
                              </w:p>
                            </w:txbxContent>
                          </wps:txbx>
                          <wps:bodyPr spcFirstLastPara="0" wrap="square" lIns="91440" tIns="45720" rIns="91440" bIns="45720" anchor="t">
                            <a:noAutofit/>
                          </wps:bodyPr>
                        </wps:wsp>
                      </a:graphicData>
                    </a:graphic>
                    <wp14:sizeRelH relativeFrom="margin">
                      <wp14:pctWidth>0</wp14:pctWidth>
                    </wp14:sizeRelH>
                  </wp:anchor>
                </w:drawing>
              </mc:Choice>
              <mc:Fallback>
                <w:pict>
                  <v:rect w14:anchorId="62797556" id="Caixa de Texto 2" o:spid="_x0000_s1026"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" filled="f" stroked="f" strokeweight=".5pt">
                    <v:textbox>
                      <w:txbxContent>
                        <w:p w14:paraId="7C6C69E9" w14:textId="77777777" w:rsidR="000D5703" w:rsidRPr="009A02FB" w:rsidRDefault="00E46320" w:rsidP="00A82457">
                          <w:pPr>
                            <w:spacing w:line="276" w:lineRule="auto"/>
                            <w:rPr>
                              <w:rFonts w:ascii="Antonio" w:hAnsi="Antonio"/>
                              <w:color w:val="1A9B3C"/>
                              <w:kern w:val="0"/>
                              <w:sz w:val="36"/>
                              <w:szCs w:val="36"/>
                              <w14:ligatures w14:val="none"/>
                            </w:rPr>
                          </w:pPr>
                          <w:r w:rsidRPr="009A02FB">
                            <w:rPr>
                              <w:rFonts w:ascii="Antonio" w:hAnsi="Antonio"/>
                              <w:color w:val="1A9B3C"/>
                              <w:sz w:val="36"/>
                              <w:szCs w:val="36"/>
                            </w:rPr>
                            <w:t>Resistência indígenas, quilombolas e de povos e comunidade tradicionais: lutas pela terra, ecologia e criatividade política</w:t>
                          </w:r>
                        </w:p>
                      </w:txbxContent>
                    </v:textbox>
                  </v:rect>
                </w:pict>
              </mc:Fallback>
            </mc:AlternateContent>
          </w:r>
          <w:r>
            <w:rPr>
              <w:noProof/>
              <w:lang w:eastAsia="pt-BR"/>
            </w:rPr>
            <mc:AlternateContent>
              <mc:Choice Requires="wps">
                <w:drawing>
                  <wp:anchor distT="0" distB="0" distL="114300" distR="114300" simplePos="0" relativeHeight="251665408" behindDoc="0" locked="0" layoutInCell="1" allowOverlap="1" wp14:anchorId="1265818E" wp14:editId="5B27E5D9">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2673F1EE"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5818E" id="_x0000_t202" coordsize="21600,21600" o:spt="202" path="m,l,21600r21600,l21600,xe">
                    <v:stroke joinstyle="miter"/>
                    <v:path gradientshapeok="t" o:connecttype="rect"/>
                  </v:shapetype>
                  <v:shape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2673F1EE"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br w:type="page"/>
          </w:r>
        </w:p>
      </w:sdtContent>
    </w:sdt>
    <w:p w14:paraId="0CAABC09" w14:textId="77777777" w:rsidR="00216EFF" w:rsidRPr="00474A1A" w:rsidRDefault="623AB63C" w:rsidP="274DC91B">
      <w:pPr>
        <w:spacing w:after="240" w:line="360" w:lineRule="auto"/>
        <w:jc w:val="center"/>
        <w:rPr>
          <w:rFonts w:eastAsiaTheme="minorEastAsia"/>
          <w:b/>
          <w:bCs/>
          <w:color w:val="000000" w:themeColor="text1"/>
        </w:rPr>
      </w:pPr>
      <w:r w:rsidRPr="00474A1A">
        <w:rPr>
          <w:rFonts w:eastAsiaTheme="minorEastAsia"/>
          <w:b/>
          <w:bCs/>
          <w:color w:val="000000" w:themeColor="text1"/>
        </w:rPr>
        <w:lastRenderedPageBreak/>
        <w:t>RESISTIR É FICAR: A PERMANÊNCIA NA TERRA CONTRA O AVANÇO DA SOJA NO BAIXO TOCANTINS</w:t>
      </w:r>
      <w:r w:rsidR="0D07A70A" w:rsidRPr="00474A1A">
        <w:rPr>
          <w:rFonts w:eastAsiaTheme="minorEastAsia"/>
          <w:b/>
          <w:bCs/>
          <w:color w:val="000000" w:themeColor="text1"/>
        </w:rPr>
        <w:t>/PA</w:t>
      </w:r>
    </w:p>
    <w:p w14:paraId="0CFC5F1E" w14:textId="77777777" w:rsidR="00216EFF" w:rsidRPr="00474A1A" w:rsidRDefault="00216EFF" w:rsidP="00216EFF">
      <w:pPr>
        <w:spacing w:line="360" w:lineRule="auto"/>
        <w:jc w:val="center"/>
        <w:rPr>
          <w:rFonts w:eastAsia="Arial"/>
        </w:rPr>
      </w:pPr>
    </w:p>
    <w:p w14:paraId="48D9BE11" w14:textId="77777777" w:rsidR="00216EFF" w:rsidRPr="00474A1A" w:rsidRDefault="00216EFF" w:rsidP="00216EFF">
      <w:pPr>
        <w:spacing w:line="360" w:lineRule="auto"/>
        <w:ind w:hanging="2"/>
        <w:jc w:val="center"/>
        <w:rPr>
          <w:rFonts w:eastAsia="Arial" w:cs="Arial"/>
        </w:rPr>
      </w:pPr>
    </w:p>
    <w:p w14:paraId="645D668B" w14:textId="77777777" w:rsidR="00216EFF" w:rsidRPr="00474A1A" w:rsidRDefault="71F82867" w:rsidP="00216EFF">
      <w:pPr>
        <w:spacing w:line="360" w:lineRule="auto"/>
        <w:ind w:hanging="2"/>
        <w:jc w:val="center"/>
        <w:rPr>
          <w:rFonts w:eastAsia="Arial" w:cs="Arial"/>
          <w:vertAlign w:val="superscript"/>
        </w:rPr>
      </w:pPr>
      <w:r w:rsidRPr="00474A1A">
        <w:rPr>
          <w:rFonts w:eastAsia="Arial" w:cs="Arial"/>
        </w:rPr>
        <w:t>Paula Izadora do Egyto Tavares</w:t>
      </w:r>
      <w:r w:rsidR="00216EFF" w:rsidRPr="00474A1A">
        <w:rPr>
          <w:rStyle w:val="Refdenotaderodap"/>
          <w:rFonts w:eastAsia="Arial" w:cs="Arial"/>
        </w:rPr>
        <w:footnoteReference w:id="1"/>
      </w:r>
    </w:p>
    <w:p w14:paraId="54D51DFF" w14:textId="77777777" w:rsidR="00216EFF" w:rsidRPr="00474A1A" w:rsidRDefault="00216EFF" w:rsidP="00216EFF">
      <w:pPr>
        <w:spacing w:line="360" w:lineRule="auto"/>
        <w:ind w:hanging="2"/>
        <w:rPr>
          <w:rFonts w:eastAsia="Arial" w:cs="Arial"/>
          <w:color w:val="FF0000"/>
        </w:rPr>
      </w:pPr>
    </w:p>
    <w:p w14:paraId="0EEC98E1" w14:textId="77777777" w:rsidR="00216EFF" w:rsidRPr="00474A1A" w:rsidRDefault="00216EFF" w:rsidP="00216EFF">
      <w:pPr>
        <w:spacing w:line="360" w:lineRule="auto"/>
        <w:ind w:hanging="2"/>
        <w:rPr>
          <w:rFonts w:eastAsia="Arial" w:cs="Arial"/>
          <w:color w:val="FF0000"/>
        </w:rPr>
      </w:pPr>
    </w:p>
    <w:p w14:paraId="25B1B007" w14:textId="77777777" w:rsidR="00216EFF" w:rsidRPr="00474A1A" w:rsidRDefault="00216EFF" w:rsidP="00216EFF">
      <w:pPr>
        <w:spacing w:line="360" w:lineRule="auto"/>
        <w:ind w:hanging="2"/>
        <w:rPr>
          <w:rFonts w:eastAsia="Arial" w:cs="Arial"/>
        </w:rPr>
      </w:pPr>
      <w:r w:rsidRPr="00474A1A">
        <w:rPr>
          <w:rFonts w:eastAsia="Arial" w:cs="Arial"/>
          <w:b/>
          <w:bCs/>
        </w:rPr>
        <w:t xml:space="preserve">GT </w:t>
      </w:r>
      <w:r w:rsidR="0ABEAC0D" w:rsidRPr="00474A1A">
        <w:rPr>
          <w:rFonts w:eastAsia="Arial" w:cs="Arial"/>
          <w:b/>
          <w:bCs/>
        </w:rPr>
        <w:t>02</w:t>
      </w:r>
      <w:r w:rsidRPr="00474A1A">
        <w:rPr>
          <w:rFonts w:eastAsia="Arial" w:cs="Arial"/>
          <w:b/>
          <w:bCs/>
        </w:rPr>
        <w:t>:</w:t>
      </w:r>
      <w:r w:rsidRPr="00474A1A">
        <w:rPr>
          <w:rFonts w:eastAsia="Arial" w:cs="Arial"/>
        </w:rPr>
        <w:t xml:space="preserve"> </w:t>
      </w:r>
      <w:r w:rsidR="473F8A90" w:rsidRPr="00474A1A">
        <w:rPr>
          <w:rFonts w:eastAsia="Arial" w:cs="Arial"/>
        </w:rPr>
        <w:t>Resistência indígenas, quilombolas e de povos e comunidade tradicionais: lutas pela terra, ecologia e criatividade política.</w:t>
      </w:r>
    </w:p>
    <w:p w14:paraId="2CBAD08A" w14:textId="77777777" w:rsidR="00216EFF" w:rsidRPr="00474A1A" w:rsidRDefault="00216EFF" w:rsidP="00216EFF">
      <w:pPr>
        <w:tabs>
          <w:tab w:val="left" w:pos="3544"/>
        </w:tabs>
        <w:spacing w:line="360" w:lineRule="auto"/>
        <w:ind w:hanging="2"/>
        <w:jc w:val="center"/>
        <w:rPr>
          <w:rFonts w:eastAsia="Arial" w:cs="Arial"/>
          <w:color w:val="FF0000"/>
        </w:rPr>
      </w:pPr>
    </w:p>
    <w:p w14:paraId="15DF095D" w14:textId="77777777" w:rsidR="00216EFF" w:rsidRPr="00474A1A" w:rsidRDefault="00216EFF" w:rsidP="00216EFF">
      <w:pPr>
        <w:spacing w:line="360" w:lineRule="auto"/>
        <w:ind w:hanging="2"/>
        <w:jc w:val="center"/>
        <w:rPr>
          <w:rFonts w:eastAsia="Arial" w:cs="Arial"/>
          <w:b/>
        </w:rPr>
      </w:pPr>
      <w:r w:rsidRPr="00474A1A">
        <w:rPr>
          <w:rFonts w:eastAsia="Arial" w:cs="Arial"/>
          <w:b/>
          <w:bCs/>
        </w:rPr>
        <w:t xml:space="preserve">RESUMO </w:t>
      </w:r>
    </w:p>
    <w:p w14:paraId="2876F659" w14:textId="2E3938C3" w:rsidR="6B4B4E0C" w:rsidRPr="00474A1A" w:rsidRDefault="000D6821" w:rsidP="00124657">
      <w:pPr>
        <w:spacing w:line="360" w:lineRule="auto"/>
        <w:jc w:val="both"/>
        <w:rPr>
          <w:rFonts w:eastAsiaTheme="minorEastAsia"/>
          <w:color w:val="000000" w:themeColor="text1"/>
        </w:rPr>
      </w:pPr>
      <w:r w:rsidRPr="00474A1A">
        <w:rPr>
          <w:rFonts w:eastAsia="Arial" w:cs="Arial"/>
        </w:rPr>
        <w:t xml:space="preserve">Na Amazônia, a expansão da fronteira da soja provoca diversas alterações territoriais e socioambientais, </w:t>
      </w:r>
      <w:r w:rsidR="00124657" w:rsidRPr="00474A1A">
        <w:rPr>
          <w:rFonts w:eastAsia="Arial" w:cs="Arial"/>
        </w:rPr>
        <w:t xml:space="preserve">e a </w:t>
      </w:r>
      <w:r w:rsidRPr="00474A1A">
        <w:rPr>
          <w:rFonts w:eastAsia="Arial" w:cs="Arial"/>
        </w:rPr>
        <w:t>resistência camponesa</w:t>
      </w:r>
      <w:r w:rsidR="00124657" w:rsidRPr="00474A1A">
        <w:rPr>
          <w:rFonts w:eastAsia="Arial" w:cs="Arial"/>
        </w:rPr>
        <w:t xml:space="preserve"> se apresenta em resposta destas</w:t>
      </w:r>
      <w:r w:rsidRPr="00474A1A">
        <w:rPr>
          <w:rFonts w:eastAsia="Arial" w:cs="Arial"/>
        </w:rPr>
        <w:t xml:space="preserve">. </w:t>
      </w:r>
      <w:r w:rsidR="00124657" w:rsidRPr="00474A1A">
        <w:rPr>
          <w:rFonts w:eastAsia="Arial" w:cs="Arial"/>
        </w:rPr>
        <w:t>Assim, o</w:t>
      </w:r>
      <w:r w:rsidR="1EA0A1B0" w:rsidRPr="00474A1A">
        <w:rPr>
          <w:rFonts w:eastAsiaTheme="minorEastAsia"/>
          <w:color w:val="000000" w:themeColor="text1"/>
        </w:rPr>
        <w:t xml:space="preserve"> artigo tem como objetivo identificar e analisar as manifestações de resistência </w:t>
      </w:r>
      <w:r w:rsidR="009A02FB" w:rsidRPr="00474A1A">
        <w:rPr>
          <w:rFonts w:eastAsiaTheme="minorEastAsia"/>
          <w:color w:val="000000" w:themeColor="text1"/>
        </w:rPr>
        <w:t>no município de Baião</w:t>
      </w:r>
      <w:r w:rsidR="006240ED" w:rsidRPr="00474A1A">
        <w:rPr>
          <w:rFonts w:eastAsiaTheme="minorEastAsia"/>
          <w:color w:val="000000" w:themeColor="text1"/>
        </w:rPr>
        <w:t>,</w:t>
      </w:r>
      <w:r w:rsidR="1EA0A1B0" w:rsidRPr="00474A1A">
        <w:rPr>
          <w:rFonts w:eastAsiaTheme="minorEastAsia"/>
          <w:color w:val="000000" w:themeColor="text1"/>
        </w:rPr>
        <w:t xml:space="preserve"> no Pará</w:t>
      </w:r>
      <w:r w:rsidR="4D699B90" w:rsidRPr="00474A1A">
        <w:rPr>
          <w:rFonts w:eastAsiaTheme="minorEastAsia"/>
          <w:color w:val="000000" w:themeColor="text1"/>
        </w:rPr>
        <w:t xml:space="preserve">, frente a recente expansão de soja na região. O estudo </w:t>
      </w:r>
      <w:r w:rsidR="794CDAE4" w:rsidRPr="00474A1A">
        <w:rPr>
          <w:rFonts w:eastAsiaTheme="minorEastAsia"/>
          <w:color w:val="000000" w:themeColor="text1"/>
        </w:rPr>
        <w:t>conta com dados primários e secundários, obtidos por meio de entrevista aberta com 2</w:t>
      </w:r>
      <w:r w:rsidR="533F15E8" w:rsidRPr="00474A1A">
        <w:rPr>
          <w:rFonts w:eastAsiaTheme="minorEastAsia"/>
          <w:color w:val="000000" w:themeColor="text1"/>
        </w:rPr>
        <w:t>4</w:t>
      </w:r>
      <w:r w:rsidR="794CDAE4" w:rsidRPr="00474A1A">
        <w:rPr>
          <w:rFonts w:eastAsiaTheme="minorEastAsia"/>
          <w:color w:val="000000" w:themeColor="text1"/>
        </w:rPr>
        <w:t xml:space="preserve"> cam</w:t>
      </w:r>
      <w:r w:rsidR="5FD3AC53" w:rsidRPr="00474A1A">
        <w:rPr>
          <w:rFonts w:eastAsiaTheme="minorEastAsia"/>
          <w:color w:val="000000" w:themeColor="text1"/>
        </w:rPr>
        <w:t xml:space="preserve">poneses e </w:t>
      </w:r>
      <w:r w:rsidR="7B57361E" w:rsidRPr="00474A1A">
        <w:rPr>
          <w:rFonts w:eastAsiaTheme="minorEastAsia"/>
          <w:color w:val="000000" w:themeColor="text1"/>
        </w:rPr>
        <w:t xml:space="preserve">em </w:t>
      </w:r>
      <w:r w:rsidR="7B57361E" w:rsidRPr="00474A1A">
        <w:rPr>
          <w:rFonts w:eastAsiaTheme="minorEastAsia"/>
          <w:i/>
          <w:iCs/>
          <w:color w:val="000000" w:themeColor="text1"/>
        </w:rPr>
        <w:t>websites</w:t>
      </w:r>
      <w:r w:rsidR="7B57361E" w:rsidRPr="00474A1A">
        <w:rPr>
          <w:rFonts w:eastAsiaTheme="minorEastAsia"/>
          <w:color w:val="000000" w:themeColor="text1"/>
        </w:rPr>
        <w:t xml:space="preserve"> e órgãos oficiais, respectivamente. </w:t>
      </w:r>
      <w:r w:rsidR="006240ED" w:rsidRPr="00474A1A">
        <w:rPr>
          <w:rFonts w:eastAsiaTheme="minorEastAsia"/>
          <w:color w:val="000000" w:themeColor="text1"/>
        </w:rPr>
        <w:t>O</w:t>
      </w:r>
      <w:r w:rsidR="4EC2B455" w:rsidRPr="00474A1A">
        <w:rPr>
          <w:rFonts w:eastAsiaTheme="minorEastAsia"/>
          <w:color w:val="000000" w:themeColor="text1"/>
        </w:rPr>
        <w:t xml:space="preserve">s resultados mostram que resistência </w:t>
      </w:r>
      <w:r w:rsidR="00124657" w:rsidRPr="00474A1A">
        <w:rPr>
          <w:rFonts w:eastAsiaTheme="minorEastAsia"/>
          <w:color w:val="000000" w:themeColor="text1"/>
        </w:rPr>
        <w:t xml:space="preserve">se apresentam na recusa </w:t>
      </w:r>
      <w:r w:rsidR="4EC2B455" w:rsidRPr="00474A1A">
        <w:rPr>
          <w:rFonts w:eastAsiaTheme="minorEastAsia"/>
          <w:color w:val="000000" w:themeColor="text1"/>
        </w:rPr>
        <w:t>à venda de terras para o</w:t>
      </w:r>
      <w:r w:rsidR="7B5B8306" w:rsidRPr="00474A1A">
        <w:rPr>
          <w:rFonts w:eastAsiaTheme="minorEastAsia"/>
          <w:color w:val="000000" w:themeColor="text1"/>
        </w:rPr>
        <w:t>s</w:t>
      </w:r>
      <w:r w:rsidR="4EC2B455" w:rsidRPr="00474A1A">
        <w:rPr>
          <w:rFonts w:eastAsiaTheme="minorEastAsia"/>
          <w:color w:val="000000" w:themeColor="text1"/>
        </w:rPr>
        <w:t xml:space="preserve"> </w:t>
      </w:r>
      <w:r w:rsidR="6A8976B2" w:rsidRPr="00474A1A">
        <w:rPr>
          <w:rFonts w:eastAsiaTheme="minorEastAsia"/>
          <w:color w:val="000000" w:themeColor="text1"/>
        </w:rPr>
        <w:t>produtores de soja</w:t>
      </w:r>
      <w:r w:rsidR="00124657" w:rsidRPr="00474A1A">
        <w:rPr>
          <w:rFonts w:eastAsiaTheme="minorEastAsia"/>
          <w:color w:val="000000" w:themeColor="text1"/>
        </w:rPr>
        <w:t xml:space="preserve">, caracterizada como </w:t>
      </w:r>
      <w:r w:rsidR="00124657" w:rsidRPr="00474A1A">
        <w:rPr>
          <w:rFonts w:eastAsia="Arial" w:cs="Arial"/>
        </w:rPr>
        <w:t xml:space="preserve">resistência cotidiana e simbólica, expressa de forma informal, descentralizada e sem confronto entre os atores e </w:t>
      </w:r>
      <w:r w:rsidR="1A85CFBB" w:rsidRPr="00474A1A">
        <w:rPr>
          <w:rFonts w:eastAsiaTheme="minorEastAsia"/>
          <w:color w:val="000000" w:themeColor="text1"/>
        </w:rPr>
        <w:t>pela relação que es</w:t>
      </w:r>
      <w:r w:rsidR="169CF7CD" w:rsidRPr="00474A1A">
        <w:rPr>
          <w:rFonts w:eastAsiaTheme="minorEastAsia"/>
          <w:color w:val="000000" w:themeColor="text1"/>
        </w:rPr>
        <w:t xml:space="preserve">tes possuem com o </w:t>
      </w:r>
      <w:r w:rsidR="00772F2C" w:rsidRPr="00474A1A">
        <w:rPr>
          <w:rFonts w:eastAsiaTheme="minorEastAsia"/>
          <w:color w:val="000000" w:themeColor="text1"/>
        </w:rPr>
        <w:t>território</w:t>
      </w:r>
      <w:r w:rsidR="169CF7CD" w:rsidRPr="00474A1A">
        <w:rPr>
          <w:rFonts w:eastAsiaTheme="minorEastAsia"/>
          <w:color w:val="000000" w:themeColor="text1"/>
        </w:rPr>
        <w:t xml:space="preserve">, </w:t>
      </w:r>
      <w:r w:rsidR="00772F2C" w:rsidRPr="00474A1A">
        <w:rPr>
          <w:rFonts w:eastAsiaTheme="minorEastAsia"/>
          <w:color w:val="000000" w:themeColor="text1"/>
        </w:rPr>
        <w:t>com os vizinhos e uma história partilhada</w:t>
      </w:r>
      <w:r w:rsidR="169CF7CD" w:rsidRPr="00474A1A">
        <w:rPr>
          <w:rFonts w:eastAsiaTheme="minorEastAsia"/>
          <w:color w:val="000000" w:themeColor="text1"/>
        </w:rPr>
        <w:t xml:space="preserve"> </w:t>
      </w:r>
      <w:r w:rsidR="00772F2C" w:rsidRPr="00474A1A">
        <w:rPr>
          <w:rFonts w:eastAsiaTheme="minorEastAsia"/>
          <w:color w:val="000000" w:themeColor="text1"/>
        </w:rPr>
        <w:t xml:space="preserve">desde </w:t>
      </w:r>
      <w:r w:rsidR="169CF7CD" w:rsidRPr="00474A1A">
        <w:rPr>
          <w:rFonts w:eastAsiaTheme="minorEastAsia"/>
          <w:color w:val="000000" w:themeColor="text1"/>
        </w:rPr>
        <w:t>a formação das comunidades até os dias atuais</w:t>
      </w:r>
      <w:r w:rsidR="00772F2C" w:rsidRPr="00474A1A">
        <w:rPr>
          <w:rFonts w:eastAsiaTheme="minorEastAsia"/>
          <w:color w:val="000000" w:themeColor="text1"/>
        </w:rPr>
        <w:t>.</w:t>
      </w:r>
      <w:r w:rsidRPr="00474A1A">
        <w:rPr>
          <w:rFonts w:eastAsiaTheme="minorEastAsia"/>
          <w:color w:val="000000" w:themeColor="text1"/>
        </w:rPr>
        <w:t xml:space="preserve"> Ainda m</w:t>
      </w:r>
      <w:r w:rsidR="00772F2C" w:rsidRPr="00474A1A">
        <w:rPr>
          <w:rFonts w:eastAsiaTheme="minorEastAsia"/>
          <w:color w:val="000000" w:themeColor="text1"/>
        </w:rPr>
        <w:t>ediante à expansão de monocultivos, há</w:t>
      </w:r>
      <w:r w:rsidR="169CF7CD" w:rsidRPr="00474A1A">
        <w:rPr>
          <w:rFonts w:eastAsiaTheme="minorEastAsia"/>
          <w:color w:val="000000" w:themeColor="text1"/>
        </w:rPr>
        <w:t xml:space="preserve"> preocupações com o futuro de filhos e netos</w:t>
      </w:r>
      <w:r w:rsidR="589E2FEB" w:rsidRPr="00474A1A">
        <w:rPr>
          <w:rFonts w:eastAsiaTheme="minorEastAsia"/>
          <w:color w:val="000000" w:themeColor="text1"/>
        </w:rPr>
        <w:t>.</w:t>
      </w:r>
    </w:p>
    <w:p w14:paraId="76D58BB2" w14:textId="77777777" w:rsidR="00216EFF" w:rsidRPr="00474A1A" w:rsidRDefault="00216EFF" w:rsidP="00216EFF">
      <w:pPr>
        <w:spacing w:line="360" w:lineRule="auto"/>
        <w:ind w:hanging="2"/>
        <w:jc w:val="both"/>
        <w:rPr>
          <w:rFonts w:eastAsia="Arial" w:cs="Arial"/>
        </w:rPr>
      </w:pPr>
    </w:p>
    <w:p w14:paraId="795D23EC" w14:textId="77777777" w:rsidR="00216EFF" w:rsidRPr="00474A1A" w:rsidRDefault="00216EFF" w:rsidP="00216EFF">
      <w:pPr>
        <w:spacing w:line="360" w:lineRule="auto"/>
        <w:ind w:hanging="2"/>
        <w:jc w:val="both"/>
        <w:rPr>
          <w:rFonts w:eastAsia="Arial" w:cs="Arial"/>
        </w:rPr>
      </w:pPr>
      <w:r w:rsidRPr="00474A1A">
        <w:rPr>
          <w:rFonts w:eastAsia="Arial" w:cs="Arial"/>
        </w:rPr>
        <w:lastRenderedPageBreak/>
        <w:t xml:space="preserve">Palavras-chave: </w:t>
      </w:r>
      <w:r w:rsidR="7559555D" w:rsidRPr="00474A1A">
        <w:rPr>
          <w:rFonts w:eastAsia="Arial" w:cs="Arial"/>
        </w:rPr>
        <w:t>Camponês; Fronteira Agrícola, Amazônia; Resistência</w:t>
      </w:r>
    </w:p>
    <w:p w14:paraId="0538031C" w14:textId="77777777" w:rsidR="00216EFF" w:rsidRPr="00474A1A" w:rsidRDefault="00216EFF" w:rsidP="00216EFF">
      <w:pPr>
        <w:spacing w:line="360" w:lineRule="auto"/>
        <w:ind w:hanging="2"/>
        <w:jc w:val="both"/>
        <w:rPr>
          <w:rFonts w:eastAsia="Arial" w:cs="Arial"/>
          <w:color w:val="000000"/>
        </w:rPr>
      </w:pPr>
    </w:p>
    <w:p w14:paraId="50DBEBB7" w14:textId="77777777" w:rsidR="00216EFF" w:rsidRPr="00474A1A" w:rsidRDefault="25A0EF2E" w:rsidP="00216EFF">
      <w:pPr>
        <w:spacing w:line="360" w:lineRule="auto"/>
        <w:jc w:val="both"/>
        <w:rPr>
          <w:rFonts w:eastAsia="Arial" w:cs="Arial"/>
        </w:rPr>
      </w:pPr>
      <w:r w:rsidRPr="00474A1A">
        <w:rPr>
          <w:rFonts w:eastAsia="Arial" w:cs="Arial"/>
        </w:rPr>
        <w:t>INTRODUÇÃO</w:t>
      </w:r>
    </w:p>
    <w:p w14:paraId="3ACFBE8F" w14:textId="77777777" w:rsidR="00B0052F" w:rsidRDefault="00B0052F" w:rsidP="005A14DF">
      <w:pPr>
        <w:spacing w:line="360" w:lineRule="auto"/>
        <w:ind w:firstLine="708"/>
        <w:jc w:val="both"/>
        <w:rPr>
          <w:rFonts w:eastAsia="Arial" w:cs="Arial"/>
        </w:rPr>
      </w:pPr>
    </w:p>
    <w:p w14:paraId="5165BFA0" w14:textId="44C453CD" w:rsidR="005A14DF" w:rsidRPr="00474A1A" w:rsidRDefault="005A14DF" w:rsidP="005A14DF">
      <w:pPr>
        <w:spacing w:line="360" w:lineRule="auto"/>
        <w:ind w:firstLine="708"/>
        <w:jc w:val="both"/>
        <w:rPr>
          <w:rFonts w:eastAsia="Arial" w:cs="Arial"/>
        </w:rPr>
      </w:pPr>
      <w:r w:rsidRPr="00474A1A">
        <w:rPr>
          <w:rFonts w:eastAsia="Arial" w:cs="Arial"/>
        </w:rPr>
        <w:t xml:space="preserve">O cultivo de soja apresenta </w:t>
      </w:r>
      <w:r w:rsidR="00B97F10" w:rsidRPr="00474A1A">
        <w:rPr>
          <w:rFonts w:eastAsia="Arial" w:cs="Arial"/>
        </w:rPr>
        <w:t xml:space="preserve">mundialmente </w:t>
      </w:r>
      <w:r w:rsidRPr="00474A1A">
        <w:rPr>
          <w:rFonts w:eastAsia="Arial" w:cs="Arial"/>
        </w:rPr>
        <w:t>histórico de desapropriação camponesa,</w:t>
      </w:r>
      <w:r w:rsidR="00B97F10" w:rsidRPr="00474A1A">
        <w:rPr>
          <w:rFonts w:eastAsia="Arial" w:cs="Arial"/>
        </w:rPr>
        <w:t xml:space="preserve"> e</w:t>
      </w:r>
      <w:r w:rsidRPr="00474A1A">
        <w:rPr>
          <w:rFonts w:eastAsia="Arial" w:cs="Arial"/>
        </w:rPr>
        <w:t xml:space="preserve"> consequentemente, de lutas por parte dessa população na tentativa de resistir ao processo de espoliação, mas também contra os agrotóxicos, “a grilagem de terras e exploração da água</w:t>
      </w:r>
      <w:r w:rsidR="003E0382" w:rsidRPr="00474A1A">
        <w:rPr>
          <w:rFonts w:eastAsia="Arial" w:cs="Arial"/>
        </w:rPr>
        <w:t xml:space="preserve">, </w:t>
      </w:r>
      <w:r w:rsidRPr="00474A1A">
        <w:rPr>
          <w:rFonts w:eastAsia="Arial" w:cs="Arial"/>
        </w:rPr>
        <w:t xml:space="preserve">aos impactos sobre o trabalho urbano, a moradia e os sistemas alimentares”, </w:t>
      </w:r>
      <w:r w:rsidR="003E0382" w:rsidRPr="00474A1A">
        <w:rPr>
          <w:rFonts w:eastAsia="Arial" w:cs="Arial"/>
        </w:rPr>
        <w:t xml:space="preserve">como o caso presenciado em comunidades rurais no Paraguai </w:t>
      </w:r>
      <w:r w:rsidRPr="00474A1A">
        <w:rPr>
          <w:rFonts w:eastAsia="Arial" w:cs="Arial"/>
        </w:rPr>
        <w:t xml:space="preserve">com mobilizações como bloqueio de tratores ao acesso de comunidades (Grain, 2025). </w:t>
      </w:r>
    </w:p>
    <w:p w14:paraId="47753A69" w14:textId="64305025" w:rsidR="005A14DF" w:rsidRPr="00474A1A" w:rsidRDefault="005A14DF" w:rsidP="005A14DF">
      <w:pPr>
        <w:spacing w:line="360" w:lineRule="auto"/>
        <w:ind w:firstLine="708"/>
        <w:jc w:val="both"/>
        <w:rPr>
          <w:rFonts w:eastAsia="Arial" w:cs="Arial"/>
        </w:rPr>
      </w:pPr>
      <w:r w:rsidRPr="00474A1A">
        <w:rPr>
          <w:rFonts w:eastAsia="Arial" w:cs="Arial"/>
        </w:rPr>
        <w:t>Na Argentina, a exposição a agrotóxicos fez emergir ações camponesas</w:t>
      </w:r>
      <w:r w:rsidR="00B97F10" w:rsidRPr="00474A1A">
        <w:rPr>
          <w:rFonts w:eastAsia="Arial" w:cs="Arial"/>
        </w:rPr>
        <w:t>.</w:t>
      </w:r>
      <w:r w:rsidRPr="00474A1A">
        <w:rPr>
          <w:rFonts w:eastAsia="Arial" w:cs="Arial"/>
        </w:rPr>
        <w:t xml:space="preserve"> </w:t>
      </w:r>
      <w:r w:rsidR="00B97F10" w:rsidRPr="00474A1A">
        <w:rPr>
          <w:rFonts w:eastAsia="Arial" w:cs="Arial"/>
        </w:rPr>
        <w:t>Estas são a</w:t>
      </w:r>
      <w:r w:rsidRPr="00474A1A">
        <w:rPr>
          <w:rFonts w:eastAsia="Arial" w:cs="Arial"/>
        </w:rPr>
        <w:t xml:space="preserve">presentadas por </w:t>
      </w:r>
      <w:proofErr w:type="spellStart"/>
      <w:r w:rsidRPr="00474A1A">
        <w:rPr>
          <w:rFonts w:eastAsia="Arial" w:cs="Arial"/>
        </w:rPr>
        <w:t>Lapegna</w:t>
      </w:r>
      <w:proofErr w:type="spellEnd"/>
      <w:r w:rsidRPr="00474A1A">
        <w:rPr>
          <w:rFonts w:eastAsia="Arial" w:cs="Arial"/>
        </w:rPr>
        <w:t xml:space="preserve"> (2016) </w:t>
      </w:r>
      <w:r w:rsidR="00B97F10" w:rsidRPr="00474A1A">
        <w:rPr>
          <w:rFonts w:eastAsia="Arial" w:cs="Arial"/>
        </w:rPr>
        <w:t xml:space="preserve">à </w:t>
      </w:r>
      <w:r w:rsidRPr="00474A1A">
        <w:rPr>
          <w:rFonts w:eastAsia="Arial" w:cs="Arial"/>
        </w:rPr>
        <w:t xml:space="preserve">luz dos pensamentos de </w:t>
      </w:r>
      <w:proofErr w:type="gramStart"/>
      <w:r w:rsidRPr="00474A1A">
        <w:rPr>
          <w:rFonts w:eastAsia="Arial" w:cs="Arial"/>
        </w:rPr>
        <w:t>Scott  sobre</w:t>
      </w:r>
      <w:proofErr w:type="gramEnd"/>
      <w:r w:rsidRPr="00474A1A">
        <w:rPr>
          <w:rFonts w:eastAsia="Arial" w:cs="Arial"/>
        </w:rPr>
        <w:t xml:space="preserve"> resistência cotidiana, onde as ações das autoridades fizeram com que “</w:t>
      </w:r>
      <w:proofErr w:type="spellStart"/>
      <w:r w:rsidRPr="00474A1A">
        <w:rPr>
          <w:rFonts w:eastAsia="Arial" w:cs="Arial"/>
        </w:rPr>
        <w:t>peasant</w:t>
      </w:r>
      <w:proofErr w:type="spellEnd"/>
      <w:r w:rsidRPr="00474A1A">
        <w:rPr>
          <w:rFonts w:eastAsia="Arial" w:cs="Arial"/>
        </w:rPr>
        <w:t xml:space="preserve"> social </w:t>
      </w:r>
      <w:proofErr w:type="spellStart"/>
      <w:r w:rsidRPr="00474A1A">
        <w:rPr>
          <w:rFonts w:eastAsia="Arial" w:cs="Arial"/>
        </w:rPr>
        <w:t>movements</w:t>
      </w:r>
      <w:proofErr w:type="spellEnd"/>
      <w:r w:rsidRPr="00474A1A">
        <w:rPr>
          <w:rFonts w:eastAsia="Arial" w:cs="Arial"/>
        </w:rPr>
        <w:t xml:space="preserve"> </w:t>
      </w:r>
      <w:proofErr w:type="spellStart"/>
      <w:r w:rsidRPr="00474A1A">
        <w:rPr>
          <w:rFonts w:eastAsia="Arial" w:cs="Arial"/>
        </w:rPr>
        <w:t>directing</w:t>
      </w:r>
      <w:proofErr w:type="spellEnd"/>
      <w:r w:rsidRPr="00474A1A">
        <w:rPr>
          <w:rFonts w:eastAsia="Arial" w:cs="Arial"/>
        </w:rPr>
        <w:t xml:space="preserve"> their time </w:t>
      </w:r>
      <w:proofErr w:type="spellStart"/>
      <w:r w:rsidRPr="00474A1A">
        <w:rPr>
          <w:rFonts w:eastAsia="Arial" w:cs="Arial"/>
        </w:rPr>
        <w:t>and</w:t>
      </w:r>
      <w:proofErr w:type="spellEnd"/>
      <w:r w:rsidRPr="00474A1A">
        <w:rPr>
          <w:rFonts w:eastAsia="Arial" w:cs="Arial"/>
        </w:rPr>
        <w:t xml:space="preserve"> </w:t>
      </w:r>
      <w:proofErr w:type="spellStart"/>
      <w:r w:rsidRPr="00474A1A">
        <w:rPr>
          <w:rFonts w:eastAsia="Arial" w:cs="Arial"/>
        </w:rPr>
        <w:t>resources</w:t>
      </w:r>
      <w:proofErr w:type="spellEnd"/>
      <w:r w:rsidRPr="00474A1A">
        <w:rPr>
          <w:rFonts w:eastAsia="Arial" w:cs="Arial"/>
        </w:rPr>
        <w:t xml:space="preserve"> </w:t>
      </w:r>
      <w:proofErr w:type="spellStart"/>
      <w:r w:rsidRPr="00474A1A">
        <w:rPr>
          <w:rFonts w:eastAsia="Arial" w:cs="Arial"/>
        </w:rPr>
        <w:t>towards</w:t>
      </w:r>
      <w:proofErr w:type="spellEnd"/>
      <w:r w:rsidRPr="00474A1A">
        <w:rPr>
          <w:rFonts w:eastAsia="Arial" w:cs="Arial"/>
        </w:rPr>
        <w:t xml:space="preserve"> </w:t>
      </w:r>
      <w:proofErr w:type="spellStart"/>
      <w:r w:rsidRPr="00474A1A">
        <w:rPr>
          <w:rFonts w:eastAsia="Arial" w:cs="Arial"/>
        </w:rPr>
        <w:t>negotiation</w:t>
      </w:r>
      <w:proofErr w:type="spellEnd"/>
      <w:r w:rsidRPr="00474A1A">
        <w:rPr>
          <w:rFonts w:eastAsia="Arial" w:cs="Arial"/>
        </w:rPr>
        <w:t xml:space="preserve"> </w:t>
      </w:r>
      <w:proofErr w:type="spellStart"/>
      <w:r w:rsidRPr="00474A1A">
        <w:rPr>
          <w:rFonts w:eastAsia="Arial" w:cs="Arial"/>
        </w:rPr>
        <w:t>rather</w:t>
      </w:r>
      <w:proofErr w:type="spellEnd"/>
      <w:r w:rsidRPr="00474A1A">
        <w:rPr>
          <w:rFonts w:eastAsia="Arial" w:cs="Arial"/>
        </w:rPr>
        <w:t xml:space="preserve"> </w:t>
      </w:r>
      <w:proofErr w:type="spellStart"/>
      <w:r w:rsidRPr="00474A1A">
        <w:rPr>
          <w:rFonts w:eastAsia="Arial" w:cs="Arial"/>
        </w:rPr>
        <w:t>than</w:t>
      </w:r>
      <w:proofErr w:type="spellEnd"/>
      <w:r w:rsidRPr="00474A1A">
        <w:rPr>
          <w:rFonts w:eastAsia="Arial" w:cs="Arial"/>
        </w:rPr>
        <w:t xml:space="preserve"> </w:t>
      </w:r>
      <w:proofErr w:type="spellStart"/>
      <w:proofErr w:type="gramStart"/>
      <w:r w:rsidRPr="00474A1A">
        <w:rPr>
          <w:rFonts w:eastAsia="Arial" w:cs="Arial"/>
        </w:rPr>
        <w:t>confrontation</w:t>
      </w:r>
      <w:proofErr w:type="spellEnd"/>
      <w:r w:rsidRPr="00474A1A">
        <w:rPr>
          <w:rFonts w:eastAsia="Arial" w:cs="Arial"/>
        </w:rPr>
        <w:t>”(</w:t>
      </w:r>
      <w:proofErr w:type="gramEnd"/>
      <w:r w:rsidRPr="00474A1A">
        <w:t xml:space="preserve"> </w:t>
      </w:r>
      <w:r w:rsidRPr="00474A1A">
        <w:rPr>
          <w:rFonts w:eastAsia="Arial" w:cs="Arial"/>
        </w:rPr>
        <w:t xml:space="preserve">Lapegna,2016, p. 531). Ou seja, uma tentativa </w:t>
      </w:r>
      <w:r w:rsidR="00B97F10" w:rsidRPr="00474A1A">
        <w:rPr>
          <w:rFonts w:eastAsia="Arial" w:cs="Arial"/>
        </w:rPr>
        <w:t xml:space="preserve">de </w:t>
      </w:r>
      <w:r w:rsidRPr="00474A1A">
        <w:rPr>
          <w:rFonts w:eastAsia="Arial" w:cs="Arial"/>
        </w:rPr>
        <w:t>silenciar esses atores.</w:t>
      </w:r>
    </w:p>
    <w:p w14:paraId="774EAD73" w14:textId="7D51D25E" w:rsidR="005A14DF" w:rsidRPr="00474A1A" w:rsidRDefault="005A14DF" w:rsidP="005A14DF">
      <w:pPr>
        <w:spacing w:line="360" w:lineRule="auto"/>
        <w:ind w:firstLine="708"/>
        <w:jc w:val="both"/>
        <w:rPr>
          <w:rFonts w:eastAsia="Arial" w:cs="Arial"/>
        </w:rPr>
      </w:pPr>
      <w:r w:rsidRPr="00474A1A">
        <w:rPr>
          <w:rFonts w:eastAsia="Arial" w:cs="Arial"/>
        </w:rPr>
        <w:t>Esses são alguns exemplos que evidenciam a resistência camponesa ao agronegócio da soja e como esta é multifacetada</w:t>
      </w:r>
      <w:r w:rsidR="00B97F10" w:rsidRPr="00474A1A">
        <w:rPr>
          <w:rFonts w:eastAsia="Arial" w:cs="Arial"/>
        </w:rPr>
        <w:t xml:space="preserve"> e</w:t>
      </w:r>
      <w:r w:rsidRPr="00474A1A">
        <w:rPr>
          <w:rFonts w:eastAsia="Arial" w:cs="Arial"/>
        </w:rPr>
        <w:t xml:space="preserve"> envolve desde ações cotidianas, mobilizações coletivas e estratégias legais para defender territórios, culturas e práticas agrícolas tradicionais.</w:t>
      </w:r>
    </w:p>
    <w:p w14:paraId="43D86683" w14:textId="77777777" w:rsidR="00767594" w:rsidRPr="00474A1A" w:rsidRDefault="00767594" w:rsidP="00767594">
      <w:pPr>
        <w:spacing w:line="360" w:lineRule="auto"/>
        <w:ind w:firstLine="708"/>
        <w:jc w:val="both"/>
        <w:rPr>
          <w:rFonts w:eastAsia="Arial" w:cs="Arial"/>
        </w:rPr>
      </w:pPr>
      <w:r w:rsidRPr="00474A1A">
        <w:rPr>
          <w:rFonts w:eastAsia="Arial" w:cs="Arial"/>
        </w:rPr>
        <w:t xml:space="preserve">Na Amazônia, a expansão da fronteira da soja </w:t>
      </w:r>
      <w:r w:rsidR="005A14DF" w:rsidRPr="00474A1A">
        <w:rPr>
          <w:rFonts w:eastAsia="Arial" w:cs="Arial"/>
        </w:rPr>
        <w:t xml:space="preserve">provoca alterações territoriais, sociais, na paisagem, </w:t>
      </w:r>
      <w:r w:rsidR="005A14DF" w:rsidRPr="00474A1A">
        <w:rPr>
          <w:rFonts w:eastAsia="Trebuchet MS" w:cs="Trebuchet MS"/>
          <w:color w:val="000000" w:themeColor="text1"/>
        </w:rPr>
        <w:t xml:space="preserve">no clima, na saúde humana e animal além do êxodo rural e conflitos por posse de terra (Rego; </w:t>
      </w:r>
      <w:proofErr w:type="spellStart"/>
      <w:r w:rsidR="005A14DF" w:rsidRPr="00474A1A">
        <w:rPr>
          <w:rFonts w:eastAsia="Trebuchet MS" w:cs="Trebuchet MS"/>
          <w:color w:val="000000" w:themeColor="text1"/>
        </w:rPr>
        <w:t>Plans</w:t>
      </w:r>
      <w:proofErr w:type="spellEnd"/>
      <w:r w:rsidR="005A14DF" w:rsidRPr="00474A1A">
        <w:rPr>
          <w:rFonts w:eastAsia="Trebuchet MS" w:cs="Trebuchet MS"/>
          <w:color w:val="000000" w:themeColor="text1"/>
        </w:rPr>
        <w:t>; Martins, 2020; Silva, 2006 e Sauer, 20</w:t>
      </w:r>
      <w:r w:rsidR="00E14417" w:rsidRPr="00474A1A">
        <w:rPr>
          <w:rFonts w:eastAsia="Trebuchet MS" w:cs="Trebuchet MS"/>
          <w:color w:val="000000" w:themeColor="text1"/>
        </w:rPr>
        <w:t>1</w:t>
      </w:r>
      <w:r w:rsidR="005A14DF" w:rsidRPr="00474A1A">
        <w:rPr>
          <w:rFonts w:eastAsia="Trebuchet MS" w:cs="Trebuchet MS"/>
          <w:color w:val="000000" w:themeColor="text1"/>
        </w:rPr>
        <w:t>8)</w:t>
      </w:r>
      <w:r w:rsidR="005A14DF" w:rsidRPr="00474A1A">
        <w:rPr>
          <w:rFonts w:eastAsia="Arial" w:cs="Arial"/>
        </w:rPr>
        <w:t>.</w:t>
      </w:r>
    </w:p>
    <w:p w14:paraId="47B3AFD4" w14:textId="04480C6E" w:rsidR="005A14DF" w:rsidRPr="00474A1A" w:rsidRDefault="00767594" w:rsidP="005A14DF">
      <w:pPr>
        <w:spacing w:line="360" w:lineRule="auto"/>
        <w:ind w:firstLine="708"/>
        <w:jc w:val="both"/>
        <w:rPr>
          <w:rFonts w:eastAsia="Trebuchet MS" w:cs="Trebuchet MS"/>
          <w:color w:val="000000" w:themeColor="text1"/>
        </w:rPr>
      </w:pPr>
      <w:r w:rsidRPr="00474A1A">
        <w:rPr>
          <w:rFonts w:eastAsia="Arial" w:cs="Arial"/>
        </w:rPr>
        <w:t>Frente a essa realidade, surgem mobilizações de resistência e luta contra as atividades do agronegócio por parte d</w:t>
      </w:r>
      <w:r w:rsidRPr="00474A1A">
        <w:rPr>
          <w:rFonts w:eastAsia="Trebuchet MS" w:cs="Trebuchet MS"/>
          <w:color w:val="000000" w:themeColor="text1"/>
        </w:rPr>
        <w:t xml:space="preserve">as </w:t>
      </w:r>
      <w:r w:rsidR="005A14DF" w:rsidRPr="00474A1A">
        <w:rPr>
          <w:rFonts w:eastAsia="Trebuchet MS" w:cs="Trebuchet MS"/>
          <w:color w:val="000000" w:themeColor="text1"/>
        </w:rPr>
        <w:t>populações tradicionais</w:t>
      </w:r>
      <w:r w:rsidRPr="00474A1A">
        <w:rPr>
          <w:rFonts w:eastAsia="Trebuchet MS" w:cs="Trebuchet MS"/>
          <w:color w:val="000000" w:themeColor="text1"/>
        </w:rPr>
        <w:t>,</w:t>
      </w:r>
      <w:r w:rsidR="005A14DF" w:rsidRPr="00474A1A">
        <w:rPr>
          <w:rFonts w:eastAsia="Trebuchet MS" w:cs="Trebuchet MS"/>
          <w:color w:val="000000" w:themeColor="text1"/>
        </w:rPr>
        <w:t xml:space="preserve"> para se manterem em suas terras e preservarem sua história, cultura e modo de vida. </w:t>
      </w:r>
      <w:r w:rsidR="005A14DF" w:rsidRPr="00474A1A">
        <w:rPr>
          <w:rFonts w:eastAsia="Trebuchet MS" w:cs="Trebuchet MS"/>
          <w:color w:val="000000" w:themeColor="text1"/>
        </w:rPr>
        <w:lastRenderedPageBreak/>
        <w:t>Como afirma Bibiano (2009, p.): “a luta camponesa, necessária devido às condições históricas de concentração fundiária, perpassa a história brasileira no tempo e no espaço, demonstrando que há uma efetiva motivação para tal permanência (em luta) e que, seu fundamento está na relação com a terra”.</w:t>
      </w:r>
    </w:p>
    <w:p w14:paraId="1CC5AB43" w14:textId="6CD03E6F" w:rsidR="005A14DF" w:rsidRPr="00474A1A" w:rsidRDefault="005A14DF" w:rsidP="005A14DF">
      <w:pPr>
        <w:spacing w:line="360" w:lineRule="auto"/>
        <w:ind w:firstLine="708"/>
        <w:jc w:val="both"/>
        <w:rPr>
          <w:rFonts w:eastAsia="Arial" w:cs="Arial"/>
        </w:rPr>
      </w:pPr>
      <w:r w:rsidRPr="00474A1A">
        <w:rPr>
          <w:rFonts w:eastAsia="Arial" w:cs="Arial"/>
        </w:rPr>
        <w:t xml:space="preserve">Nesse sentido, a região do Baixo Tocantins Paraense </w:t>
      </w:r>
      <w:r w:rsidR="003E0382" w:rsidRPr="00474A1A">
        <w:rPr>
          <w:rFonts w:eastAsia="Arial" w:cs="Arial"/>
        </w:rPr>
        <w:t>tornou-se</w:t>
      </w:r>
      <w:r w:rsidRPr="00474A1A">
        <w:rPr>
          <w:rFonts w:eastAsia="Arial" w:cs="Arial"/>
        </w:rPr>
        <w:t xml:space="preserve"> atrativa devido </w:t>
      </w:r>
      <w:proofErr w:type="spellStart"/>
      <w:r w:rsidR="00B97F10" w:rsidRPr="00474A1A">
        <w:rPr>
          <w:rFonts w:eastAsia="Arial" w:cs="Arial"/>
        </w:rPr>
        <w:t>a</w:t>
      </w:r>
      <w:proofErr w:type="spellEnd"/>
      <w:r w:rsidR="00B97F10" w:rsidRPr="00474A1A">
        <w:rPr>
          <w:rFonts w:eastAsia="Arial" w:cs="Arial"/>
        </w:rPr>
        <w:t xml:space="preserve"> </w:t>
      </w:r>
      <w:r w:rsidRPr="00474A1A">
        <w:rPr>
          <w:rFonts w:eastAsia="Arial" w:cs="Arial"/>
        </w:rPr>
        <w:t>expectativa da criação da hidrovia Araguaia-Tocantins e a Ferrovia Norte-Sul (O Liberal, 2023), obras que visam aumentar a capacidade de escoamento de minérios e grãos, diminuir os custos e tempo de transporte via os portos do Arco Norte</w:t>
      </w:r>
      <w:r w:rsidRPr="00474A1A">
        <w:rPr>
          <w:rFonts w:eastAsia="Arial" w:cs="Arial"/>
          <w:vertAlign w:val="superscript"/>
        </w:rPr>
        <w:t>2</w:t>
      </w:r>
      <w:r w:rsidRPr="00474A1A">
        <w:rPr>
          <w:rFonts w:eastAsia="Arial" w:cs="Arial"/>
        </w:rPr>
        <w:t xml:space="preserve"> (O Liberal, 2023).</w:t>
      </w:r>
      <w:r w:rsidR="00101E7A" w:rsidRPr="00474A1A">
        <w:rPr>
          <w:rFonts w:eastAsia="Arial" w:cs="Arial"/>
        </w:rPr>
        <w:t xml:space="preserve"> E </w:t>
      </w:r>
      <w:r w:rsidR="00B97F10" w:rsidRPr="00474A1A">
        <w:rPr>
          <w:rFonts w:eastAsia="Arial" w:cs="Arial"/>
        </w:rPr>
        <w:t xml:space="preserve">há </w:t>
      </w:r>
      <w:r w:rsidR="00101E7A" w:rsidRPr="00474A1A">
        <w:rPr>
          <w:rFonts w:eastAsia="Arial" w:cs="Arial"/>
        </w:rPr>
        <w:t>perspectiva de aumento da produção de soja na Amazônia Brasileira para os próximos 10 anos (MAPA, 2023), diante disso, intensific</w:t>
      </w:r>
      <w:r w:rsidR="00B97F10" w:rsidRPr="00474A1A">
        <w:rPr>
          <w:rFonts w:eastAsia="Arial" w:cs="Arial"/>
        </w:rPr>
        <w:t>ou</w:t>
      </w:r>
      <w:r w:rsidR="003E0382" w:rsidRPr="00474A1A">
        <w:rPr>
          <w:rFonts w:eastAsia="Arial" w:cs="Arial"/>
        </w:rPr>
        <w:t>-</w:t>
      </w:r>
      <w:r w:rsidR="00101E7A" w:rsidRPr="00474A1A">
        <w:rPr>
          <w:rFonts w:eastAsia="Arial" w:cs="Arial"/>
        </w:rPr>
        <w:t>se a busca por novas áreas para</w:t>
      </w:r>
      <w:r w:rsidR="00B97F10" w:rsidRPr="00474A1A">
        <w:rPr>
          <w:rFonts w:eastAsia="Arial" w:cs="Arial"/>
        </w:rPr>
        <w:t xml:space="preserve"> a</w:t>
      </w:r>
      <w:r w:rsidR="00101E7A" w:rsidRPr="00474A1A">
        <w:rPr>
          <w:rFonts w:eastAsia="Arial" w:cs="Arial"/>
        </w:rPr>
        <w:t xml:space="preserve"> sua consolidação.</w:t>
      </w:r>
    </w:p>
    <w:p w14:paraId="6647EDAC" w14:textId="546285DF" w:rsidR="005A14DF" w:rsidRPr="00474A1A" w:rsidRDefault="00B97F10" w:rsidP="005A14DF">
      <w:pPr>
        <w:spacing w:line="360" w:lineRule="auto"/>
        <w:ind w:firstLine="708"/>
        <w:jc w:val="both"/>
        <w:rPr>
          <w:rFonts w:eastAsia="Arial" w:cs="Arial"/>
        </w:rPr>
      </w:pPr>
      <w:r w:rsidRPr="00474A1A">
        <w:rPr>
          <w:rFonts w:eastAsia="Arial" w:cs="Arial"/>
        </w:rPr>
        <w:t>O</w:t>
      </w:r>
      <w:r w:rsidR="005A14DF" w:rsidRPr="00474A1A">
        <w:rPr>
          <w:rFonts w:eastAsia="Arial" w:cs="Arial"/>
        </w:rPr>
        <w:t xml:space="preserve"> município de Baião (assim como demais município</w:t>
      </w:r>
      <w:r w:rsidR="008F5C42" w:rsidRPr="00474A1A">
        <w:rPr>
          <w:rFonts w:eastAsia="Arial" w:cs="Arial"/>
        </w:rPr>
        <w:t>s</w:t>
      </w:r>
      <w:r w:rsidR="005A14DF" w:rsidRPr="00474A1A">
        <w:rPr>
          <w:rFonts w:eastAsia="Arial" w:cs="Arial"/>
        </w:rPr>
        <w:t xml:space="preserve"> da região) encontra</w:t>
      </w:r>
      <w:r w:rsidR="008F5C42" w:rsidRPr="00474A1A">
        <w:rPr>
          <w:rFonts w:eastAsia="Arial" w:cs="Arial"/>
        </w:rPr>
        <w:t>-</w:t>
      </w:r>
      <w:r w:rsidR="005A14DF" w:rsidRPr="00474A1A">
        <w:rPr>
          <w:rFonts w:eastAsia="Arial" w:cs="Arial"/>
        </w:rPr>
        <w:t xml:space="preserve">se no cerne dessa questão, no qual mais uma vez presencia a inserção </w:t>
      </w:r>
      <w:r w:rsidR="008F5C42" w:rsidRPr="00474A1A">
        <w:rPr>
          <w:rFonts w:eastAsia="Arial" w:cs="Arial"/>
        </w:rPr>
        <w:t xml:space="preserve">de </w:t>
      </w:r>
      <w:r w:rsidR="005A14DF" w:rsidRPr="00474A1A">
        <w:rPr>
          <w:rFonts w:eastAsia="Arial" w:cs="Arial"/>
        </w:rPr>
        <w:t xml:space="preserve">atividades hegemônicas do capital </w:t>
      </w:r>
      <w:r w:rsidR="008F5C42" w:rsidRPr="00474A1A">
        <w:rPr>
          <w:rFonts w:eastAsia="Arial" w:cs="Arial"/>
        </w:rPr>
        <w:t xml:space="preserve">para </w:t>
      </w:r>
      <w:r w:rsidR="005A14DF" w:rsidRPr="00474A1A">
        <w:rPr>
          <w:rFonts w:eastAsia="Arial" w:cs="Arial"/>
        </w:rPr>
        <w:t>transformar seus territórios</w:t>
      </w:r>
      <w:r w:rsidR="005A14DF" w:rsidRPr="00474A1A">
        <w:rPr>
          <w:rStyle w:val="Refdenotadefim"/>
          <w:rFonts w:eastAsia="Arial" w:cs="Arial"/>
        </w:rPr>
        <w:endnoteReference w:id="1"/>
      </w:r>
      <w:r w:rsidR="008F5C42" w:rsidRPr="00474A1A">
        <w:rPr>
          <w:rFonts w:eastAsia="Arial" w:cs="Arial"/>
        </w:rPr>
        <w:t xml:space="preserve"> </w:t>
      </w:r>
      <w:r w:rsidR="005A14DF" w:rsidRPr="00474A1A">
        <w:rPr>
          <w:rFonts w:eastAsia="Arial" w:cs="Arial"/>
        </w:rPr>
        <w:t xml:space="preserve">com a expansão dos plantios de soja. Nesse histórico, estão presentes também as lutas de resistência dos povos tradicionais que vivem e viviam na região, tais como a população quilombola que deu origem a Reserva Extrativista </w:t>
      </w:r>
      <w:proofErr w:type="spellStart"/>
      <w:r w:rsidR="005A14DF" w:rsidRPr="00474A1A">
        <w:rPr>
          <w:rFonts w:eastAsia="Arial" w:cs="Arial"/>
        </w:rPr>
        <w:t>Ipaú-Anilzinho</w:t>
      </w:r>
      <w:proofErr w:type="spellEnd"/>
      <w:r w:rsidR="005A14DF" w:rsidRPr="00474A1A">
        <w:rPr>
          <w:rFonts w:eastAsia="Arial" w:cs="Arial"/>
        </w:rPr>
        <w:t xml:space="preserve"> em lutas contra grileiros </w:t>
      </w:r>
      <w:r w:rsidR="00101E7A" w:rsidRPr="00474A1A">
        <w:rPr>
          <w:rFonts w:eastAsia="Arial" w:cs="Arial"/>
        </w:rPr>
        <w:t xml:space="preserve">e </w:t>
      </w:r>
      <w:r w:rsidR="005A14DF" w:rsidRPr="00474A1A">
        <w:rPr>
          <w:rFonts w:eastAsia="Arial" w:cs="Arial"/>
        </w:rPr>
        <w:t xml:space="preserve">madeireiros na região (Figueiredo, 2022; Silva, 2021). </w:t>
      </w:r>
    </w:p>
    <w:p w14:paraId="7075D27F" w14:textId="3A66C8D9" w:rsidR="005A14DF" w:rsidRPr="00474A1A" w:rsidRDefault="005A14DF" w:rsidP="005A14DF">
      <w:pPr>
        <w:spacing w:line="360" w:lineRule="auto"/>
        <w:ind w:firstLine="708"/>
        <w:jc w:val="both"/>
        <w:rPr>
          <w:rFonts w:eastAsia="Trebuchet MS" w:cs="Trebuchet MS"/>
          <w:color w:val="000000" w:themeColor="text1"/>
        </w:rPr>
      </w:pPr>
      <w:r w:rsidRPr="00474A1A">
        <w:rPr>
          <w:rFonts w:eastAsia="Trebuchet MS" w:cs="Trebuchet MS"/>
          <w:color w:val="000000" w:themeColor="text1"/>
        </w:rPr>
        <w:t>Este trabalho teve como objetivo analisar as manifestações de resistência em quatro comunidade</w:t>
      </w:r>
      <w:r w:rsidR="008F5C42" w:rsidRPr="00474A1A">
        <w:rPr>
          <w:rFonts w:eastAsia="Trebuchet MS" w:cs="Trebuchet MS"/>
          <w:color w:val="000000" w:themeColor="text1"/>
        </w:rPr>
        <w:t>s</w:t>
      </w:r>
      <w:r w:rsidRPr="00474A1A">
        <w:rPr>
          <w:rFonts w:eastAsia="Trebuchet MS" w:cs="Trebuchet MS"/>
          <w:color w:val="000000" w:themeColor="text1"/>
        </w:rPr>
        <w:t xml:space="preserve"> camponesa</w:t>
      </w:r>
      <w:r w:rsidR="008F5C42" w:rsidRPr="00474A1A">
        <w:rPr>
          <w:rFonts w:eastAsia="Trebuchet MS" w:cs="Trebuchet MS"/>
          <w:color w:val="000000" w:themeColor="text1"/>
        </w:rPr>
        <w:t>s,</w:t>
      </w:r>
      <w:r w:rsidRPr="00474A1A">
        <w:rPr>
          <w:rFonts w:eastAsia="Trebuchet MS" w:cs="Trebuchet MS"/>
          <w:color w:val="000000" w:themeColor="text1"/>
        </w:rPr>
        <w:t xml:space="preserve"> as quais circundam a expansão dos plantios de soja no município de Baião, no Pará. </w:t>
      </w:r>
    </w:p>
    <w:p w14:paraId="73194B5E" w14:textId="77777777" w:rsidR="005A14DF" w:rsidRPr="00474A1A" w:rsidRDefault="005A14DF" w:rsidP="005A14DF">
      <w:pPr>
        <w:spacing w:line="360" w:lineRule="auto"/>
        <w:ind w:firstLine="708"/>
        <w:jc w:val="both"/>
        <w:rPr>
          <w:rFonts w:eastAsia="Trebuchet MS" w:cs="Trebuchet MS"/>
          <w:color w:val="000000" w:themeColor="text1"/>
        </w:rPr>
      </w:pPr>
      <w:r w:rsidRPr="00474A1A">
        <w:rPr>
          <w:rFonts w:eastAsia="Trebuchet MS" w:cs="Trebuchet MS"/>
          <w:color w:val="000000" w:themeColor="text1"/>
        </w:rPr>
        <w:t xml:space="preserve">A pesquisa utiliza a abordagem qualitativa por meio de um estudo de caso, o qual busca a análise detalhada de um caso individual e supõe que se pode adquirir conhecimento de um fenômeno adequadamente a partir da exploração intensa de um único caso (Becker, 1994). O estudo contou com o levantamento de dados primários e secundários. Foram realizadas 24 entrevistas abertas de maneira presencial e individual com camponeses residentes próximo aos plantios de soja para compreender a visão deles quanto </w:t>
      </w:r>
      <w:r w:rsidRPr="00474A1A">
        <w:rPr>
          <w:rFonts w:eastAsia="Trebuchet MS" w:cs="Trebuchet MS"/>
          <w:color w:val="000000" w:themeColor="text1"/>
        </w:rPr>
        <w:lastRenderedPageBreak/>
        <w:t xml:space="preserve">ao monocultivo, motivações para não vender a terra, influência nas suas atividades agrícolas, expectativas para o futuro e se há encontros, organizações em grupo, associações e afins para debater sobre o tema.  O levantamento de dados secundários, foi realizado por meio de consulta em diversas fontes bibliográficas como </w:t>
      </w:r>
      <w:r w:rsidRPr="00474A1A">
        <w:rPr>
          <w:rFonts w:eastAsia="Trebuchet MS" w:cs="Trebuchet MS"/>
          <w:i/>
          <w:iCs/>
          <w:color w:val="000000" w:themeColor="text1"/>
        </w:rPr>
        <w:t xml:space="preserve">websites </w:t>
      </w:r>
      <w:r w:rsidRPr="00474A1A">
        <w:rPr>
          <w:rFonts w:eastAsia="Trebuchet MS" w:cs="Trebuchet MS"/>
          <w:color w:val="000000" w:themeColor="text1"/>
        </w:rPr>
        <w:t>de governo, estudos acadêmicos e periódicos eletrônicos.</w:t>
      </w:r>
    </w:p>
    <w:p w14:paraId="4CC85ADD" w14:textId="77777777" w:rsidR="005A14DF" w:rsidRPr="00474A1A" w:rsidRDefault="005A14DF" w:rsidP="005A14DF">
      <w:pPr>
        <w:spacing w:line="360" w:lineRule="auto"/>
        <w:ind w:firstLine="708"/>
        <w:jc w:val="both"/>
        <w:rPr>
          <w:rFonts w:eastAsia="Arial" w:cs="Arial"/>
        </w:rPr>
      </w:pPr>
    </w:p>
    <w:p w14:paraId="3D52B3CB" w14:textId="77777777" w:rsidR="005A14DF" w:rsidRPr="00474A1A" w:rsidRDefault="005A14DF" w:rsidP="005A14DF">
      <w:pPr>
        <w:spacing w:line="360" w:lineRule="auto"/>
        <w:jc w:val="both"/>
        <w:rPr>
          <w:rFonts w:eastAsia="Arial" w:cs="Arial"/>
        </w:rPr>
      </w:pPr>
      <w:r w:rsidRPr="00474A1A">
        <w:rPr>
          <w:rFonts w:eastAsia="Arial" w:cs="Arial"/>
        </w:rPr>
        <w:t>A TERRITORIALIZAÇÃO CAMPONESA EM BAIÃO-PA</w:t>
      </w:r>
    </w:p>
    <w:p w14:paraId="28C83C41" w14:textId="77777777" w:rsidR="005A14DF" w:rsidRPr="00474A1A" w:rsidRDefault="005A14DF" w:rsidP="005A14DF">
      <w:pPr>
        <w:spacing w:line="360" w:lineRule="auto"/>
        <w:ind w:firstLine="708"/>
        <w:jc w:val="both"/>
        <w:rPr>
          <w:rFonts w:eastAsia="Arial" w:cs="Arial"/>
        </w:rPr>
      </w:pPr>
    </w:p>
    <w:p w14:paraId="24BC445C" w14:textId="4A0D6112" w:rsidR="005A14DF" w:rsidRPr="00474A1A" w:rsidRDefault="005A14DF" w:rsidP="005A14DF">
      <w:pPr>
        <w:spacing w:line="360" w:lineRule="auto"/>
        <w:ind w:firstLine="708"/>
        <w:jc w:val="both"/>
        <w:rPr>
          <w:rFonts w:eastAsia="Arial" w:cs="Arial"/>
        </w:rPr>
      </w:pPr>
      <w:r w:rsidRPr="00474A1A">
        <w:rPr>
          <w:rFonts w:eastAsia="Arial" w:cs="Arial"/>
        </w:rPr>
        <w:t xml:space="preserve">Uma comunidade se estabelece com laços que surgem entre indivíduos num mesmo espaço, espaço esse que vai além da definição geográfica, e fortalece a definição de território e territorialidade com relações estabelecidas como de trabalho, história com a terra, a relação de vizinhança, festejos e ajudas mútuas, apresentando “características que pode favorecer a realização das lutas camponesas” (Fabrini, 2006, p. 77). </w:t>
      </w:r>
    </w:p>
    <w:p w14:paraId="6597407B" w14:textId="04A3A4E7" w:rsidR="005A14DF" w:rsidRPr="00474A1A" w:rsidRDefault="005A14DF" w:rsidP="005A14DF">
      <w:pPr>
        <w:spacing w:line="360" w:lineRule="auto"/>
        <w:ind w:firstLine="708"/>
        <w:jc w:val="both"/>
        <w:rPr>
          <w:rFonts w:eastAsia="Arial" w:cs="Arial"/>
        </w:rPr>
      </w:pPr>
      <w:r w:rsidRPr="00474A1A">
        <w:rPr>
          <w:rFonts w:eastAsia="Arial" w:cs="Arial"/>
        </w:rPr>
        <w:t xml:space="preserve">Seguindo esse pressuposto, o surgimento das comunidades em Baião, narraram que os antepassados, chegados entre as décadas de 1960 e 1980, se depararam com uma “imensidão de terras” e “que ali teriam terra, pois era um tesouro”. Trata-se de famílias imigrantes nordestinas, para as quais o acesso à terra significou </w:t>
      </w:r>
      <w:r w:rsidR="008F5C42" w:rsidRPr="00474A1A">
        <w:rPr>
          <w:rFonts w:eastAsia="Arial" w:cs="Arial"/>
        </w:rPr>
        <w:t xml:space="preserve">tanto </w:t>
      </w:r>
      <w:r w:rsidRPr="00474A1A">
        <w:rPr>
          <w:rFonts w:eastAsia="Arial" w:cs="Arial"/>
        </w:rPr>
        <w:t xml:space="preserve">a segurança quanto </w:t>
      </w:r>
      <w:r w:rsidR="008F5C42" w:rsidRPr="00474A1A">
        <w:rPr>
          <w:rFonts w:eastAsia="Arial" w:cs="Arial"/>
        </w:rPr>
        <w:t xml:space="preserve">a </w:t>
      </w:r>
      <w:r w:rsidRPr="00474A1A">
        <w:rPr>
          <w:rFonts w:eastAsia="Arial" w:cs="Arial"/>
        </w:rPr>
        <w:t xml:space="preserve">possibilidade de permanência duradoura e formação de comunidades, como relatado pela Entrevistada 11: “É porque nós trabalhamos muito para conseguirmos esse pedacinho”. </w:t>
      </w:r>
    </w:p>
    <w:p w14:paraId="76919E53" w14:textId="77777777" w:rsidR="005A14DF" w:rsidRPr="00474A1A" w:rsidRDefault="005A14DF" w:rsidP="005A14DF">
      <w:pPr>
        <w:spacing w:line="360" w:lineRule="auto"/>
        <w:ind w:firstLine="708"/>
        <w:jc w:val="both"/>
        <w:rPr>
          <w:rFonts w:eastAsia="Arial" w:cs="Arial"/>
        </w:rPr>
      </w:pPr>
      <w:r w:rsidRPr="00474A1A">
        <w:rPr>
          <w:rFonts w:eastAsia="Arial" w:cs="Arial"/>
        </w:rPr>
        <w:t xml:space="preserve">As atividades iniciais nas comunidades estudadas, objetivaram a produção de alimentos com o plantio de mandioca, milho, feijão e arroz, cultivos já trabalhados pelas famílias antes de chegarem à região e que persistem. Posteriormente, com a inserção da pimenteira- do-reino na região, esta passou a ser a principal cultura para fonte de renda nas comunidades. </w:t>
      </w:r>
    </w:p>
    <w:p w14:paraId="4B73C8B8" w14:textId="1B62877C" w:rsidR="005A14DF" w:rsidRPr="00474A1A" w:rsidRDefault="005A14DF" w:rsidP="005A14DF">
      <w:pPr>
        <w:spacing w:line="360" w:lineRule="auto"/>
        <w:ind w:firstLine="708"/>
        <w:jc w:val="both"/>
        <w:rPr>
          <w:rFonts w:eastAsia="Arial" w:cs="Arial"/>
        </w:rPr>
      </w:pPr>
      <w:r w:rsidRPr="00474A1A">
        <w:rPr>
          <w:rFonts w:eastAsia="Arial" w:cs="Arial"/>
        </w:rPr>
        <w:lastRenderedPageBreak/>
        <w:t xml:space="preserve">A luz da teoria de </w:t>
      </w:r>
      <w:proofErr w:type="spellStart"/>
      <w:r w:rsidRPr="00474A1A">
        <w:rPr>
          <w:rFonts w:eastAsia="Arial" w:cs="Arial"/>
        </w:rPr>
        <w:t>Haesbaert</w:t>
      </w:r>
      <w:proofErr w:type="spellEnd"/>
      <w:r w:rsidRPr="00474A1A">
        <w:rPr>
          <w:rFonts w:eastAsia="Arial" w:cs="Arial"/>
        </w:rPr>
        <w:t xml:space="preserve"> (2012), a territorialidade, relação simbólica com o território, se traduz em pertencimento, memória, tradição e identidade coletiva, ou seja, é modo como os grupos sociais atribuem sentido, valores e identidade. </w:t>
      </w:r>
    </w:p>
    <w:p w14:paraId="33E80A58" w14:textId="3C4B23B7" w:rsidR="005A14DF" w:rsidRPr="00474A1A" w:rsidRDefault="008F5C42" w:rsidP="005A14DF">
      <w:pPr>
        <w:spacing w:line="360" w:lineRule="auto"/>
        <w:ind w:firstLine="708"/>
        <w:jc w:val="both"/>
        <w:rPr>
          <w:rFonts w:eastAsia="Arial" w:cs="Arial"/>
        </w:rPr>
      </w:pPr>
      <w:r w:rsidRPr="00474A1A">
        <w:rPr>
          <w:rFonts w:eastAsia="Arial" w:cs="Arial"/>
        </w:rPr>
        <w:t xml:space="preserve">Da </w:t>
      </w:r>
      <w:r w:rsidR="005A14DF" w:rsidRPr="00474A1A">
        <w:rPr>
          <w:rFonts w:eastAsia="Arial" w:cs="Arial"/>
        </w:rPr>
        <w:t>ruptura do vínculo com o território, ou seja, a perda da territorialidade configurada como desterritorialização³, para a territorialização do agronegócio é o que faz emergir em Baião as manifestações de resistência que se apresentam com a recusa à venda da terra para o agronegócio da soja e persistência em manter as atividades produtivas.</w:t>
      </w:r>
    </w:p>
    <w:p w14:paraId="4858D27B" w14:textId="77777777" w:rsidR="001957E0" w:rsidRPr="00474A1A" w:rsidRDefault="001957E0" w:rsidP="005A14DF">
      <w:pPr>
        <w:spacing w:line="360" w:lineRule="auto"/>
        <w:ind w:firstLine="708"/>
        <w:jc w:val="both"/>
        <w:rPr>
          <w:rFonts w:eastAsia="Arial" w:cs="Arial"/>
        </w:rPr>
      </w:pPr>
    </w:p>
    <w:p w14:paraId="6F23607D" w14:textId="77777777" w:rsidR="00E14417" w:rsidRPr="00474A1A" w:rsidRDefault="00E14417" w:rsidP="00E14417">
      <w:pPr>
        <w:spacing w:line="360" w:lineRule="auto"/>
        <w:jc w:val="both"/>
        <w:rPr>
          <w:rFonts w:eastAsia="Arial" w:cs="Arial"/>
        </w:rPr>
      </w:pPr>
      <w:r w:rsidRPr="00474A1A">
        <w:rPr>
          <w:rFonts w:eastAsia="Arial" w:cs="Arial"/>
        </w:rPr>
        <w:t>EXPANSÃO DO AGRONEGÓCIO E A RESISTÊNCIA CAMPONESA EM BAIÃO: “Eu só sei que eu aqui, não vendo!”</w:t>
      </w:r>
    </w:p>
    <w:p w14:paraId="3B3980DD" w14:textId="77777777" w:rsidR="00E14417" w:rsidRPr="00474A1A" w:rsidRDefault="00E14417" w:rsidP="00E14417">
      <w:pPr>
        <w:spacing w:line="360" w:lineRule="auto"/>
        <w:ind w:firstLine="708"/>
        <w:jc w:val="both"/>
        <w:rPr>
          <w:rFonts w:eastAsia="Arial" w:cs="Arial"/>
        </w:rPr>
      </w:pPr>
    </w:p>
    <w:p w14:paraId="28117607" w14:textId="77777777" w:rsidR="00E14417" w:rsidRPr="00474A1A" w:rsidRDefault="00E14417" w:rsidP="00E14417">
      <w:pPr>
        <w:spacing w:line="360" w:lineRule="auto"/>
        <w:ind w:firstLine="708"/>
        <w:jc w:val="both"/>
        <w:rPr>
          <w:rFonts w:eastAsia="Arial" w:cs="Arial"/>
        </w:rPr>
      </w:pPr>
      <w:r w:rsidRPr="00474A1A">
        <w:rPr>
          <w:rFonts w:eastAsia="Arial" w:cs="Arial"/>
        </w:rPr>
        <w:t>Por onde passa, a conversão da terra em plantios mecanizados de soja tende a substituir agriculturas como milho, feijão e outras culturas alimentícias. A partir da década de 1970 o país passou a investir no desenvolvimento de variedades adaptadas aos trópicos com expansão da fronteira para a Amazônia no final da década de 1990.</w:t>
      </w:r>
    </w:p>
    <w:p w14:paraId="40E9B8EB" w14:textId="77777777" w:rsidR="00E14417" w:rsidRPr="00474A1A" w:rsidRDefault="00E14417" w:rsidP="00E14417">
      <w:pPr>
        <w:spacing w:line="360" w:lineRule="auto"/>
        <w:ind w:firstLine="708"/>
        <w:jc w:val="both"/>
        <w:rPr>
          <w:rFonts w:eastAsia="Arial" w:cs="Arial"/>
        </w:rPr>
      </w:pPr>
      <w:r w:rsidRPr="00474A1A">
        <w:rPr>
          <w:rFonts w:eastAsia="Arial" w:cs="Arial"/>
        </w:rPr>
        <w:t xml:space="preserve">Com a produção de soja na região, presencia-se a crescente agricultura “ultra modernizada para produção em larga escala de commodities para exportação” (Costa e Viana, 2022, p.102), como resultado, as populações do campo “colhem os efeitos deletérios da monopolização do território pelo capital, muitas vezes tensionando e resistindo, outras, subsumindo-se ou adaptando-se ao mercado” (Costa e Viana, 2022 p.102). </w:t>
      </w:r>
    </w:p>
    <w:p w14:paraId="6167E90F" w14:textId="06A34C9D" w:rsidR="00E14417" w:rsidRPr="00474A1A" w:rsidRDefault="00E14417" w:rsidP="00E14417">
      <w:pPr>
        <w:spacing w:line="360" w:lineRule="auto"/>
        <w:ind w:firstLine="708"/>
        <w:jc w:val="both"/>
        <w:rPr>
          <w:rFonts w:eastAsia="Arial" w:cs="Arial"/>
        </w:rPr>
      </w:pPr>
      <w:r w:rsidRPr="00474A1A">
        <w:rPr>
          <w:rFonts w:eastAsia="Arial" w:cs="Arial"/>
        </w:rPr>
        <w:t xml:space="preserve">Nesse processo, “se confrontam narrativas sobre o valor dos modos de vida, se menospreza as opções de vida baseadas na agricultura familiar, valorizando o suposto desenvolvimento que seria promovido pelo agronegócio” (Diplomatique, 2021). O resultado da expansão das atividades ligadas ao </w:t>
      </w:r>
      <w:r w:rsidRPr="00474A1A">
        <w:rPr>
          <w:rFonts w:eastAsia="Arial" w:cs="Arial"/>
        </w:rPr>
        <w:lastRenderedPageBreak/>
        <w:t>agronegócio no território Amazônico “provoca diversos efeitos territoriais pela reprodução do sistema de latifúndio, pela intensidade e velocidade de mudança na paisagem, pelos intensos conflitos entre os grandes produtores e os povos e comunidades tradicionais” (Costa, 2012, p. 22),</w:t>
      </w:r>
      <w:r w:rsidR="00F11289" w:rsidRPr="00474A1A">
        <w:rPr>
          <w:rFonts w:eastAsia="Arial" w:cs="Arial"/>
        </w:rPr>
        <w:t xml:space="preserve"> e</w:t>
      </w:r>
      <w:r w:rsidRPr="00474A1A">
        <w:rPr>
          <w:rFonts w:eastAsia="Arial" w:cs="Arial"/>
        </w:rPr>
        <w:t xml:space="preserve"> mudanças demográficas (êxodo rural) (Sauer, 2018).</w:t>
      </w:r>
    </w:p>
    <w:p w14:paraId="6A64CE8C" w14:textId="29309182" w:rsidR="00E14417" w:rsidRPr="00474A1A" w:rsidRDefault="00F11289" w:rsidP="00E14417">
      <w:pPr>
        <w:spacing w:line="360" w:lineRule="auto"/>
        <w:ind w:firstLine="708"/>
        <w:jc w:val="both"/>
        <w:rPr>
          <w:rFonts w:eastAsia="Arial" w:cs="Arial"/>
        </w:rPr>
      </w:pPr>
      <w:r w:rsidRPr="00474A1A">
        <w:rPr>
          <w:rFonts w:eastAsia="Arial" w:cs="Arial"/>
        </w:rPr>
        <w:t>D</w:t>
      </w:r>
      <w:r w:rsidR="00E14417" w:rsidRPr="00474A1A">
        <w:rPr>
          <w:rFonts w:eastAsia="Arial" w:cs="Arial"/>
        </w:rPr>
        <w:t>iante dessa crescente ameaça, os povos tradicionais durante “sua trajetória histórica, empreenderam variadas lutas para garantir sua existência e seu lugar social”, e “têm demonstrado capacidade de resistir a dominação e imposição das relações capitalistas de produção por meio de outras manifestações e práticas sociais não necessariamente hegemonizada pelos movimentos sociais” (Fabrini, 2006, p.9).</w:t>
      </w:r>
    </w:p>
    <w:p w14:paraId="3854B27E" w14:textId="58AE1108" w:rsidR="00E14417" w:rsidRPr="00474A1A" w:rsidRDefault="00E14417" w:rsidP="00E14417">
      <w:pPr>
        <w:spacing w:line="360" w:lineRule="auto"/>
        <w:ind w:firstLine="708"/>
        <w:jc w:val="both"/>
        <w:rPr>
          <w:rFonts w:eastAsia="Arial" w:cs="Arial"/>
        </w:rPr>
      </w:pPr>
      <w:r w:rsidRPr="00474A1A">
        <w:rPr>
          <w:rFonts w:eastAsia="Arial" w:cs="Arial"/>
        </w:rPr>
        <w:t>A resistência local já foi vista como movimentos isolados menos eficientes para conquistar seus objetivos e como não portadoras de potencial transformação, sendo esses movimentos isolados definidos como aqueles “movimentos que não têm um lastro geográfico amplo ou não abrangem grande espaço pela intervenção política” (Fabrini, 2006, p.64).  Em suma, “o campesinato amazônico tem sido ameaçado pelo avanço da fronteira agrícola desde o processo de integração nacional (...) orquestrando uma resistência que permite a sua recriação nas frestas do capital” (Souza, 20</w:t>
      </w:r>
      <w:r w:rsidR="00B0052F">
        <w:rPr>
          <w:rFonts w:eastAsia="Arial" w:cs="Arial"/>
        </w:rPr>
        <w:t>20</w:t>
      </w:r>
      <w:r w:rsidRPr="00474A1A">
        <w:rPr>
          <w:rFonts w:eastAsia="Arial" w:cs="Arial"/>
        </w:rPr>
        <w:t xml:space="preserve">, p. 227). </w:t>
      </w:r>
    </w:p>
    <w:p w14:paraId="397CBF0C" w14:textId="77777777" w:rsidR="00E14417" w:rsidRPr="00474A1A" w:rsidRDefault="00E14417" w:rsidP="00E14417">
      <w:pPr>
        <w:spacing w:line="360" w:lineRule="auto"/>
        <w:contextualSpacing/>
        <w:jc w:val="both"/>
        <w:rPr>
          <w:rFonts w:eastAsia="Arial" w:cs="Arial"/>
        </w:rPr>
      </w:pPr>
      <w:r w:rsidRPr="00474A1A">
        <w:rPr>
          <w:rFonts w:eastAsia="Arial" w:cs="Arial"/>
        </w:rPr>
        <w:tab/>
        <w:t xml:space="preserve">No caso de Baião, a população possui em sua história lutas em defesa de seus territórios como no caso já mencionado da Reserva Extrativista </w:t>
      </w:r>
      <w:proofErr w:type="spellStart"/>
      <w:r w:rsidRPr="00474A1A">
        <w:rPr>
          <w:rFonts w:eastAsia="Arial" w:cs="Arial"/>
        </w:rPr>
        <w:t>Ipaú-Anilzinho</w:t>
      </w:r>
      <w:proofErr w:type="spellEnd"/>
      <w:r w:rsidRPr="00474A1A">
        <w:rPr>
          <w:rFonts w:eastAsia="Arial" w:cs="Arial"/>
        </w:rPr>
        <w:t xml:space="preserve"> (Silva, 2021). O município agora se defronta com a expansão do monocultivo de soja, iniciado em 2021, o qual ameaça transformar seu território e modo de vida. </w:t>
      </w:r>
    </w:p>
    <w:p w14:paraId="01B9FE30" w14:textId="61C0A18C" w:rsidR="00E14417" w:rsidRPr="00474A1A" w:rsidRDefault="00E14417" w:rsidP="00E14417">
      <w:pPr>
        <w:spacing w:line="360" w:lineRule="auto"/>
        <w:ind w:firstLine="708"/>
        <w:contextualSpacing/>
        <w:jc w:val="both"/>
        <w:rPr>
          <w:rFonts w:eastAsia="Arial" w:cs="Arial"/>
        </w:rPr>
      </w:pPr>
      <w:r w:rsidRPr="00474A1A">
        <w:rPr>
          <w:rFonts w:eastAsia="Arial" w:cs="Arial"/>
        </w:rPr>
        <w:t xml:space="preserve">Nesse contexto, as manifestações de resistência presenciadas em Baião, se caracterizam conforme os apontamentos de </w:t>
      </w:r>
      <w:r w:rsidR="00563F68">
        <w:rPr>
          <w:rFonts w:eastAsia="Arial" w:cs="Arial"/>
        </w:rPr>
        <w:t>Scott (2002)</w:t>
      </w:r>
      <w:r w:rsidRPr="00474A1A">
        <w:rPr>
          <w:rFonts w:eastAsia="Arial" w:cs="Arial"/>
        </w:rPr>
        <w:t xml:space="preserve"> que nos traz o conceito de resistência cotidiana a qual é aquela que ocorre de forma não institucionalizada e não organizada formalmente. O autor traz à tona as formas </w:t>
      </w:r>
      <w:r w:rsidRPr="00474A1A">
        <w:rPr>
          <w:rFonts w:eastAsia="Arial" w:cs="Arial"/>
        </w:rPr>
        <w:lastRenderedPageBreak/>
        <w:t>discretas, quase invisíveis, de resistência praticadas no cotidiano dos camponeses, diferente das ações de revoltas armadas ou movimentos organizados visíveis frente a dominação social e econômica.</w:t>
      </w:r>
    </w:p>
    <w:p w14:paraId="57592E36" w14:textId="4FC924BD" w:rsidR="00E14417" w:rsidRPr="00474A1A" w:rsidRDefault="00E14417" w:rsidP="00E14417">
      <w:pPr>
        <w:spacing w:line="360" w:lineRule="auto"/>
        <w:ind w:firstLine="708"/>
        <w:jc w:val="both"/>
        <w:rPr>
          <w:rFonts w:eastAsia="Arial" w:cs="Arial"/>
        </w:rPr>
      </w:pPr>
      <w:r w:rsidRPr="00474A1A">
        <w:rPr>
          <w:rFonts w:eastAsia="Arial" w:cs="Arial"/>
        </w:rPr>
        <w:t>De forma geral, a teoria de James Scott rompe o ideário de que só as formas explícitas de reinvindicações como greve, ocupações ou revoluções são relevante</w:t>
      </w:r>
      <w:r w:rsidR="00F11289" w:rsidRPr="00474A1A">
        <w:rPr>
          <w:rFonts w:eastAsia="Arial" w:cs="Arial"/>
        </w:rPr>
        <w:t>s</w:t>
      </w:r>
      <w:r w:rsidRPr="00474A1A">
        <w:rPr>
          <w:rFonts w:eastAsia="Arial" w:cs="Arial"/>
        </w:rPr>
        <w:t xml:space="preserve"> e surtem efeitos, revelando que as políticas silenciosas também são poderosas armas contra dominação. Segundo </w:t>
      </w:r>
      <w:r w:rsidR="00563F68">
        <w:rPr>
          <w:rFonts w:eastAsia="Arial" w:cs="Arial"/>
        </w:rPr>
        <w:t>Scott (2002)</w:t>
      </w:r>
      <w:r w:rsidR="00F11289" w:rsidRPr="00474A1A">
        <w:rPr>
          <w:rFonts w:eastAsia="Arial" w:cs="Arial"/>
        </w:rPr>
        <w:t>,</w:t>
      </w:r>
      <w:r w:rsidRPr="00474A1A">
        <w:rPr>
          <w:rFonts w:eastAsia="Arial" w:cs="Arial"/>
        </w:rPr>
        <w:t xml:space="preserve"> os camponeses que enfrentam formas de subordinação pelo Estado ou latifundiários e tendem a não realizar a confrontação direta</w:t>
      </w:r>
      <w:r w:rsidR="00F11289" w:rsidRPr="00474A1A">
        <w:rPr>
          <w:rFonts w:eastAsia="Arial" w:cs="Arial"/>
        </w:rPr>
        <w:t>,</w:t>
      </w:r>
      <w:r w:rsidRPr="00474A1A">
        <w:rPr>
          <w:rFonts w:eastAsia="Arial" w:cs="Arial"/>
        </w:rPr>
        <w:t xml:space="preserve"> os fazem por temer serem violentamente reprimidos. Por isso usam da resistência cotidiana caracterizadas por ações sutis chamadas pelo autor de “arma dos fracos”.</w:t>
      </w:r>
    </w:p>
    <w:p w14:paraId="134E9EFF" w14:textId="16046157" w:rsidR="00E14417" w:rsidRPr="00474A1A" w:rsidRDefault="00E14417" w:rsidP="00E14417">
      <w:pPr>
        <w:spacing w:line="360" w:lineRule="auto"/>
        <w:ind w:firstLine="708"/>
        <w:jc w:val="both"/>
        <w:rPr>
          <w:rFonts w:eastAsia="Arial" w:cs="Arial"/>
        </w:rPr>
      </w:pPr>
      <w:r w:rsidRPr="00474A1A">
        <w:rPr>
          <w:rFonts w:eastAsia="Arial" w:cs="Arial"/>
        </w:rPr>
        <w:t xml:space="preserve">Outra característica dessa forma de resistência, apontada por </w:t>
      </w:r>
      <w:r w:rsidR="00563F68">
        <w:rPr>
          <w:rFonts w:eastAsia="Arial" w:cs="Arial"/>
        </w:rPr>
        <w:t>Scott (2002)</w:t>
      </w:r>
      <w:r w:rsidR="00F11289" w:rsidRPr="00474A1A">
        <w:rPr>
          <w:rFonts w:eastAsia="Arial" w:cs="Arial"/>
        </w:rPr>
        <w:t>,</w:t>
      </w:r>
      <w:r w:rsidRPr="00474A1A">
        <w:rPr>
          <w:rFonts w:eastAsia="Arial" w:cs="Arial"/>
        </w:rPr>
        <w:t xml:space="preserve"> é a transcrição pública e transcrição oculta, na qual a primeira consiste quando se revela o discurso conformista estando na presença dos dominadores e a segunda quando a resistência cotidiana se revela </w:t>
      </w:r>
      <w:r w:rsidR="00F11289" w:rsidRPr="00474A1A">
        <w:rPr>
          <w:rFonts w:eastAsia="Arial" w:cs="Arial"/>
        </w:rPr>
        <w:t>quando</w:t>
      </w:r>
      <w:r w:rsidRPr="00474A1A">
        <w:rPr>
          <w:rFonts w:eastAsia="Arial" w:cs="Arial"/>
        </w:rPr>
        <w:t xml:space="preserve"> os camponeses</w:t>
      </w:r>
      <w:r w:rsidR="00F11289" w:rsidRPr="00474A1A">
        <w:rPr>
          <w:rFonts w:eastAsia="Arial" w:cs="Arial"/>
        </w:rPr>
        <w:t xml:space="preserve"> </w:t>
      </w:r>
      <w:r w:rsidR="003E0382" w:rsidRPr="00474A1A">
        <w:rPr>
          <w:rFonts w:eastAsia="Arial" w:cs="Arial"/>
        </w:rPr>
        <w:t>estão</w:t>
      </w:r>
      <w:r w:rsidRPr="00474A1A">
        <w:rPr>
          <w:rFonts w:eastAsia="Arial" w:cs="Arial"/>
        </w:rPr>
        <w:t xml:space="preserve"> entre eles. Isso mostra que mesmo quando a submissão se apresenta, não significa que os camponeses as aceitem de forma passiva, mas calam-se como forma de estratégia de sobrevivência. </w:t>
      </w:r>
    </w:p>
    <w:p w14:paraId="4A364ACB" w14:textId="77777777" w:rsidR="00E14417" w:rsidRPr="00474A1A" w:rsidRDefault="00E14417" w:rsidP="00E14417">
      <w:pPr>
        <w:spacing w:line="360" w:lineRule="auto"/>
        <w:ind w:firstLine="708"/>
        <w:jc w:val="both"/>
        <w:rPr>
          <w:rFonts w:eastAsia="Arial" w:cs="Arial"/>
        </w:rPr>
      </w:pPr>
      <w:r w:rsidRPr="00474A1A">
        <w:rPr>
          <w:rFonts w:eastAsia="Arial" w:cs="Arial"/>
        </w:rPr>
        <w:t>A teoria da resistência cotidiana de Scott é amplamente utilizada para compreender o comportamento de camponeses em diversas regiões do mundo, inclusive na América Latina, diante de enfrentamentos ao agronegócio, à grilagem de terras e aos impactos dessas atividades nas formas de vida de populações tradicionais.</w:t>
      </w:r>
    </w:p>
    <w:p w14:paraId="1FE02364" w14:textId="70C1D5A1" w:rsidR="00E14417" w:rsidRPr="00474A1A" w:rsidRDefault="00E14417" w:rsidP="00E14417">
      <w:pPr>
        <w:spacing w:line="360" w:lineRule="auto"/>
        <w:ind w:firstLine="708"/>
        <w:jc w:val="both"/>
        <w:rPr>
          <w:rFonts w:eastAsia="Arial" w:cs="Arial"/>
        </w:rPr>
      </w:pPr>
      <w:r w:rsidRPr="00474A1A">
        <w:rPr>
          <w:rFonts w:eastAsia="Arial" w:cs="Arial"/>
        </w:rPr>
        <w:t>Em Baião observamos um exemplo em que se traduz a teoria de Scott (2002), na qual, com o avanço do agronegócio da soja aumentam as pressões sobre as comunidades camponesas quando os “paranaenses”, como são conhecidos os produtores de soja na região, passam a procurar os camponeses para que esses vendam suas terras para implantação do cultivo da soja.</w:t>
      </w:r>
    </w:p>
    <w:p w14:paraId="74BA7E67" w14:textId="77777777" w:rsidR="00E14417" w:rsidRPr="00474A1A" w:rsidRDefault="00E14417" w:rsidP="00E14417">
      <w:pPr>
        <w:spacing w:line="360" w:lineRule="auto"/>
        <w:ind w:firstLine="708"/>
        <w:jc w:val="both"/>
        <w:rPr>
          <w:rFonts w:eastAsia="Arial" w:cs="Arial"/>
        </w:rPr>
      </w:pPr>
      <w:r w:rsidRPr="00474A1A">
        <w:rPr>
          <w:rFonts w:eastAsia="Arial" w:cs="Arial"/>
        </w:rPr>
        <w:lastRenderedPageBreak/>
        <w:t xml:space="preserve">Porém, os camponeses entrevistos foram unanimes em afirmar que não vendem suas terras para os produtores de soja. Mesmo aqueles que não receberam oferta de compra, afirmam que caso ela ocorra, a recusa é garantida. Como afirmou a Entrevistada 11: “Não adianta eles virem aqui não. Nunca tive vontade de vender [a terra]. </w:t>
      </w:r>
    </w:p>
    <w:p w14:paraId="319035C5" w14:textId="77777777" w:rsidR="00E14417" w:rsidRPr="00474A1A" w:rsidRDefault="00E14417" w:rsidP="00E14417">
      <w:pPr>
        <w:spacing w:line="360" w:lineRule="auto"/>
        <w:ind w:firstLine="708"/>
        <w:jc w:val="both"/>
        <w:rPr>
          <w:rFonts w:eastAsia="Arial" w:cs="Arial"/>
        </w:rPr>
      </w:pPr>
      <w:r w:rsidRPr="00474A1A">
        <w:rPr>
          <w:rFonts w:eastAsia="Arial" w:cs="Arial"/>
        </w:rPr>
        <w:t>Essa recusa não se manifesta por meio de mobilizações visíveis e organizadas ou confrontos diretos, mas através de práticas cotidianas que expressam apego à terra, valorização do modo de vida, defesa dos vínculos familiares e da produção agrícola que persiste desde a chegada à comunidade. Trata-se de uma forma de resistência não institucionalizada, mas carregada de sentido, onde os camponeses lutam para afirmar seu território enquanto espaço de vida e identidade.</w:t>
      </w:r>
    </w:p>
    <w:p w14:paraId="046BA641" w14:textId="6BCC9BA0" w:rsidR="00E14417" w:rsidRPr="00474A1A" w:rsidRDefault="00E14417" w:rsidP="00E14417">
      <w:pPr>
        <w:spacing w:line="360" w:lineRule="auto"/>
        <w:ind w:firstLine="708"/>
        <w:jc w:val="both"/>
        <w:rPr>
          <w:rFonts w:eastAsia="Arial" w:cs="Arial"/>
        </w:rPr>
      </w:pPr>
      <w:r w:rsidRPr="00474A1A">
        <w:rPr>
          <w:rFonts w:eastAsia="Arial" w:cs="Arial"/>
        </w:rPr>
        <w:t xml:space="preserve">Os relatos sobre mobilizações como reunião, conversas ou ações coletivas a respeito da expansão da soja, mostrou </w:t>
      </w:r>
      <w:r w:rsidR="00F11289" w:rsidRPr="00474A1A">
        <w:rPr>
          <w:rFonts w:eastAsia="Arial" w:cs="Arial"/>
        </w:rPr>
        <w:t xml:space="preserve">que </w:t>
      </w:r>
      <w:r w:rsidRPr="00474A1A">
        <w:rPr>
          <w:rFonts w:eastAsia="Arial" w:cs="Arial"/>
        </w:rPr>
        <w:t>ocorrem</w:t>
      </w:r>
      <w:r w:rsidR="00F11289" w:rsidRPr="00474A1A">
        <w:rPr>
          <w:rFonts w:eastAsia="Arial" w:cs="Arial"/>
        </w:rPr>
        <w:t xml:space="preserve"> durante</w:t>
      </w:r>
      <w:r w:rsidRPr="00474A1A">
        <w:rPr>
          <w:rFonts w:eastAsia="Arial" w:cs="Arial"/>
        </w:rPr>
        <w:t xml:space="preserve"> conversas informais</w:t>
      </w:r>
      <w:r w:rsidR="00F11289" w:rsidRPr="00474A1A">
        <w:rPr>
          <w:rFonts w:eastAsia="Arial" w:cs="Arial"/>
        </w:rPr>
        <w:t xml:space="preserve"> e </w:t>
      </w:r>
      <w:r w:rsidRPr="00474A1A">
        <w:rPr>
          <w:rFonts w:eastAsia="Arial" w:cs="Arial"/>
        </w:rPr>
        <w:t>encontros rotineiros entre os moradores, nas quais reafirmam a importância da recusa da venda com justificativas como:</w:t>
      </w:r>
    </w:p>
    <w:p w14:paraId="30D5BD5E" w14:textId="3A63A3E9" w:rsidR="00E14417" w:rsidRPr="00474A1A" w:rsidRDefault="00E14417" w:rsidP="00E14417">
      <w:pPr>
        <w:ind w:left="2268"/>
        <w:jc w:val="both"/>
        <w:rPr>
          <w:rFonts w:eastAsia="Arial" w:cs="Arial"/>
          <w:sz w:val="22"/>
          <w:szCs w:val="22"/>
        </w:rPr>
      </w:pPr>
      <w:r w:rsidRPr="00474A1A">
        <w:rPr>
          <w:rFonts w:eastAsia="Arial" w:cs="Arial"/>
          <w:sz w:val="22"/>
          <w:szCs w:val="22"/>
        </w:rPr>
        <w:t xml:space="preserve">Vão vender a terra e vão viver do quê? Vão para o centro e não tem emprego, vão ter que comprar comida e depois voltar para cá [para comunidade] e trabalhar na terra dos outro </w:t>
      </w:r>
      <w:r w:rsidR="00767594" w:rsidRPr="00474A1A">
        <w:rPr>
          <w:rFonts w:eastAsia="Arial" w:cs="Arial"/>
          <w:sz w:val="22"/>
          <w:szCs w:val="22"/>
        </w:rPr>
        <w:t xml:space="preserve">(Entrevistada 12, </w:t>
      </w:r>
      <w:r w:rsidR="00B0052F">
        <w:rPr>
          <w:rFonts w:eastAsia="Arial" w:cs="Arial"/>
          <w:sz w:val="22"/>
          <w:szCs w:val="22"/>
        </w:rPr>
        <w:t>2024</w:t>
      </w:r>
      <w:r w:rsidR="00767594" w:rsidRPr="00474A1A">
        <w:rPr>
          <w:rFonts w:eastAsia="Arial" w:cs="Arial"/>
          <w:sz w:val="22"/>
          <w:szCs w:val="22"/>
        </w:rPr>
        <w:t>)</w:t>
      </w:r>
    </w:p>
    <w:p w14:paraId="12CE8A01" w14:textId="77777777" w:rsidR="00E14417" w:rsidRPr="00474A1A" w:rsidRDefault="00E14417" w:rsidP="00E14417">
      <w:pPr>
        <w:ind w:left="2124"/>
        <w:jc w:val="both"/>
        <w:rPr>
          <w:rFonts w:eastAsia="Arial" w:cs="Arial"/>
          <w:sz w:val="22"/>
          <w:szCs w:val="22"/>
        </w:rPr>
      </w:pPr>
    </w:p>
    <w:p w14:paraId="18910D73" w14:textId="29458C26" w:rsidR="00E14417" w:rsidRPr="00474A1A" w:rsidRDefault="00E14417" w:rsidP="00E14417">
      <w:pPr>
        <w:spacing w:line="360" w:lineRule="auto"/>
        <w:ind w:firstLine="708"/>
        <w:jc w:val="both"/>
        <w:rPr>
          <w:rFonts w:eastAsia="Arial" w:cs="Arial"/>
        </w:rPr>
      </w:pPr>
      <w:r w:rsidRPr="00474A1A">
        <w:rPr>
          <w:rFonts w:eastAsia="Arial" w:cs="Arial"/>
        </w:rPr>
        <w:t xml:space="preserve">Logo, a recusa se manifesta de forma sutil, silenciosa e sem coordenação ou envolvimento com movimentos sociais. Como nos indica </w:t>
      </w:r>
      <w:r w:rsidR="00563F68">
        <w:rPr>
          <w:rFonts w:eastAsia="Arial" w:cs="Arial"/>
        </w:rPr>
        <w:t>Scott (2002)</w:t>
      </w:r>
      <w:r w:rsidRPr="00474A1A">
        <w:rPr>
          <w:rFonts w:eastAsia="Arial" w:cs="Arial"/>
        </w:rPr>
        <w:t xml:space="preserve">, a resistência cotidiana é aquela em que não se assume um confronto aberto, mas sim formas sutis e informais e tem dentre as várias “armas”, ou estratégias, a relutância (Scott, 2011, p. 219). </w:t>
      </w:r>
    </w:p>
    <w:p w14:paraId="0FBDBA64" w14:textId="15200352" w:rsidR="00E14417" w:rsidRPr="00474A1A" w:rsidRDefault="003E0382" w:rsidP="00E14417">
      <w:pPr>
        <w:spacing w:line="360" w:lineRule="auto"/>
        <w:ind w:firstLine="708"/>
        <w:jc w:val="both"/>
        <w:rPr>
          <w:rFonts w:eastAsiaTheme="minorEastAsia"/>
        </w:rPr>
      </w:pPr>
      <w:r w:rsidRPr="00474A1A">
        <w:rPr>
          <w:rFonts w:eastAsia="Arial" w:cs="Arial"/>
        </w:rPr>
        <w:t xml:space="preserve">As </w:t>
      </w:r>
      <w:r w:rsidR="00E14417" w:rsidRPr="00474A1A">
        <w:rPr>
          <w:rFonts w:eastAsia="Arial" w:cs="Arial"/>
        </w:rPr>
        <w:t>razões pelas quais não venderiam a terra estão</w:t>
      </w:r>
      <w:r w:rsidRPr="00474A1A">
        <w:rPr>
          <w:rFonts w:eastAsia="Arial" w:cs="Arial"/>
        </w:rPr>
        <w:t xml:space="preserve"> revelam-se ao longo das falas sobre:</w:t>
      </w:r>
      <w:r w:rsidR="00E14417" w:rsidRPr="00474A1A">
        <w:rPr>
          <w:rFonts w:eastAsia="Arial" w:cs="Arial"/>
        </w:rPr>
        <w:t xml:space="preserve"> A afirmativa que </w:t>
      </w:r>
      <w:r w:rsidR="00E14417" w:rsidRPr="00474A1A">
        <w:rPr>
          <w:rFonts w:eastAsiaTheme="minorEastAsia"/>
        </w:rPr>
        <w:t xml:space="preserve">“minha terra está bem consolidada (...) tem uns 5.000 pés de açaí plantados, isso é uma aposentadoria garantida” (Entrevistado 4, </w:t>
      </w:r>
      <w:r w:rsidR="00B0052F">
        <w:rPr>
          <w:rFonts w:eastAsiaTheme="minorEastAsia"/>
        </w:rPr>
        <w:t>2025</w:t>
      </w:r>
      <w:r w:rsidR="00E14417" w:rsidRPr="00474A1A">
        <w:rPr>
          <w:rFonts w:eastAsiaTheme="minorEastAsia"/>
        </w:rPr>
        <w:t>). O que expressa preocupação em garantir o seu futuro.</w:t>
      </w:r>
    </w:p>
    <w:p w14:paraId="7CA437FC" w14:textId="77777777" w:rsidR="00E14417" w:rsidRPr="00474A1A" w:rsidRDefault="00E14417" w:rsidP="00E14417">
      <w:pPr>
        <w:spacing w:line="360" w:lineRule="auto"/>
        <w:ind w:firstLine="708"/>
        <w:jc w:val="both"/>
        <w:rPr>
          <w:rFonts w:eastAsia="Arial" w:cs="Arial"/>
        </w:rPr>
      </w:pPr>
      <w:r w:rsidRPr="00474A1A">
        <w:rPr>
          <w:rFonts w:eastAsia="Arial" w:cs="Arial"/>
        </w:rPr>
        <w:lastRenderedPageBreak/>
        <w:t xml:space="preserve">Nas relações de parentesco, onde depoimentos sobre os laços familiares os incentivam a ficar: </w:t>
      </w:r>
    </w:p>
    <w:p w14:paraId="4304BE73" w14:textId="25849E1E" w:rsidR="00E14417" w:rsidRPr="00474A1A" w:rsidRDefault="00E14417" w:rsidP="00E14417">
      <w:pPr>
        <w:ind w:left="2268"/>
        <w:jc w:val="both"/>
        <w:rPr>
          <w:rFonts w:eastAsia="Arial" w:cs="Arial"/>
          <w:sz w:val="22"/>
          <w:szCs w:val="22"/>
        </w:rPr>
      </w:pPr>
      <w:r w:rsidRPr="00474A1A">
        <w:rPr>
          <w:rFonts w:eastAsia="Arial" w:cs="Arial"/>
          <w:sz w:val="22"/>
          <w:szCs w:val="22"/>
        </w:rPr>
        <w:t xml:space="preserve">As pessoas todas já foram. E aí vão embora para cidade. Nós ainda estamos aqui (comunidade de Novo Tesouro), porque na maioria dessas terras daqui, são pessoas que moram aqui. Tenho aqui uma grande parte que são meus irmãos, tenho meu tio e os filhos dele disseram que eles não vão vender (a terra). (Entrevistada 8, </w:t>
      </w:r>
      <w:r w:rsidR="00B0052F">
        <w:rPr>
          <w:rFonts w:eastAsia="Arial" w:cs="Arial"/>
          <w:sz w:val="22"/>
          <w:szCs w:val="22"/>
        </w:rPr>
        <w:t>2025</w:t>
      </w:r>
      <w:r w:rsidRPr="00474A1A">
        <w:rPr>
          <w:rFonts w:eastAsia="Arial" w:cs="Arial"/>
          <w:sz w:val="22"/>
          <w:szCs w:val="22"/>
        </w:rPr>
        <w:t>)</w:t>
      </w:r>
    </w:p>
    <w:p w14:paraId="280B1E04" w14:textId="77777777" w:rsidR="00E14417" w:rsidRPr="00474A1A" w:rsidRDefault="00E14417" w:rsidP="00E14417">
      <w:pPr>
        <w:spacing w:line="360" w:lineRule="auto"/>
        <w:ind w:firstLine="708"/>
        <w:jc w:val="both"/>
        <w:rPr>
          <w:rFonts w:eastAsiaTheme="minorEastAsia"/>
        </w:rPr>
      </w:pPr>
    </w:p>
    <w:p w14:paraId="4D8B49EE" w14:textId="04E7B9E3" w:rsidR="00E14417" w:rsidRPr="00474A1A" w:rsidRDefault="00E14417" w:rsidP="00E14417">
      <w:pPr>
        <w:spacing w:line="360" w:lineRule="auto"/>
        <w:ind w:firstLine="708"/>
        <w:jc w:val="both"/>
        <w:rPr>
          <w:rFonts w:eastAsia="Arial" w:cs="Arial"/>
        </w:rPr>
      </w:pPr>
      <w:r w:rsidRPr="00474A1A">
        <w:rPr>
          <w:rFonts w:eastAsiaTheme="minorEastAsia"/>
        </w:rPr>
        <w:t>No temor em ser vizinho dos plantios de soja</w:t>
      </w:r>
      <w:r w:rsidR="00F11289" w:rsidRPr="00474A1A">
        <w:rPr>
          <w:rFonts w:eastAsiaTheme="minorEastAsia"/>
        </w:rPr>
        <w:t>,</w:t>
      </w:r>
      <w:r w:rsidRPr="00474A1A">
        <w:rPr>
          <w:rFonts w:eastAsiaTheme="minorEastAsia"/>
        </w:rPr>
        <w:t xml:space="preserve"> pois conhecem as consequências associadas ao calor, a escassez de água, mas também </w:t>
      </w:r>
      <w:r w:rsidR="00F11289" w:rsidRPr="00474A1A">
        <w:rPr>
          <w:rFonts w:eastAsiaTheme="minorEastAsia"/>
        </w:rPr>
        <w:t xml:space="preserve">temem </w:t>
      </w:r>
      <w:r w:rsidRPr="00474A1A">
        <w:rPr>
          <w:rFonts w:eastAsiaTheme="minorEastAsia"/>
        </w:rPr>
        <w:t xml:space="preserve">pelo comprometimento da reprodução social. </w:t>
      </w:r>
      <w:r w:rsidR="00F11289" w:rsidRPr="00474A1A">
        <w:rPr>
          <w:rFonts w:eastAsiaTheme="minorEastAsia"/>
        </w:rPr>
        <w:t>Isso</w:t>
      </w:r>
      <w:r w:rsidRPr="00474A1A">
        <w:rPr>
          <w:rFonts w:eastAsiaTheme="minorEastAsia"/>
        </w:rPr>
        <w:t xml:space="preserve"> reflexe </w:t>
      </w:r>
      <w:r w:rsidRPr="00474A1A">
        <w:rPr>
          <w:rFonts w:eastAsia="Arial" w:cs="Arial"/>
        </w:rPr>
        <w:t>na incerteza sobre o futuro da produção camponesa destinada ao autoconsumo e para os plantios de pimenta-do-reino:</w:t>
      </w:r>
    </w:p>
    <w:p w14:paraId="40F0857E" w14:textId="762F6682" w:rsidR="00B0052F" w:rsidRPr="00474A1A" w:rsidRDefault="00767594" w:rsidP="00B0052F">
      <w:pPr>
        <w:ind w:left="2268"/>
        <w:jc w:val="both"/>
        <w:rPr>
          <w:rFonts w:eastAsia="Arial" w:cs="Arial"/>
          <w:sz w:val="22"/>
          <w:szCs w:val="22"/>
        </w:rPr>
      </w:pPr>
      <w:r w:rsidRPr="00474A1A">
        <w:rPr>
          <w:rFonts w:eastAsia="Arial" w:cs="Arial"/>
          <w:sz w:val="22"/>
          <w:szCs w:val="22"/>
        </w:rPr>
        <w:t>A</w:t>
      </w:r>
      <w:r w:rsidR="00E14417" w:rsidRPr="00474A1A">
        <w:rPr>
          <w:rFonts w:eastAsia="Arial" w:cs="Arial"/>
          <w:sz w:val="22"/>
          <w:szCs w:val="22"/>
        </w:rPr>
        <w:t xml:space="preserve"> gente não vê as pessoas mais interessadas, por exemplo, no feijão, que é o arroz, essas coisas não. Não tem. É mais no milho e na soja, né? Eu acredito que vai faltar até alimento daqui mais uns tempos.” </w:t>
      </w:r>
      <w:r w:rsidR="00B0052F" w:rsidRPr="00474A1A">
        <w:rPr>
          <w:rFonts w:eastAsia="Arial" w:cs="Arial"/>
          <w:sz w:val="22"/>
          <w:szCs w:val="22"/>
        </w:rPr>
        <w:t xml:space="preserve">(Entrevistada </w:t>
      </w:r>
      <w:r w:rsidR="00B0052F">
        <w:rPr>
          <w:rFonts w:eastAsia="Arial" w:cs="Arial"/>
          <w:sz w:val="22"/>
          <w:szCs w:val="22"/>
        </w:rPr>
        <w:t>8</w:t>
      </w:r>
      <w:r w:rsidR="00B0052F" w:rsidRPr="00474A1A">
        <w:rPr>
          <w:rFonts w:eastAsia="Arial" w:cs="Arial"/>
          <w:sz w:val="22"/>
          <w:szCs w:val="22"/>
        </w:rPr>
        <w:t xml:space="preserve">, </w:t>
      </w:r>
      <w:r w:rsidR="00B0052F">
        <w:rPr>
          <w:rFonts w:eastAsia="Arial" w:cs="Arial"/>
          <w:sz w:val="22"/>
          <w:szCs w:val="22"/>
        </w:rPr>
        <w:t>2025</w:t>
      </w:r>
      <w:r w:rsidR="00B0052F" w:rsidRPr="00474A1A">
        <w:rPr>
          <w:rFonts w:eastAsia="Arial" w:cs="Arial"/>
          <w:sz w:val="22"/>
          <w:szCs w:val="22"/>
        </w:rPr>
        <w:t>)</w:t>
      </w:r>
    </w:p>
    <w:p w14:paraId="60BC3C2C" w14:textId="77777777" w:rsidR="00E14417" w:rsidRPr="00474A1A" w:rsidRDefault="00E14417" w:rsidP="00E14417">
      <w:pPr>
        <w:spacing w:line="360" w:lineRule="auto"/>
        <w:ind w:firstLine="708"/>
        <w:jc w:val="both"/>
        <w:rPr>
          <w:rFonts w:eastAsia="Arial" w:cs="Arial"/>
        </w:rPr>
      </w:pPr>
    </w:p>
    <w:p w14:paraId="305D5880" w14:textId="40EADA8F" w:rsidR="00E14417" w:rsidRPr="00474A1A" w:rsidRDefault="003E0382" w:rsidP="00E14417">
      <w:pPr>
        <w:spacing w:line="360" w:lineRule="auto"/>
        <w:ind w:firstLine="708"/>
        <w:jc w:val="both"/>
        <w:rPr>
          <w:rFonts w:eastAsia="Arial" w:cs="Arial"/>
        </w:rPr>
      </w:pPr>
      <w:r w:rsidRPr="00474A1A">
        <w:rPr>
          <w:rFonts w:eastAsia="Arial" w:cs="Arial"/>
        </w:rPr>
        <w:t xml:space="preserve">A preocupação mencionada é validada </w:t>
      </w:r>
      <w:r w:rsidR="00E14417" w:rsidRPr="00474A1A">
        <w:rPr>
          <w:rFonts w:eastAsia="Arial" w:cs="Arial"/>
        </w:rPr>
        <w:t xml:space="preserve">com estudos recente de Flexor, Yoshie e Leite (2024), </w:t>
      </w:r>
      <w:r w:rsidR="00F11289" w:rsidRPr="00474A1A">
        <w:rPr>
          <w:rFonts w:eastAsia="Arial" w:cs="Arial"/>
        </w:rPr>
        <w:t>n</w:t>
      </w:r>
      <w:r w:rsidR="00E14417" w:rsidRPr="00474A1A">
        <w:rPr>
          <w:rFonts w:eastAsia="Arial" w:cs="Arial"/>
        </w:rPr>
        <w:t>o qual os autores afirmam que a expansão do cultivo de commodities incentiv</w:t>
      </w:r>
      <w:r w:rsidRPr="00474A1A">
        <w:rPr>
          <w:rFonts w:eastAsia="Arial" w:cs="Arial"/>
        </w:rPr>
        <w:t xml:space="preserve">a </w:t>
      </w:r>
      <w:r w:rsidR="00E14417" w:rsidRPr="00474A1A">
        <w:rPr>
          <w:rFonts w:eastAsia="Arial" w:cs="Arial"/>
        </w:rPr>
        <w:t>“a substituição de culturas alimentares por commodities agrícolas, como soja, milho ou pasto para gado” (2024, p 1033) (Tradução nossa).</w:t>
      </w:r>
    </w:p>
    <w:p w14:paraId="0818EB4A" w14:textId="515499B7" w:rsidR="00E14417" w:rsidRPr="00474A1A" w:rsidRDefault="00E14417" w:rsidP="00E14417">
      <w:pPr>
        <w:spacing w:line="360" w:lineRule="auto"/>
        <w:ind w:firstLine="708"/>
        <w:jc w:val="both"/>
        <w:rPr>
          <w:rFonts w:eastAsiaTheme="minorEastAsia"/>
        </w:rPr>
      </w:pPr>
      <w:r w:rsidRPr="00474A1A">
        <w:rPr>
          <w:rFonts w:eastAsiaTheme="minorEastAsia"/>
        </w:rPr>
        <w:t xml:space="preserve">Depoimentos sobre os plantios cercarem os camponeses se apresentaram em dois momentos e, mesmo compreendendo </w:t>
      </w:r>
      <w:r w:rsidR="00E44C49" w:rsidRPr="00474A1A">
        <w:rPr>
          <w:rFonts w:eastAsiaTheme="minorEastAsia"/>
        </w:rPr>
        <w:t xml:space="preserve">que </w:t>
      </w:r>
      <w:r w:rsidRPr="00474A1A">
        <w:rPr>
          <w:rFonts w:eastAsiaTheme="minorEastAsia"/>
        </w:rPr>
        <w:t>podem afetar a saúde humana e dos plantios de pimenta do reino, defende</w:t>
      </w:r>
      <w:r w:rsidR="00E44C49" w:rsidRPr="00474A1A">
        <w:rPr>
          <w:rFonts w:eastAsiaTheme="minorEastAsia"/>
        </w:rPr>
        <w:t>m</w:t>
      </w:r>
      <w:r w:rsidRPr="00474A1A">
        <w:rPr>
          <w:rFonts w:eastAsiaTheme="minorEastAsia"/>
        </w:rPr>
        <w:t xml:space="preserve"> a recusa da venda da terra, sob a justificativa de “Estamos no meio, mas a gente não vende. Por que nós vamos vender, e vamos para onde, então? Se a gente mora é aqui...se vender, nós vamos trabalhar onde? (Entrevistado 5, </w:t>
      </w:r>
      <w:r w:rsidR="00B0052F">
        <w:rPr>
          <w:rFonts w:eastAsiaTheme="minorEastAsia"/>
        </w:rPr>
        <w:t>2024</w:t>
      </w:r>
      <w:r w:rsidRPr="00474A1A">
        <w:rPr>
          <w:rFonts w:eastAsiaTheme="minorEastAsia"/>
        </w:rPr>
        <w:t>).</w:t>
      </w:r>
    </w:p>
    <w:p w14:paraId="3F071F9E" w14:textId="29D645D8" w:rsidR="00E14417" w:rsidRPr="00474A1A" w:rsidRDefault="00E14417" w:rsidP="00E14417">
      <w:pPr>
        <w:spacing w:line="360" w:lineRule="auto"/>
        <w:ind w:firstLine="708"/>
        <w:jc w:val="both"/>
        <w:rPr>
          <w:rFonts w:eastAsiaTheme="minorEastAsia"/>
        </w:rPr>
      </w:pPr>
      <w:r w:rsidRPr="00474A1A">
        <w:rPr>
          <w:rFonts w:eastAsiaTheme="minorEastAsia"/>
        </w:rPr>
        <w:t xml:space="preserve">Os camponeses acreditam que o ato de “cercá-los” é uma estratégia dos produtores de soja para forçá-los a vender suas terras, e afirmam que os </w:t>
      </w:r>
      <w:r w:rsidRPr="00474A1A">
        <w:rPr>
          <w:rFonts w:eastAsiaTheme="minorEastAsia"/>
        </w:rPr>
        <w:lastRenderedPageBreak/>
        <w:t>plantios de soja vão ‘encostar’ nas suas terras e irão “ficar preso, sozinho na área, e tem que vender para os produtores de soja”, e complementa “vão apertando, e quando vê a soja vai tomar conta de Baião”</w:t>
      </w:r>
      <w:r w:rsidR="00B0052F" w:rsidRPr="00B0052F">
        <w:rPr>
          <w:rFonts w:eastAsiaTheme="minorEastAsia"/>
        </w:rPr>
        <w:t xml:space="preserve"> </w:t>
      </w:r>
      <w:r w:rsidR="00B0052F" w:rsidRPr="00474A1A">
        <w:rPr>
          <w:rFonts w:eastAsiaTheme="minorEastAsia"/>
        </w:rPr>
        <w:t xml:space="preserve">(Entrevistado </w:t>
      </w:r>
      <w:r w:rsidR="00B0052F">
        <w:rPr>
          <w:rFonts w:eastAsiaTheme="minorEastAsia"/>
        </w:rPr>
        <w:t>6</w:t>
      </w:r>
      <w:r w:rsidR="00B0052F" w:rsidRPr="00474A1A">
        <w:rPr>
          <w:rFonts w:eastAsiaTheme="minorEastAsia"/>
        </w:rPr>
        <w:t xml:space="preserve">, </w:t>
      </w:r>
      <w:r w:rsidR="00B0052F">
        <w:rPr>
          <w:rFonts w:eastAsiaTheme="minorEastAsia"/>
        </w:rPr>
        <w:t>2024</w:t>
      </w:r>
      <w:r w:rsidR="00B0052F" w:rsidRPr="00474A1A">
        <w:rPr>
          <w:rFonts w:eastAsiaTheme="minorEastAsia"/>
        </w:rPr>
        <w:t>)</w:t>
      </w:r>
      <w:r w:rsidRPr="00474A1A">
        <w:rPr>
          <w:rFonts w:eastAsiaTheme="minorEastAsia"/>
        </w:rPr>
        <w:t xml:space="preserve">. </w:t>
      </w:r>
    </w:p>
    <w:p w14:paraId="43DF2C52" w14:textId="56C30AB4" w:rsidR="00E14417" w:rsidRPr="00474A1A" w:rsidRDefault="00E14417" w:rsidP="00E14417">
      <w:pPr>
        <w:spacing w:line="360" w:lineRule="auto"/>
        <w:ind w:firstLine="708"/>
        <w:jc w:val="both"/>
        <w:rPr>
          <w:rFonts w:eastAsiaTheme="minorEastAsia"/>
        </w:rPr>
      </w:pPr>
      <w:r w:rsidRPr="00474A1A">
        <w:rPr>
          <w:rFonts w:eastAsiaTheme="minorEastAsia"/>
        </w:rPr>
        <w:t xml:space="preserve">Outro entrevistado afirma que “Se ficarmos cercado, né? Se o meu terreno que é aqui, aí aquele </w:t>
      </w:r>
      <w:proofErr w:type="gramStart"/>
      <w:r w:rsidRPr="00474A1A">
        <w:rPr>
          <w:rFonts w:eastAsiaTheme="minorEastAsia"/>
        </w:rPr>
        <w:t>cara</w:t>
      </w:r>
      <w:proofErr w:type="gramEnd"/>
      <w:r w:rsidRPr="00474A1A">
        <w:rPr>
          <w:rFonts w:eastAsiaTheme="minorEastAsia"/>
        </w:rPr>
        <w:t xml:space="preserve"> (vizinhos) vende, aí o outro vende. E eu fico aqui no meio fica ruim para mim, né?  E eu vou ter que vender também, sair fora”</w:t>
      </w:r>
      <w:r w:rsidR="00B0052F">
        <w:rPr>
          <w:rFonts w:eastAsiaTheme="minorEastAsia"/>
        </w:rPr>
        <w:t xml:space="preserve"> </w:t>
      </w:r>
      <w:r w:rsidR="00B0052F" w:rsidRPr="00474A1A">
        <w:rPr>
          <w:rFonts w:eastAsiaTheme="minorEastAsia"/>
        </w:rPr>
        <w:t xml:space="preserve">(Entrevistado </w:t>
      </w:r>
      <w:r w:rsidR="00B0052F">
        <w:rPr>
          <w:rFonts w:eastAsiaTheme="minorEastAsia"/>
        </w:rPr>
        <w:t>7</w:t>
      </w:r>
      <w:r w:rsidR="00B0052F" w:rsidRPr="00474A1A">
        <w:rPr>
          <w:rFonts w:eastAsiaTheme="minorEastAsia"/>
        </w:rPr>
        <w:t xml:space="preserve">, </w:t>
      </w:r>
      <w:r w:rsidR="00B0052F">
        <w:rPr>
          <w:rFonts w:eastAsiaTheme="minorEastAsia"/>
        </w:rPr>
        <w:t>2025</w:t>
      </w:r>
      <w:r w:rsidR="00B0052F" w:rsidRPr="00474A1A">
        <w:rPr>
          <w:rFonts w:eastAsiaTheme="minorEastAsia"/>
        </w:rPr>
        <w:t>)</w:t>
      </w:r>
      <w:r w:rsidRPr="00474A1A">
        <w:rPr>
          <w:rFonts w:eastAsiaTheme="minorEastAsia"/>
        </w:rPr>
        <w:t>. Essas falam mostram que eles entendem a necessidade de se manterem na terra em benefício próprio e coletivo para frear as compras de terra e manter a comunidade.</w:t>
      </w:r>
    </w:p>
    <w:p w14:paraId="63B43009" w14:textId="77777777" w:rsidR="00E14417" w:rsidRPr="00474A1A" w:rsidRDefault="00E14417" w:rsidP="00E14417">
      <w:pPr>
        <w:spacing w:line="360" w:lineRule="auto"/>
        <w:ind w:firstLine="708"/>
        <w:jc w:val="both"/>
        <w:rPr>
          <w:rFonts w:eastAsiaTheme="minorEastAsia"/>
          <w:sz w:val="22"/>
          <w:szCs w:val="22"/>
        </w:rPr>
      </w:pPr>
      <w:r w:rsidRPr="00474A1A">
        <w:rPr>
          <w:rFonts w:eastAsiaTheme="minorEastAsia"/>
        </w:rPr>
        <w:t>E a partir dessas falas surgem falas sobre a preocupação e manter terra para futuras gerações.</w:t>
      </w:r>
    </w:p>
    <w:p w14:paraId="12A3B8D7" w14:textId="5A241AB2" w:rsidR="00E14417" w:rsidRPr="00474A1A" w:rsidRDefault="00E14417" w:rsidP="00E14417">
      <w:pPr>
        <w:ind w:left="2268"/>
        <w:jc w:val="both"/>
        <w:rPr>
          <w:rFonts w:eastAsiaTheme="minorEastAsia"/>
          <w:sz w:val="22"/>
          <w:szCs w:val="22"/>
        </w:rPr>
      </w:pPr>
      <w:r w:rsidRPr="00474A1A">
        <w:rPr>
          <w:rFonts w:eastAsiaTheme="minorEastAsia"/>
          <w:sz w:val="22"/>
          <w:szCs w:val="22"/>
        </w:rPr>
        <w:t xml:space="preserve">Porque todo mundo tem família, né? Aí não pode ficar assim, tem que ter terra para o filho trabalhar também, né? A gente tem os netos pequenos, tudo vão crescendo e querem trabalhar, né? (Entrevistado 3, </w:t>
      </w:r>
      <w:r w:rsidR="00B0052F">
        <w:rPr>
          <w:rFonts w:eastAsiaTheme="minorEastAsia"/>
          <w:sz w:val="22"/>
          <w:szCs w:val="22"/>
        </w:rPr>
        <w:t>2024</w:t>
      </w:r>
      <w:r w:rsidRPr="00474A1A">
        <w:rPr>
          <w:rFonts w:eastAsiaTheme="minorEastAsia"/>
          <w:sz w:val="22"/>
          <w:szCs w:val="22"/>
        </w:rPr>
        <w:t>)</w:t>
      </w:r>
    </w:p>
    <w:p w14:paraId="2DF6D557" w14:textId="77777777" w:rsidR="00E14417" w:rsidRPr="00474A1A" w:rsidRDefault="00E14417" w:rsidP="00E14417">
      <w:pPr>
        <w:spacing w:line="360" w:lineRule="auto"/>
        <w:ind w:firstLine="708"/>
        <w:jc w:val="both"/>
        <w:rPr>
          <w:rFonts w:eastAsiaTheme="minorEastAsia"/>
        </w:rPr>
      </w:pPr>
    </w:p>
    <w:p w14:paraId="71633E26" w14:textId="2F597EA5" w:rsidR="00E14417" w:rsidRPr="00474A1A" w:rsidRDefault="00E44C49" w:rsidP="00E14417">
      <w:pPr>
        <w:spacing w:line="360" w:lineRule="auto"/>
        <w:ind w:firstLine="708"/>
        <w:jc w:val="both"/>
        <w:rPr>
          <w:rFonts w:eastAsia="Arial" w:cs="Arial"/>
        </w:rPr>
      </w:pPr>
      <w:r w:rsidRPr="00474A1A">
        <w:rPr>
          <w:rFonts w:eastAsia="Arial" w:cs="Arial"/>
        </w:rPr>
        <w:t xml:space="preserve">Durante uma entrevista, um </w:t>
      </w:r>
      <w:r w:rsidR="00E14417" w:rsidRPr="00474A1A">
        <w:rPr>
          <w:rFonts w:eastAsia="Arial" w:cs="Arial"/>
        </w:rPr>
        <w:t xml:space="preserve">camponês </w:t>
      </w:r>
      <w:r w:rsidRPr="00474A1A">
        <w:rPr>
          <w:rFonts w:eastAsia="Arial" w:cs="Arial"/>
        </w:rPr>
        <w:t xml:space="preserve">opina sobre o </w:t>
      </w:r>
      <w:r w:rsidR="00E14417" w:rsidRPr="00474A1A">
        <w:rPr>
          <w:rFonts w:eastAsia="Arial" w:cs="Arial"/>
        </w:rPr>
        <w:t>agronegócio</w:t>
      </w:r>
      <w:r w:rsidRPr="00474A1A">
        <w:rPr>
          <w:rFonts w:eastAsia="Arial" w:cs="Arial"/>
        </w:rPr>
        <w:t>:</w:t>
      </w:r>
      <w:r w:rsidR="00E14417" w:rsidRPr="00474A1A">
        <w:rPr>
          <w:rFonts w:eastAsia="Arial" w:cs="Arial"/>
        </w:rPr>
        <w:t xml:space="preserve"> “é bom (...) a tendência aqui é só melhorar. Melhorar a estrada, primeiro é a estrada, porque esses homens têm carro pesado, né?”</w:t>
      </w:r>
      <w:r w:rsidR="00B0052F" w:rsidRPr="00B0052F">
        <w:rPr>
          <w:rFonts w:eastAsiaTheme="minorEastAsia"/>
        </w:rPr>
        <w:t xml:space="preserve"> </w:t>
      </w:r>
      <w:r w:rsidR="00B0052F" w:rsidRPr="00474A1A">
        <w:rPr>
          <w:rFonts w:eastAsiaTheme="minorEastAsia"/>
        </w:rPr>
        <w:t xml:space="preserve">(Entrevistado </w:t>
      </w:r>
      <w:r w:rsidR="00B0052F">
        <w:rPr>
          <w:rFonts w:eastAsiaTheme="minorEastAsia"/>
        </w:rPr>
        <w:t>9</w:t>
      </w:r>
      <w:r w:rsidR="00B0052F" w:rsidRPr="00474A1A">
        <w:rPr>
          <w:rFonts w:eastAsiaTheme="minorEastAsia"/>
        </w:rPr>
        <w:t xml:space="preserve">, </w:t>
      </w:r>
      <w:r w:rsidR="00B0052F">
        <w:rPr>
          <w:rFonts w:eastAsiaTheme="minorEastAsia"/>
        </w:rPr>
        <w:t>2025</w:t>
      </w:r>
      <w:r w:rsidR="00B0052F" w:rsidRPr="00474A1A">
        <w:rPr>
          <w:rFonts w:eastAsiaTheme="minorEastAsia"/>
        </w:rPr>
        <w:t>)</w:t>
      </w:r>
      <w:r w:rsidR="00E14417" w:rsidRPr="00474A1A">
        <w:rPr>
          <w:rFonts w:eastAsia="Arial" w:cs="Arial"/>
        </w:rPr>
        <w:t xml:space="preserve">. Mas, quando questionado sobre a possibilidade de vender suas terras, ele recusa: “A gente não vende! </w:t>
      </w:r>
      <w:r w:rsidR="00767594" w:rsidRPr="00474A1A">
        <w:rPr>
          <w:rFonts w:eastAsia="Arial" w:cs="Arial"/>
        </w:rPr>
        <w:t>(...) P</w:t>
      </w:r>
      <w:r w:rsidR="00E14417" w:rsidRPr="00474A1A">
        <w:rPr>
          <w:rFonts w:eastAsia="Arial" w:cs="Arial"/>
        </w:rPr>
        <w:t>ara vender</w:t>
      </w:r>
      <w:r w:rsidR="00767594" w:rsidRPr="00474A1A">
        <w:rPr>
          <w:rFonts w:eastAsia="Arial" w:cs="Arial"/>
        </w:rPr>
        <w:t xml:space="preserve">, </w:t>
      </w:r>
      <w:r w:rsidR="00E14417" w:rsidRPr="00474A1A">
        <w:rPr>
          <w:rFonts w:eastAsia="Arial" w:cs="Arial"/>
        </w:rPr>
        <w:t xml:space="preserve">a gente tem que morrer (Entrevistado </w:t>
      </w:r>
      <w:r w:rsidR="00B0052F">
        <w:rPr>
          <w:rFonts w:eastAsia="Arial" w:cs="Arial"/>
        </w:rPr>
        <w:t>9</w:t>
      </w:r>
      <w:r w:rsidR="00E14417" w:rsidRPr="00474A1A">
        <w:rPr>
          <w:rFonts w:eastAsia="Arial" w:cs="Arial"/>
        </w:rPr>
        <w:t xml:space="preserve">, </w:t>
      </w:r>
      <w:r w:rsidR="00B0052F">
        <w:rPr>
          <w:rFonts w:eastAsia="Arial" w:cs="Arial"/>
        </w:rPr>
        <w:t>2025</w:t>
      </w:r>
      <w:r w:rsidR="00E14417" w:rsidRPr="00474A1A">
        <w:rPr>
          <w:rFonts w:eastAsia="Arial" w:cs="Arial"/>
        </w:rPr>
        <w:t xml:space="preserve">). Ou seja, mesmo com </w:t>
      </w:r>
      <w:r w:rsidRPr="00474A1A">
        <w:rPr>
          <w:rFonts w:eastAsia="Arial" w:cs="Arial"/>
        </w:rPr>
        <w:t xml:space="preserve">o </w:t>
      </w:r>
      <w:r w:rsidR="00E14417" w:rsidRPr="00474A1A">
        <w:rPr>
          <w:rFonts w:eastAsia="Arial" w:cs="Arial"/>
        </w:rPr>
        <w:t xml:space="preserve">discurso </w:t>
      </w:r>
      <w:r w:rsidRPr="00474A1A">
        <w:rPr>
          <w:rFonts w:eastAsia="Arial" w:cs="Arial"/>
        </w:rPr>
        <w:t>alinhado ao</w:t>
      </w:r>
      <w:r w:rsidR="00E14417" w:rsidRPr="00474A1A">
        <w:rPr>
          <w:rFonts w:eastAsia="Arial" w:cs="Arial"/>
        </w:rPr>
        <w:t xml:space="preserve"> agronegócio e </w:t>
      </w:r>
      <w:r w:rsidRPr="00474A1A">
        <w:rPr>
          <w:rFonts w:eastAsia="Arial" w:cs="Arial"/>
        </w:rPr>
        <w:t xml:space="preserve">à </w:t>
      </w:r>
      <w:r w:rsidR="00E14417" w:rsidRPr="00474A1A">
        <w:rPr>
          <w:rFonts w:eastAsia="Arial" w:cs="Arial"/>
        </w:rPr>
        <w:t>mecanização rural, ele exprime em sua recusa que os laços e sentimentos com a terra, seus plantios e história local o leva a resistir e permanecer na comunidade.</w:t>
      </w:r>
    </w:p>
    <w:p w14:paraId="075425F4" w14:textId="1B8BAABD" w:rsidR="00E14417" w:rsidRPr="00474A1A" w:rsidRDefault="00E14417" w:rsidP="00E14417">
      <w:pPr>
        <w:spacing w:line="360" w:lineRule="auto"/>
        <w:ind w:firstLine="708"/>
        <w:jc w:val="both"/>
        <w:rPr>
          <w:rFonts w:eastAsia="Trebuchet MS" w:cs="Trebuchet MS"/>
        </w:rPr>
      </w:pPr>
      <w:r w:rsidRPr="00474A1A">
        <w:rPr>
          <w:rFonts w:eastAsia="Arial" w:cs="Arial"/>
        </w:rPr>
        <w:t xml:space="preserve">A recusa da venda da terra demostra a questão da vocação com a terra </w:t>
      </w:r>
      <w:r w:rsidR="00E44C49" w:rsidRPr="00474A1A">
        <w:rPr>
          <w:rFonts w:eastAsia="Arial" w:cs="Arial"/>
        </w:rPr>
        <w:t xml:space="preserve">e </w:t>
      </w:r>
      <w:r w:rsidRPr="00474A1A">
        <w:rPr>
          <w:rFonts w:eastAsia="Arial" w:cs="Arial"/>
        </w:rPr>
        <w:t>os plantios habituais</w:t>
      </w:r>
      <w:r w:rsidR="00E44C49" w:rsidRPr="00474A1A">
        <w:rPr>
          <w:rFonts w:eastAsia="Arial" w:cs="Arial"/>
        </w:rPr>
        <w:t>,</w:t>
      </w:r>
      <w:r w:rsidRPr="00474A1A">
        <w:rPr>
          <w:rFonts w:eastAsia="Arial" w:cs="Arial"/>
        </w:rPr>
        <w:t xml:space="preserve"> </w:t>
      </w:r>
      <w:r w:rsidRPr="00474A1A">
        <w:rPr>
          <w:rFonts w:eastAsiaTheme="minorEastAsia"/>
        </w:rPr>
        <w:t>“é a única coisa que nós temos para sobreviver”</w:t>
      </w:r>
      <w:r w:rsidR="00E44C49" w:rsidRPr="00474A1A">
        <w:rPr>
          <w:rFonts w:eastAsiaTheme="minorEastAsia"/>
        </w:rPr>
        <w:t>;</w:t>
      </w:r>
      <w:r w:rsidRPr="00474A1A">
        <w:rPr>
          <w:rFonts w:eastAsiaTheme="minorEastAsia"/>
        </w:rPr>
        <w:t xml:space="preserve"> “</w:t>
      </w:r>
      <w:r w:rsidRPr="00474A1A">
        <w:rPr>
          <w:rFonts w:eastAsia="Trebuchet MS" w:cs="Trebuchet MS"/>
        </w:rPr>
        <w:t>Essa terra é para a gente trabalhar. A lavoura nossa para nós termos nossa mandioca, ter nosso arroz, nosso feijão, ter tudo nosso, sabe?”</w:t>
      </w:r>
      <w:r w:rsidR="00B0052F" w:rsidRPr="00B0052F">
        <w:rPr>
          <w:rFonts w:eastAsiaTheme="minorEastAsia"/>
        </w:rPr>
        <w:t xml:space="preserve"> </w:t>
      </w:r>
      <w:r w:rsidR="00B0052F" w:rsidRPr="00474A1A">
        <w:rPr>
          <w:rFonts w:eastAsiaTheme="minorEastAsia"/>
        </w:rPr>
        <w:t xml:space="preserve">(Entrevistado </w:t>
      </w:r>
      <w:r w:rsidR="00B0052F">
        <w:rPr>
          <w:rFonts w:eastAsiaTheme="minorEastAsia"/>
        </w:rPr>
        <w:t>13</w:t>
      </w:r>
      <w:r w:rsidR="00B0052F" w:rsidRPr="00474A1A">
        <w:rPr>
          <w:rFonts w:eastAsiaTheme="minorEastAsia"/>
        </w:rPr>
        <w:t xml:space="preserve">, </w:t>
      </w:r>
      <w:r w:rsidR="00B0052F">
        <w:rPr>
          <w:rFonts w:eastAsiaTheme="minorEastAsia"/>
        </w:rPr>
        <w:t>2025</w:t>
      </w:r>
      <w:r w:rsidR="00B0052F" w:rsidRPr="00474A1A">
        <w:rPr>
          <w:rFonts w:eastAsiaTheme="minorEastAsia"/>
        </w:rPr>
        <w:t>)</w:t>
      </w:r>
      <w:r w:rsidR="00B0052F">
        <w:rPr>
          <w:rFonts w:eastAsiaTheme="minorEastAsia"/>
        </w:rPr>
        <w:t>;</w:t>
      </w:r>
      <w:r w:rsidRPr="00474A1A">
        <w:rPr>
          <w:rFonts w:eastAsia="Trebuchet MS" w:cs="Trebuchet MS"/>
        </w:rPr>
        <w:t xml:space="preserve"> </w:t>
      </w:r>
      <w:r w:rsidRPr="00474A1A">
        <w:rPr>
          <w:rFonts w:eastAsia="Trebuchet MS" w:cs="Trebuchet MS"/>
        </w:rPr>
        <w:lastRenderedPageBreak/>
        <w:t>“eu tenho para mim, que é nossa vocação mexer com a pimenta e a roça”</w:t>
      </w:r>
      <w:r w:rsidR="00B0052F" w:rsidRPr="00B0052F">
        <w:rPr>
          <w:rFonts w:eastAsiaTheme="minorEastAsia"/>
        </w:rPr>
        <w:t xml:space="preserve"> </w:t>
      </w:r>
      <w:r w:rsidR="00B0052F" w:rsidRPr="00474A1A">
        <w:rPr>
          <w:rFonts w:eastAsiaTheme="minorEastAsia"/>
        </w:rPr>
        <w:t xml:space="preserve">(Entrevistado </w:t>
      </w:r>
      <w:r w:rsidR="00B0052F">
        <w:rPr>
          <w:rFonts w:eastAsiaTheme="minorEastAsia"/>
        </w:rPr>
        <w:t>15</w:t>
      </w:r>
      <w:r w:rsidR="00B0052F" w:rsidRPr="00474A1A">
        <w:rPr>
          <w:rFonts w:eastAsiaTheme="minorEastAsia"/>
        </w:rPr>
        <w:t xml:space="preserve">, </w:t>
      </w:r>
      <w:r w:rsidR="00B0052F">
        <w:rPr>
          <w:rFonts w:eastAsiaTheme="minorEastAsia"/>
        </w:rPr>
        <w:t>2025</w:t>
      </w:r>
      <w:r w:rsidR="00B0052F" w:rsidRPr="00474A1A">
        <w:rPr>
          <w:rFonts w:eastAsiaTheme="minorEastAsia"/>
        </w:rPr>
        <w:t>)</w:t>
      </w:r>
      <w:r w:rsidRPr="00474A1A">
        <w:rPr>
          <w:rFonts w:eastAsia="Trebuchet MS" w:cs="Trebuchet MS"/>
        </w:rPr>
        <w:t>.</w:t>
      </w:r>
    </w:p>
    <w:p w14:paraId="4240B5B7" w14:textId="02B332A6" w:rsidR="00E14417" w:rsidRPr="00474A1A" w:rsidRDefault="00E14417" w:rsidP="00E14417">
      <w:pPr>
        <w:spacing w:line="360" w:lineRule="auto"/>
        <w:ind w:firstLine="708"/>
        <w:jc w:val="both"/>
        <w:rPr>
          <w:rFonts w:eastAsiaTheme="minorEastAsia"/>
        </w:rPr>
      </w:pPr>
      <w:r w:rsidRPr="00474A1A">
        <w:rPr>
          <w:rFonts w:eastAsiaTheme="minorEastAsia"/>
        </w:rPr>
        <w:t xml:space="preserve">A resistência camponesa em Baião, está profundamente relacionada </w:t>
      </w:r>
      <w:r w:rsidR="00E44C49" w:rsidRPr="00474A1A">
        <w:rPr>
          <w:rFonts w:eastAsiaTheme="minorEastAsia"/>
        </w:rPr>
        <w:t xml:space="preserve">à </w:t>
      </w:r>
      <w:r w:rsidRPr="00474A1A">
        <w:rPr>
          <w:rFonts w:eastAsiaTheme="minorEastAsia"/>
        </w:rPr>
        <w:t xml:space="preserve">simbologia que </w:t>
      </w:r>
      <w:r w:rsidR="00E44C49" w:rsidRPr="00474A1A">
        <w:rPr>
          <w:rFonts w:eastAsiaTheme="minorEastAsia"/>
        </w:rPr>
        <w:t xml:space="preserve">o </w:t>
      </w:r>
      <w:r w:rsidRPr="00474A1A">
        <w:rPr>
          <w:rFonts w:eastAsiaTheme="minorEastAsia"/>
        </w:rPr>
        <w:t>grupo estabelece com a terra. Quando falamos de simbologia, refere-se ao fato de que essas famílias resistem para manter não somente a posse da terra</w:t>
      </w:r>
      <w:r w:rsidR="00E44C49" w:rsidRPr="00474A1A">
        <w:rPr>
          <w:rFonts w:eastAsiaTheme="minorEastAsia"/>
        </w:rPr>
        <w:t>.</w:t>
      </w:r>
      <w:r w:rsidRPr="00474A1A">
        <w:rPr>
          <w:rFonts w:eastAsiaTheme="minorEastAsia"/>
        </w:rPr>
        <w:t xml:space="preserve"> </w:t>
      </w:r>
      <w:r w:rsidR="00E44C49" w:rsidRPr="00474A1A">
        <w:rPr>
          <w:rFonts w:eastAsiaTheme="minorEastAsia"/>
        </w:rPr>
        <w:t xml:space="preserve">É necessário compreender que </w:t>
      </w:r>
      <w:r w:rsidRPr="00474A1A">
        <w:rPr>
          <w:rFonts w:eastAsiaTheme="minorEastAsia"/>
        </w:rPr>
        <w:t xml:space="preserve">são </w:t>
      </w:r>
      <w:r w:rsidRPr="00474A1A">
        <w:rPr>
          <w:rFonts w:eastAsia="Arial" w:cs="Arial"/>
        </w:rPr>
        <w:t>relações com o território que vão além de um espaço geográfico, expressas na maneira como percebem e moldam seu modo de vida na terra</w:t>
      </w:r>
      <w:r w:rsidR="00E44C49" w:rsidRPr="00474A1A">
        <w:rPr>
          <w:rFonts w:eastAsia="Arial" w:cs="Arial"/>
        </w:rPr>
        <w:t>,</w:t>
      </w:r>
      <w:r w:rsidRPr="00474A1A">
        <w:rPr>
          <w:rFonts w:eastAsia="Arial" w:cs="Arial"/>
        </w:rPr>
        <w:t xml:space="preserve"> a tornando um espaço de identidade, história, memória e reprodução social para </w:t>
      </w:r>
      <w:r w:rsidRPr="00474A1A">
        <w:rPr>
          <w:rFonts w:eastAsiaTheme="minorEastAsia"/>
        </w:rPr>
        <w:t>garantir a continuidade de uma produção diversa, a autonomia e a solidariedade comunitária</w:t>
      </w:r>
      <w:r w:rsidR="00E44C49" w:rsidRPr="00474A1A">
        <w:rPr>
          <w:rFonts w:eastAsiaTheme="minorEastAsia"/>
        </w:rPr>
        <w:t>,</w:t>
      </w:r>
      <w:r w:rsidRPr="00474A1A">
        <w:rPr>
          <w:rFonts w:eastAsiaTheme="minorEastAsia"/>
        </w:rPr>
        <w:t xml:space="preserve"> os quais são ameaçados quando confrontados pelo agronegócio (Fabrini, 2006; Martins, 1994; 2020).</w:t>
      </w:r>
    </w:p>
    <w:p w14:paraId="47881089" w14:textId="77777777" w:rsidR="00E14417" w:rsidRPr="00474A1A" w:rsidRDefault="00E14417" w:rsidP="00E14417">
      <w:pPr>
        <w:spacing w:line="360" w:lineRule="auto"/>
        <w:ind w:firstLine="708"/>
        <w:jc w:val="both"/>
        <w:rPr>
          <w:rFonts w:eastAsia="Arial" w:cs="Arial"/>
        </w:rPr>
      </w:pPr>
    </w:p>
    <w:p w14:paraId="49EF368E" w14:textId="38FB4055" w:rsidR="00E14417" w:rsidRPr="00474A1A" w:rsidRDefault="00E14417" w:rsidP="00E14417">
      <w:pPr>
        <w:spacing w:line="360" w:lineRule="auto"/>
        <w:jc w:val="both"/>
        <w:rPr>
          <w:rFonts w:eastAsia="Arial" w:cs="Arial"/>
        </w:rPr>
      </w:pPr>
      <w:r w:rsidRPr="00474A1A">
        <w:rPr>
          <w:rFonts w:eastAsia="Arial" w:cs="Arial"/>
        </w:rPr>
        <w:t xml:space="preserve">CONSIDERAÇÕES FINAIS </w:t>
      </w:r>
    </w:p>
    <w:p w14:paraId="39E1522A" w14:textId="77777777" w:rsidR="00417692" w:rsidRPr="00474A1A" w:rsidRDefault="00417692" w:rsidP="00E14417">
      <w:pPr>
        <w:spacing w:line="360" w:lineRule="auto"/>
        <w:ind w:firstLine="708"/>
        <w:jc w:val="both"/>
        <w:rPr>
          <w:rFonts w:eastAsia="Arial" w:cs="Arial"/>
        </w:rPr>
      </w:pPr>
    </w:p>
    <w:p w14:paraId="790CB6CE" w14:textId="19DFCDA7" w:rsidR="00E14417" w:rsidRPr="00474A1A" w:rsidRDefault="00E14417" w:rsidP="00E14417">
      <w:pPr>
        <w:spacing w:line="360" w:lineRule="auto"/>
        <w:ind w:firstLine="708"/>
        <w:jc w:val="both"/>
        <w:rPr>
          <w:rFonts w:eastAsia="Arial" w:cs="Arial"/>
        </w:rPr>
      </w:pPr>
      <w:r w:rsidRPr="00474A1A">
        <w:rPr>
          <w:rFonts w:eastAsia="Arial" w:cs="Arial"/>
        </w:rPr>
        <w:t>Na Amazônia, as manifestações de resistência questões ganham visibilidade devido ao histórico de ocupação e formação social. Nesse sentido, visamos com este trabalho robustecer a discussão sobre a nova realidade vivenciada pelos camponeses do Baixo Tocantins com a expansão da nova fronteira agrícola.</w:t>
      </w:r>
    </w:p>
    <w:p w14:paraId="29EB4642" w14:textId="1BFFDFBA" w:rsidR="00F47E0C" w:rsidRPr="00474A1A" w:rsidRDefault="00E14417" w:rsidP="00E14417">
      <w:pPr>
        <w:spacing w:line="360" w:lineRule="auto"/>
        <w:ind w:firstLine="708"/>
        <w:jc w:val="both"/>
        <w:rPr>
          <w:rFonts w:eastAsia="Arial" w:cs="Arial"/>
        </w:rPr>
      </w:pPr>
      <w:r w:rsidRPr="00474A1A">
        <w:rPr>
          <w:rFonts w:eastAsia="Arial" w:cs="Arial"/>
        </w:rPr>
        <w:t>Concluímos que a recusa em vender a terra ao agronegócio se enquadra como resistência cotidiana e simbólica</w:t>
      </w:r>
      <w:r w:rsidR="00F47E0C" w:rsidRPr="00474A1A">
        <w:rPr>
          <w:rFonts w:eastAsia="Arial" w:cs="Arial"/>
        </w:rPr>
        <w:t xml:space="preserve">. Cotidiana por se apresentar de forma informal, descentralizada e sem confronto entre os atores. Simbólica porque se manifesta nas falas sobre a memória viva da formação da comunidade, na persistência em manter as atividades produtivas relatadas como “vocação”, especialmente pelos mais antigos, que relatam a esperança de transmitir esse modo de vida às futuras gerações. E, na identidade coletiva que se revela </w:t>
      </w:r>
      <w:r w:rsidR="00F47E0C" w:rsidRPr="00474A1A">
        <w:rPr>
          <w:rFonts w:eastAsia="Arial" w:cs="Arial"/>
        </w:rPr>
        <w:lastRenderedPageBreak/>
        <w:t>quando retratam o “nós”, referindo-se aos camponeses da comunidade e “eles” sobre os produtores de soja recém-chegados.</w:t>
      </w:r>
    </w:p>
    <w:p w14:paraId="33DBC11B" w14:textId="32A9E430" w:rsidR="00E14417" w:rsidRPr="00474A1A" w:rsidRDefault="00E14417" w:rsidP="00E14417">
      <w:pPr>
        <w:spacing w:line="360" w:lineRule="auto"/>
        <w:ind w:firstLine="708"/>
        <w:jc w:val="both"/>
        <w:rPr>
          <w:rFonts w:eastAsia="Trebuchet MS" w:cs="Trebuchet MS"/>
          <w:color w:val="000000" w:themeColor="text1"/>
        </w:rPr>
      </w:pPr>
      <w:r w:rsidRPr="00474A1A">
        <w:rPr>
          <w:rFonts w:eastAsia="Arial" w:cs="Arial"/>
        </w:rPr>
        <w:t xml:space="preserve">Quando </w:t>
      </w:r>
      <w:r w:rsidR="00E44C49" w:rsidRPr="00474A1A">
        <w:rPr>
          <w:rFonts w:eastAsia="Arial" w:cs="Arial"/>
        </w:rPr>
        <w:t xml:space="preserve">as </w:t>
      </w:r>
      <w:r w:rsidRPr="00474A1A">
        <w:rPr>
          <w:rFonts w:eastAsia="Arial" w:cs="Arial"/>
        </w:rPr>
        <w:t xml:space="preserve">políticas públicas, grandes empreendimentos ou o agronegócio se </w:t>
      </w:r>
      <w:proofErr w:type="spellStart"/>
      <w:r w:rsidRPr="00474A1A">
        <w:rPr>
          <w:rFonts w:eastAsia="Arial" w:cs="Arial"/>
        </w:rPr>
        <w:t>territorializam</w:t>
      </w:r>
      <w:proofErr w:type="spellEnd"/>
      <w:r w:rsidRPr="00474A1A">
        <w:rPr>
          <w:rFonts w:eastAsia="Arial" w:cs="Arial"/>
        </w:rPr>
        <w:t xml:space="preserve"> no espaço camponês, ameaçam o romp</w:t>
      </w:r>
      <w:r w:rsidR="00E44C49" w:rsidRPr="00474A1A">
        <w:rPr>
          <w:rFonts w:eastAsia="Arial" w:cs="Arial"/>
        </w:rPr>
        <w:t>iment</w:t>
      </w:r>
      <w:r w:rsidRPr="00474A1A">
        <w:rPr>
          <w:rFonts w:eastAsia="Arial" w:cs="Arial"/>
        </w:rPr>
        <w:t xml:space="preserve">o </w:t>
      </w:r>
      <w:r w:rsidR="00E44C49" w:rsidRPr="00474A1A">
        <w:rPr>
          <w:rFonts w:eastAsia="Arial" w:cs="Arial"/>
        </w:rPr>
        <w:t xml:space="preserve">dos </w:t>
      </w:r>
      <w:r w:rsidRPr="00474A1A">
        <w:rPr>
          <w:rFonts w:eastAsia="Arial" w:cs="Arial"/>
        </w:rPr>
        <w:t>vínculos identitários</w:t>
      </w:r>
      <w:r w:rsidR="00E44C49" w:rsidRPr="00474A1A">
        <w:rPr>
          <w:rFonts w:eastAsia="Arial" w:cs="Arial"/>
        </w:rPr>
        <w:t xml:space="preserve"> e</w:t>
      </w:r>
      <w:r w:rsidRPr="00474A1A">
        <w:rPr>
          <w:rFonts w:eastAsia="Arial" w:cs="Arial"/>
        </w:rPr>
        <w:t xml:space="preserve"> culturais. Assim, resistir não é só lutar pela terra, mas também lutar pelo direito de existir enquanto cultura e grupo social. </w:t>
      </w:r>
      <w:r w:rsidR="00E44C49" w:rsidRPr="00474A1A">
        <w:rPr>
          <w:rFonts w:eastAsia="Arial" w:cs="Arial"/>
        </w:rPr>
        <w:t>A</w:t>
      </w:r>
      <w:r w:rsidRPr="00474A1A">
        <w:rPr>
          <w:rFonts w:eastAsia="Arial" w:cs="Arial"/>
        </w:rPr>
        <w:t xml:space="preserve"> recusa </w:t>
      </w:r>
      <w:r w:rsidR="00E44C49" w:rsidRPr="00474A1A">
        <w:rPr>
          <w:rFonts w:eastAsia="Arial" w:cs="Arial"/>
        </w:rPr>
        <w:t>d</w:t>
      </w:r>
      <w:r w:rsidRPr="00474A1A">
        <w:rPr>
          <w:rFonts w:eastAsia="Arial" w:cs="Arial"/>
        </w:rPr>
        <w:t xml:space="preserve">a venda da terra por esses camponeses pode se apresentar </w:t>
      </w:r>
      <w:r w:rsidR="00EE7CFC" w:rsidRPr="00474A1A">
        <w:rPr>
          <w:rFonts w:eastAsia="Arial" w:cs="Arial"/>
        </w:rPr>
        <w:t xml:space="preserve">como um </w:t>
      </w:r>
      <w:r w:rsidRPr="00474A1A">
        <w:rPr>
          <w:rFonts w:eastAsia="Arial" w:cs="Arial"/>
        </w:rPr>
        <w:t>obstáculo ao avanço da soja sobre o território camponês amazônico e proteger a vida cotidiana e o território como bem coletivo e como projeto de futuro.</w:t>
      </w:r>
    </w:p>
    <w:p w14:paraId="2E081591" w14:textId="77777777" w:rsidR="005A14DF" w:rsidRPr="00474A1A" w:rsidRDefault="005A14DF" w:rsidP="008B75D2">
      <w:pPr>
        <w:spacing w:line="360" w:lineRule="auto"/>
        <w:jc w:val="both"/>
        <w:rPr>
          <w:rFonts w:eastAsia="Arial" w:cs="Arial"/>
        </w:rPr>
      </w:pPr>
    </w:p>
    <w:p w14:paraId="3CB45882" w14:textId="77777777" w:rsidR="00216EFF" w:rsidRPr="00474A1A" w:rsidRDefault="25A0EF2E" w:rsidP="00216EFF">
      <w:pPr>
        <w:spacing w:line="360" w:lineRule="auto"/>
        <w:ind w:hanging="2"/>
        <w:jc w:val="both"/>
        <w:rPr>
          <w:rFonts w:eastAsia="Arial" w:cs="Arial"/>
          <w:color w:val="000000"/>
        </w:rPr>
      </w:pPr>
      <w:r w:rsidRPr="00474A1A">
        <w:rPr>
          <w:rFonts w:eastAsia="Arial" w:cs="Arial"/>
          <w:color w:val="000000" w:themeColor="text1"/>
          <w:highlight w:val="white"/>
        </w:rPr>
        <w:t>REFERÊNCIAS</w:t>
      </w:r>
    </w:p>
    <w:p w14:paraId="00E61A28" w14:textId="77777777" w:rsidR="00417692" w:rsidRDefault="00417692" w:rsidP="00417692">
      <w:pPr>
        <w:jc w:val="both"/>
      </w:pPr>
      <w:r w:rsidRPr="00474A1A">
        <w:t>BECKER, H. Observação social e estudos de caso sociais. Métodos de Pesquisa em ciências Sociais. São Paulo: Hucitec, 1994: 117-135</w:t>
      </w:r>
    </w:p>
    <w:p w14:paraId="2469487B" w14:textId="77777777" w:rsidR="00B0052F" w:rsidRPr="00474A1A" w:rsidRDefault="00B0052F" w:rsidP="00417692">
      <w:pPr>
        <w:jc w:val="both"/>
      </w:pPr>
    </w:p>
    <w:p w14:paraId="6DB44712" w14:textId="1419EE93" w:rsidR="0053021A" w:rsidRPr="00474A1A" w:rsidRDefault="44F87FA3" w:rsidP="00BF5EAF">
      <w:pPr>
        <w:jc w:val="both"/>
        <w:rPr>
          <w:rFonts w:eastAsia="Trebuchet MS" w:cs="Trebuchet MS"/>
          <w:color w:val="000000" w:themeColor="text1"/>
          <w:lang w:val="en-US"/>
        </w:rPr>
      </w:pPr>
      <w:r w:rsidRPr="00474A1A">
        <w:rPr>
          <w:rFonts w:eastAsia="Trebuchet MS" w:cs="Trebuchet MS"/>
          <w:color w:val="000000" w:themeColor="text1"/>
        </w:rPr>
        <w:t xml:space="preserve">BIBIANO, Maria das Graças Martins. O sentido da luta pela terra e as estratégias da luta camponesa frente à espacialização do grande negócio no território do Norte de Minas Gerais, Brasil. </w:t>
      </w:r>
      <w:r w:rsidRPr="00474A1A">
        <w:rPr>
          <w:rFonts w:eastAsia="Trebuchet MS" w:cs="Trebuchet MS"/>
          <w:color w:val="000000" w:themeColor="text1"/>
          <w:lang w:val="en-US"/>
        </w:rPr>
        <w:t xml:space="preserve">In: EGAL 2009, 2009, MONTEVIDÉU. http://egal2009.easyplanners.info. </w:t>
      </w:r>
      <w:proofErr w:type="spellStart"/>
      <w:r w:rsidRPr="00474A1A">
        <w:rPr>
          <w:rFonts w:eastAsia="Trebuchet MS" w:cs="Trebuchet MS"/>
          <w:color w:val="000000" w:themeColor="text1"/>
          <w:lang w:val="en-US"/>
        </w:rPr>
        <w:t>Motevidéu</w:t>
      </w:r>
      <w:proofErr w:type="spellEnd"/>
      <w:r w:rsidRPr="00474A1A">
        <w:rPr>
          <w:rFonts w:eastAsia="Trebuchet MS" w:cs="Trebuchet MS"/>
          <w:color w:val="000000" w:themeColor="text1"/>
          <w:lang w:val="en-US"/>
        </w:rPr>
        <w:t xml:space="preserve">: </w:t>
      </w:r>
      <w:proofErr w:type="spellStart"/>
      <w:r w:rsidRPr="00474A1A">
        <w:rPr>
          <w:rFonts w:eastAsia="Trebuchet MS" w:cs="Trebuchet MS"/>
          <w:color w:val="000000" w:themeColor="text1"/>
          <w:lang w:val="en-US"/>
        </w:rPr>
        <w:t>easyplanners</w:t>
      </w:r>
      <w:proofErr w:type="spellEnd"/>
      <w:r w:rsidRPr="00474A1A">
        <w:rPr>
          <w:rFonts w:eastAsia="Trebuchet MS" w:cs="Trebuchet MS"/>
          <w:color w:val="000000" w:themeColor="text1"/>
          <w:lang w:val="en-US"/>
        </w:rPr>
        <w:t>, 2009.</w:t>
      </w:r>
    </w:p>
    <w:p w14:paraId="6BB147D3" w14:textId="77777777" w:rsidR="00417692" w:rsidRPr="00474A1A" w:rsidRDefault="00417692" w:rsidP="00417692">
      <w:pPr>
        <w:jc w:val="both"/>
        <w:rPr>
          <w:lang w:val="en-US"/>
        </w:rPr>
      </w:pPr>
    </w:p>
    <w:p w14:paraId="4F99EE45" w14:textId="56ED610E" w:rsidR="00417692" w:rsidRPr="00474A1A" w:rsidRDefault="00417692" w:rsidP="00417692">
      <w:pPr>
        <w:jc w:val="both"/>
      </w:pPr>
      <w:r w:rsidRPr="00474A1A">
        <w:rPr>
          <w:lang w:val="en-US"/>
        </w:rPr>
        <w:t xml:space="preserve">BORRAS JR, Saturnino M.; KAY, Cristóbal; GÓMEZ, Sergio; WILKINSON, John. </w:t>
      </w:r>
      <w:proofErr w:type="spellStart"/>
      <w:r w:rsidRPr="00474A1A">
        <w:t>Acapamiento</w:t>
      </w:r>
      <w:proofErr w:type="spellEnd"/>
      <w:r w:rsidRPr="00474A1A">
        <w:t xml:space="preserve"> De </w:t>
      </w:r>
      <w:proofErr w:type="spellStart"/>
      <w:r w:rsidRPr="00474A1A">
        <w:t>Tierras</w:t>
      </w:r>
      <w:proofErr w:type="spellEnd"/>
      <w:r w:rsidRPr="00474A1A">
        <w:t xml:space="preserve"> Y </w:t>
      </w:r>
      <w:proofErr w:type="spellStart"/>
      <w:r w:rsidRPr="00474A1A">
        <w:t>Acumulación</w:t>
      </w:r>
      <w:proofErr w:type="spellEnd"/>
      <w:r w:rsidRPr="00474A1A">
        <w:t xml:space="preserve"> Global Capitalista: Aspectos Clave </w:t>
      </w:r>
      <w:proofErr w:type="spellStart"/>
      <w:r w:rsidRPr="00474A1A">
        <w:t>En</w:t>
      </w:r>
      <w:proofErr w:type="spellEnd"/>
      <w:r w:rsidRPr="00474A1A">
        <w:t xml:space="preserve"> América Latina. </w:t>
      </w:r>
      <w:r w:rsidRPr="00474A1A">
        <w:rPr>
          <w:lang w:val="en-US"/>
        </w:rPr>
        <w:t xml:space="preserve">Canadian Journal of Development Studies/Revue canadienne </w:t>
      </w:r>
      <w:proofErr w:type="spellStart"/>
      <w:r w:rsidRPr="00474A1A">
        <w:rPr>
          <w:lang w:val="en-US"/>
        </w:rPr>
        <w:t>d'études</w:t>
      </w:r>
      <w:proofErr w:type="spellEnd"/>
      <w:r w:rsidRPr="00474A1A">
        <w:rPr>
          <w:lang w:val="en-US"/>
        </w:rPr>
        <w:t xml:space="preserve"> du </w:t>
      </w:r>
      <w:proofErr w:type="spellStart"/>
      <w:r w:rsidRPr="00474A1A">
        <w:rPr>
          <w:lang w:val="en-US"/>
        </w:rPr>
        <w:t>développement</w:t>
      </w:r>
      <w:proofErr w:type="spellEnd"/>
      <w:r w:rsidRPr="00474A1A">
        <w:rPr>
          <w:lang w:val="en-US"/>
        </w:rPr>
        <w:t xml:space="preserve">. </w:t>
      </w:r>
      <w:proofErr w:type="gramStart"/>
      <w:r w:rsidRPr="00474A1A">
        <w:rPr>
          <w:lang w:val="en-US"/>
        </w:rPr>
        <w:t>nº</w:t>
      </w:r>
      <w:proofErr w:type="gramEnd"/>
      <w:r w:rsidRPr="00474A1A">
        <w:rPr>
          <w:lang w:val="en-US"/>
        </w:rPr>
        <w:t xml:space="preserve"> 4. p. 103-110. </w:t>
      </w:r>
      <w:r w:rsidRPr="00474A1A">
        <w:t>2013.</w:t>
      </w:r>
    </w:p>
    <w:p w14:paraId="1162A44E" w14:textId="77777777" w:rsidR="00417692" w:rsidRPr="00474A1A" w:rsidRDefault="00417692" w:rsidP="00417692">
      <w:pPr>
        <w:jc w:val="both"/>
      </w:pPr>
    </w:p>
    <w:p w14:paraId="14D61497" w14:textId="73F4CCD3" w:rsidR="00417692" w:rsidRPr="00474A1A" w:rsidRDefault="00417692" w:rsidP="00417692">
      <w:pPr>
        <w:jc w:val="both"/>
      </w:pPr>
      <w:r w:rsidRPr="00474A1A">
        <w:t xml:space="preserve">COSTA, Solange Maria Gayoso da. Grãos na floresta: </w:t>
      </w:r>
      <w:r w:rsidRPr="00474A1A">
        <w:rPr>
          <w:b/>
          <w:bCs/>
        </w:rPr>
        <w:t xml:space="preserve">estratégia expansionista do agronegócio na Amazônia. </w:t>
      </w:r>
      <w:r w:rsidRPr="00474A1A">
        <w:t>Tese (Doutorado) – Universidade Federal do Pará, Núcleo de Altos Estudos Amazônicos, Programa de Pós-Graduação em Desenvolvimento Sustentável do Trópico Úmido, Belém, 2012.</w:t>
      </w:r>
    </w:p>
    <w:p w14:paraId="2017B474" w14:textId="77777777" w:rsidR="0053021A" w:rsidRPr="00474A1A" w:rsidRDefault="0053021A" w:rsidP="00BF5EAF">
      <w:pPr>
        <w:jc w:val="both"/>
        <w:rPr>
          <w:rFonts w:eastAsia="Trebuchet MS" w:cs="Trebuchet MS"/>
          <w:color w:val="000000" w:themeColor="text1"/>
        </w:rPr>
      </w:pPr>
    </w:p>
    <w:p w14:paraId="7C2BB5FB" w14:textId="77777777" w:rsidR="00417692" w:rsidRPr="00474A1A" w:rsidRDefault="00417692" w:rsidP="00417692">
      <w:pPr>
        <w:jc w:val="both"/>
      </w:pPr>
      <w:r w:rsidRPr="00474A1A">
        <w:t xml:space="preserve">COSTA, Alberto. Extrativismo e </w:t>
      </w:r>
      <w:proofErr w:type="spellStart"/>
      <w:r w:rsidRPr="00474A1A">
        <w:t>neoextrativismo</w:t>
      </w:r>
      <w:proofErr w:type="spellEnd"/>
      <w:r w:rsidRPr="00474A1A">
        <w:t xml:space="preserve">: duas faces da mesma maldição. In: DILGER, G.; LONG, M.; PEREIRA FILHO, J. </w:t>
      </w:r>
      <w:r w:rsidRPr="00474A1A">
        <w:rPr>
          <w:b/>
          <w:bCs/>
        </w:rPr>
        <w:t xml:space="preserve">Descolonizar o imaginário: debates sobre pós-extrativismo e alternativas ao desenvolvimento. </w:t>
      </w:r>
      <w:r w:rsidRPr="00474A1A">
        <w:t xml:space="preserve">São </w:t>
      </w:r>
      <w:proofErr w:type="spellStart"/>
      <w:r w:rsidRPr="00474A1A">
        <w:t>Paulo:Fundação</w:t>
      </w:r>
      <w:proofErr w:type="spellEnd"/>
      <w:r w:rsidRPr="00474A1A">
        <w:t xml:space="preserve"> Rosa Luxemburgo, 2016.</w:t>
      </w:r>
    </w:p>
    <w:p w14:paraId="01B92D94" w14:textId="77777777" w:rsidR="00417692" w:rsidRPr="00474A1A" w:rsidRDefault="00417692" w:rsidP="00BF5EAF">
      <w:pPr>
        <w:jc w:val="both"/>
        <w:rPr>
          <w:rFonts w:eastAsia="Trebuchet MS" w:cs="Trebuchet MS"/>
          <w:color w:val="000000" w:themeColor="text1"/>
        </w:rPr>
      </w:pPr>
    </w:p>
    <w:p w14:paraId="141D19D0" w14:textId="0F9658A6" w:rsidR="00100378" w:rsidRPr="00474A1A" w:rsidRDefault="00100378" w:rsidP="00BF5EAF">
      <w:pPr>
        <w:jc w:val="both"/>
        <w:rPr>
          <w:rFonts w:eastAsia="Trebuchet MS" w:cs="Trebuchet MS"/>
          <w:color w:val="000000" w:themeColor="text1"/>
        </w:rPr>
      </w:pPr>
      <w:r w:rsidRPr="00474A1A">
        <w:rPr>
          <w:rFonts w:eastAsia="Trebuchet MS" w:cs="Trebuchet MS"/>
          <w:color w:val="000000" w:themeColor="text1"/>
        </w:rPr>
        <w:lastRenderedPageBreak/>
        <w:t>C</w:t>
      </w:r>
      <w:r w:rsidR="00E14417" w:rsidRPr="00474A1A">
        <w:rPr>
          <w:rFonts w:eastAsia="Trebuchet MS" w:cs="Trebuchet MS"/>
          <w:color w:val="000000" w:themeColor="text1"/>
        </w:rPr>
        <w:t>OSTA</w:t>
      </w:r>
      <w:r w:rsidRPr="00474A1A">
        <w:rPr>
          <w:rFonts w:eastAsia="Trebuchet MS" w:cs="Trebuchet MS"/>
          <w:color w:val="000000" w:themeColor="text1"/>
        </w:rPr>
        <w:t xml:space="preserve">, Conceição de Maria Sousa Batista; </w:t>
      </w:r>
      <w:r w:rsidR="00E14417" w:rsidRPr="00474A1A">
        <w:rPr>
          <w:rFonts w:eastAsia="Trebuchet MS" w:cs="Trebuchet MS"/>
          <w:color w:val="000000" w:themeColor="text1"/>
        </w:rPr>
        <w:t xml:space="preserve">VIANA, </w:t>
      </w:r>
      <w:proofErr w:type="spellStart"/>
      <w:r w:rsidRPr="00474A1A">
        <w:rPr>
          <w:rFonts w:eastAsia="Trebuchet MS" w:cs="Trebuchet MS"/>
          <w:color w:val="000000" w:themeColor="text1"/>
        </w:rPr>
        <w:t>Masilene</w:t>
      </w:r>
      <w:proofErr w:type="spellEnd"/>
      <w:r w:rsidRPr="00474A1A">
        <w:rPr>
          <w:rFonts w:eastAsia="Trebuchet MS" w:cs="Trebuchet MS"/>
          <w:color w:val="000000" w:themeColor="text1"/>
        </w:rPr>
        <w:t xml:space="preserve"> Rocha </w:t>
      </w:r>
      <w:proofErr w:type="spellStart"/>
      <w:proofErr w:type="gramStart"/>
      <w:r w:rsidR="00E14417" w:rsidRPr="00474A1A">
        <w:rPr>
          <w:rFonts w:eastAsia="Trebuchet MS" w:cs="Trebuchet MS"/>
          <w:color w:val="000000" w:themeColor="text1"/>
        </w:rPr>
        <w:t>Barbarói</w:t>
      </w:r>
      <w:proofErr w:type="spellEnd"/>
      <w:r w:rsidR="00E14417" w:rsidRPr="00474A1A">
        <w:rPr>
          <w:rFonts w:eastAsia="Trebuchet MS" w:cs="Trebuchet MS"/>
          <w:color w:val="000000" w:themeColor="text1"/>
        </w:rPr>
        <w:t>.</w:t>
      </w:r>
      <w:r w:rsidRPr="00474A1A">
        <w:rPr>
          <w:rFonts w:eastAsia="Trebuchet MS" w:cs="Trebuchet MS"/>
          <w:color w:val="000000" w:themeColor="text1"/>
        </w:rPr>
        <w:t>.</w:t>
      </w:r>
      <w:proofErr w:type="gramEnd"/>
      <w:r w:rsidRPr="00474A1A">
        <w:rPr>
          <w:rFonts w:eastAsia="Trebuchet MS" w:cs="Trebuchet MS"/>
          <w:color w:val="000000" w:themeColor="text1"/>
        </w:rPr>
        <w:t xml:space="preserve"> Agricultura no Brasil em tempos de expansão e monopolização do território pelo agronegócio. Santa Cruz do Sul, </w:t>
      </w:r>
      <w:proofErr w:type="gramStart"/>
      <w:r w:rsidRPr="00474A1A">
        <w:rPr>
          <w:rFonts w:eastAsia="Trebuchet MS" w:cs="Trebuchet MS"/>
          <w:color w:val="000000" w:themeColor="text1"/>
        </w:rPr>
        <w:t>n.61 ,</w:t>
      </w:r>
      <w:proofErr w:type="gramEnd"/>
      <w:r w:rsidRPr="00474A1A">
        <w:rPr>
          <w:rFonts w:eastAsia="Trebuchet MS" w:cs="Trebuchet MS"/>
          <w:color w:val="000000" w:themeColor="text1"/>
        </w:rPr>
        <w:t xml:space="preserve"> p.102-122. 2022.</w:t>
      </w:r>
    </w:p>
    <w:p w14:paraId="2597783D" w14:textId="77777777" w:rsidR="00417692" w:rsidRPr="00474A1A" w:rsidRDefault="00417692" w:rsidP="00417692">
      <w:pPr>
        <w:jc w:val="both"/>
      </w:pPr>
    </w:p>
    <w:p w14:paraId="1668113A" w14:textId="4BAF77E5" w:rsidR="00417692" w:rsidRPr="00474A1A" w:rsidRDefault="00417692" w:rsidP="00417692">
      <w:pPr>
        <w:jc w:val="both"/>
      </w:pPr>
      <w:r w:rsidRPr="00474A1A">
        <w:t>DIPLOMATIQUE. Resistência à expansão da soja: aliança entre movimento social e cientistas. 2021. Disponível em: https://diplomatique.org.br/resistencia-expansao-da-soja-alianca-entre-movimento-social-e-cientistas/. Acesso em: dez de 2023</w:t>
      </w:r>
    </w:p>
    <w:p w14:paraId="38EA7A71" w14:textId="77777777" w:rsidR="00417692" w:rsidRPr="00474A1A" w:rsidRDefault="00417692" w:rsidP="00BF5EAF">
      <w:pPr>
        <w:jc w:val="both"/>
        <w:rPr>
          <w:rFonts w:eastAsia="Trebuchet MS" w:cs="Trebuchet MS"/>
          <w:color w:val="000000" w:themeColor="text1"/>
        </w:rPr>
      </w:pPr>
    </w:p>
    <w:p w14:paraId="487296FD" w14:textId="77777777" w:rsidR="0053021A" w:rsidRPr="00474A1A" w:rsidRDefault="44F87FA3" w:rsidP="00BF5EAF">
      <w:pPr>
        <w:jc w:val="both"/>
        <w:rPr>
          <w:rFonts w:eastAsia="Trebuchet MS" w:cs="Trebuchet MS"/>
          <w:lang w:val="en-US"/>
        </w:rPr>
      </w:pPr>
      <w:r w:rsidRPr="00474A1A">
        <w:rPr>
          <w:rFonts w:eastAsia="Trebuchet MS" w:cs="Trebuchet MS"/>
          <w:color w:val="000000" w:themeColor="text1"/>
        </w:rPr>
        <w:t xml:space="preserve">FABRINI, João Edmilson. A escala da luta e resistência camponesa. </w:t>
      </w:r>
      <w:proofErr w:type="spellStart"/>
      <w:r w:rsidRPr="00474A1A">
        <w:rPr>
          <w:rFonts w:eastAsia="Trebuchet MS" w:cs="Trebuchet MS"/>
          <w:color w:val="000000" w:themeColor="text1"/>
          <w:lang w:val="en-US"/>
        </w:rPr>
        <w:t>Geosul</w:t>
      </w:r>
      <w:proofErr w:type="spellEnd"/>
      <w:r w:rsidRPr="00474A1A">
        <w:rPr>
          <w:rFonts w:eastAsia="Trebuchet MS" w:cs="Trebuchet MS"/>
          <w:color w:val="000000" w:themeColor="text1"/>
          <w:lang w:val="en-US"/>
        </w:rPr>
        <w:t xml:space="preserve">, </w:t>
      </w:r>
      <w:proofErr w:type="spellStart"/>
      <w:r w:rsidRPr="00474A1A">
        <w:rPr>
          <w:rFonts w:eastAsia="Trebuchet MS" w:cs="Trebuchet MS"/>
          <w:color w:val="000000" w:themeColor="text1"/>
          <w:lang w:val="en-US"/>
        </w:rPr>
        <w:t>Florianópolis</w:t>
      </w:r>
      <w:proofErr w:type="spellEnd"/>
      <w:r w:rsidRPr="00474A1A">
        <w:rPr>
          <w:rFonts w:eastAsia="Trebuchet MS" w:cs="Trebuchet MS"/>
          <w:color w:val="000000" w:themeColor="text1"/>
          <w:lang w:val="en-US"/>
        </w:rPr>
        <w:t xml:space="preserve">, v. 21, n. 42, p 63-91, </w:t>
      </w:r>
      <w:proofErr w:type="spellStart"/>
      <w:proofErr w:type="gramStart"/>
      <w:r w:rsidRPr="00474A1A">
        <w:rPr>
          <w:rFonts w:eastAsia="Trebuchet MS" w:cs="Trebuchet MS"/>
          <w:color w:val="000000" w:themeColor="text1"/>
          <w:lang w:val="en-US"/>
        </w:rPr>
        <w:t>jul.</w:t>
      </w:r>
      <w:proofErr w:type="spellEnd"/>
      <w:r w:rsidRPr="00474A1A">
        <w:rPr>
          <w:rFonts w:eastAsia="Trebuchet MS" w:cs="Trebuchet MS"/>
          <w:color w:val="000000" w:themeColor="text1"/>
          <w:lang w:val="en-US"/>
        </w:rPr>
        <w:t>/</w:t>
      </w:r>
      <w:proofErr w:type="spellStart"/>
      <w:proofErr w:type="gramEnd"/>
      <w:r w:rsidRPr="00474A1A">
        <w:rPr>
          <w:rFonts w:eastAsia="Trebuchet MS" w:cs="Trebuchet MS"/>
          <w:color w:val="000000" w:themeColor="text1"/>
          <w:lang w:val="en-US"/>
        </w:rPr>
        <w:t>dez</w:t>
      </w:r>
      <w:proofErr w:type="spellEnd"/>
      <w:r w:rsidRPr="00474A1A">
        <w:rPr>
          <w:rFonts w:eastAsia="Trebuchet MS" w:cs="Trebuchet MS"/>
          <w:color w:val="000000" w:themeColor="text1"/>
          <w:lang w:val="en-US"/>
        </w:rPr>
        <w:t>. 2006.</w:t>
      </w:r>
    </w:p>
    <w:p w14:paraId="6F17415F" w14:textId="77777777" w:rsidR="0053021A" w:rsidRPr="00474A1A" w:rsidRDefault="0053021A" w:rsidP="00BF5EAF">
      <w:pPr>
        <w:jc w:val="both"/>
        <w:rPr>
          <w:rFonts w:eastAsia="Trebuchet MS" w:cs="Trebuchet MS"/>
          <w:color w:val="000000" w:themeColor="text1"/>
          <w:lang w:val="en-US"/>
        </w:rPr>
      </w:pPr>
    </w:p>
    <w:p w14:paraId="56DE6394" w14:textId="2E6CBC83" w:rsidR="004127D3" w:rsidRPr="00474A1A" w:rsidRDefault="004127D3" w:rsidP="00BF5EAF">
      <w:pPr>
        <w:jc w:val="both"/>
        <w:rPr>
          <w:rFonts w:eastAsia="Trebuchet MS" w:cs="Trebuchet MS"/>
          <w:color w:val="000000" w:themeColor="text1"/>
        </w:rPr>
      </w:pPr>
      <w:r w:rsidRPr="00474A1A">
        <w:rPr>
          <w:rFonts w:eastAsia="Trebuchet MS" w:cs="Trebuchet MS"/>
          <w:color w:val="000000" w:themeColor="text1"/>
          <w:lang w:val="en-US"/>
        </w:rPr>
        <w:t xml:space="preserve">GRAIN. Her story: sowing resistance to industrial agriculture. </w:t>
      </w:r>
      <w:r w:rsidRPr="00474A1A">
        <w:rPr>
          <w:rFonts w:eastAsia="Trebuchet MS" w:cs="Trebuchet MS"/>
          <w:color w:val="000000" w:themeColor="text1"/>
        </w:rPr>
        <w:t xml:space="preserve">2025. Disponível em: </w:t>
      </w:r>
      <w:hyperlink r:id="rId8" w:history="1">
        <w:r w:rsidRPr="00474A1A">
          <w:rPr>
            <w:rStyle w:val="Hyperlink"/>
            <w:rFonts w:eastAsia="Trebuchet MS" w:cs="Trebuchet MS"/>
          </w:rPr>
          <w:t>https://grain.org/en/article/7261-her-story-sowing-resistance-to-industrial-agriculture</w:t>
        </w:r>
      </w:hyperlink>
      <w:r w:rsidRPr="00474A1A">
        <w:rPr>
          <w:rFonts w:eastAsia="Trebuchet MS" w:cs="Trebuchet MS"/>
          <w:color w:val="000000" w:themeColor="text1"/>
        </w:rPr>
        <w:t xml:space="preserve">. Acesso em: 10 de maio de 2025. </w:t>
      </w:r>
    </w:p>
    <w:p w14:paraId="2923E940" w14:textId="77777777" w:rsidR="00100378" w:rsidRPr="00474A1A" w:rsidRDefault="00100378" w:rsidP="00BF5EAF">
      <w:pPr>
        <w:ind w:hanging="2"/>
        <w:jc w:val="both"/>
        <w:rPr>
          <w:rFonts w:eastAsia="Trebuchet MS" w:cs="Trebuchet MS"/>
          <w:color w:val="000000" w:themeColor="text1"/>
        </w:rPr>
      </w:pPr>
    </w:p>
    <w:p w14:paraId="4DC4D335" w14:textId="77777777" w:rsidR="0053021A" w:rsidRPr="00474A1A" w:rsidRDefault="44F87FA3" w:rsidP="00BF5EAF">
      <w:pPr>
        <w:jc w:val="both"/>
        <w:rPr>
          <w:rFonts w:eastAsia="Trebuchet MS" w:cs="Trebuchet MS"/>
        </w:rPr>
      </w:pPr>
      <w:r w:rsidRPr="00474A1A">
        <w:rPr>
          <w:rFonts w:eastAsia="Trebuchet MS" w:cs="Trebuchet MS"/>
          <w:color w:val="000000" w:themeColor="text1"/>
        </w:rPr>
        <w:t xml:space="preserve">FIGUEIREDO, </w:t>
      </w:r>
      <w:proofErr w:type="spellStart"/>
      <w:r w:rsidRPr="00474A1A">
        <w:rPr>
          <w:rFonts w:eastAsia="Trebuchet MS" w:cs="Trebuchet MS"/>
          <w:color w:val="000000" w:themeColor="text1"/>
        </w:rPr>
        <w:t>Annelyse</w:t>
      </w:r>
      <w:proofErr w:type="spellEnd"/>
      <w:r w:rsidRPr="00474A1A">
        <w:rPr>
          <w:rFonts w:eastAsia="Trebuchet MS" w:cs="Trebuchet MS"/>
          <w:color w:val="000000" w:themeColor="text1"/>
        </w:rPr>
        <w:t xml:space="preserve"> </w:t>
      </w:r>
      <w:proofErr w:type="spellStart"/>
      <w:r w:rsidRPr="00474A1A">
        <w:rPr>
          <w:rFonts w:eastAsia="Trebuchet MS" w:cs="Trebuchet MS"/>
          <w:color w:val="000000" w:themeColor="text1"/>
        </w:rPr>
        <w:t>Rosentha</w:t>
      </w:r>
      <w:proofErr w:type="spellEnd"/>
      <w:r w:rsidRPr="00474A1A">
        <w:rPr>
          <w:rFonts w:eastAsia="Trebuchet MS" w:cs="Trebuchet MS"/>
          <w:color w:val="000000" w:themeColor="text1"/>
        </w:rPr>
        <w:t xml:space="preserve">. Nos corpos e nos territórios: impactos do agronegócio de soja e milho em </w:t>
      </w:r>
      <w:proofErr w:type="spellStart"/>
      <w:r w:rsidRPr="00474A1A">
        <w:rPr>
          <w:rFonts w:eastAsia="Trebuchet MS" w:cs="Trebuchet MS"/>
          <w:color w:val="000000" w:themeColor="text1"/>
        </w:rPr>
        <w:t>Belterra</w:t>
      </w:r>
      <w:proofErr w:type="spellEnd"/>
      <w:r w:rsidRPr="00474A1A">
        <w:rPr>
          <w:rFonts w:eastAsia="Trebuchet MS" w:cs="Trebuchet MS"/>
          <w:color w:val="000000" w:themeColor="text1"/>
        </w:rPr>
        <w:t>-PA. Tese (doutorado) – Fundação Oswaldo Cruz, Escola Nacional de Saúde Pública Sergio Arouca, Rio de Janeiro, 226 f. 2022</w:t>
      </w:r>
    </w:p>
    <w:p w14:paraId="12E7717F" w14:textId="77777777" w:rsidR="0053021A" w:rsidRPr="00474A1A" w:rsidRDefault="0053021A" w:rsidP="00BF5EAF">
      <w:pPr>
        <w:jc w:val="both"/>
        <w:rPr>
          <w:rFonts w:eastAsia="Trebuchet MS" w:cs="Trebuchet MS"/>
          <w:color w:val="000000" w:themeColor="text1"/>
        </w:rPr>
      </w:pPr>
    </w:p>
    <w:p w14:paraId="357249BE" w14:textId="77777777" w:rsidR="00417692" w:rsidRPr="00474A1A" w:rsidRDefault="00417692" w:rsidP="00417692">
      <w:pPr>
        <w:jc w:val="both"/>
      </w:pPr>
      <w:r w:rsidRPr="00474A1A">
        <w:t xml:space="preserve">FLEXOR, Georges; KATO, Karina Yoshie; LEITE, Sergio Pereira. </w:t>
      </w:r>
      <w:r w:rsidRPr="00474A1A">
        <w:rPr>
          <w:lang w:val="en-US"/>
        </w:rPr>
        <w:t xml:space="preserve">Agri-food globalization and food security in Brazil: recent trends and contradictions. </w:t>
      </w:r>
      <w:r w:rsidRPr="00474A1A">
        <w:t xml:space="preserve">The </w:t>
      </w:r>
      <w:proofErr w:type="spellStart"/>
      <w:r w:rsidRPr="00474A1A">
        <w:t>Journal</w:t>
      </w:r>
      <w:proofErr w:type="spellEnd"/>
      <w:r w:rsidRPr="00474A1A">
        <w:t xml:space="preserve"> </w:t>
      </w:r>
      <w:proofErr w:type="spellStart"/>
      <w:r w:rsidRPr="00474A1A">
        <w:t>of</w:t>
      </w:r>
      <w:proofErr w:type="spellEnd"/>
      <w:r w:rsidRPr="00474A1A">
        <w:t xml:space="preserve"> </w:t>
      </w:r>
      <w:proofErr w:type="spellStart"/>
      <w:r w:rsidRPr="00474A1A">
        <w:t>Peasant</w:t>
      </w:r>
      <w:proofErr w:type="spellEnd"/>
      <w:r w:rsidRPr="00474A1A">
        <w:t xml:space="preserve"> </w:t>
      </w:r>
      <w:proofErr w:type="spellStart"/>
      <w:r w:rsidRPr="00474A1A">
        <w:t>Studies</w:t>
      </w:r>
      <w:proofErr w:type="spellEnd"/>
      <w:r w:rsidRPr="00474A1A">
        <w:t>. vol. 51. no. 4. p 1022–1045. 2024</w:t>
      </w:r>
    </w:p>
    <w:p w14:paraId="488CD658" w14:textId="77777777" w:rsidR="00417692" w:rsidRPr="00474A1A" w:rsidRDefault="00417692" w:rsidP="00BF5EAF">
      <w:pPr>
        <w:jc w:val="both"/>
        <w:rPr>
          <w:rFonts w:eastAsia="Trebuchet MS" w:cs="Trebuchet MS"/>
          <w:color w:val="000000" w:themeColor="text1"/>
        </w:rPr>
      </w:pPr>
    </w:p>
    <w:p w14:paraId="153AB473" w14:textId="5C47C63C" w:rsidR="0053021A" w:rsidRPr="00474A1A" w:rsidRDefault="48D79502" w:rsidP="00BF5EAF">
      <w:pPr>
        <w:jc w:val="both"/>
        <w:rPr>
          <w:rFonts w:eastAsia="Trebuchet MS" w:cs="Trebuchet MS"/>
          <w:color w:val="000000" w:themeColor="text1"/>
          <w:lang w:val="en-US"/>
        </w:rPr>
      </w:pPr>
      <w:r w:rsidRPr="00474A1A">
        <w:rPr>
          <w:rFonts w:eastAsia="Trebuchet MS" w:cs="Trebuchet MS"/>
          <w:color w:val="000000" w:themeColor="text1"/>
        </w:rPr>
        <w:t xml:space="preserve">HAESBAERT, Rogério da C. O mito da desterritorialização: do “fim dos territórios” à </w:t>
      </w:r>
      <w:proofErr w:type="spellStart"/>
      <w:r w:rsidRPr="00474A1A">
        <w:rPr>
          <w:rFonts w:eastAsia="Trebuchet MS" w:cs="Trebuchet MS"/>
          <w:color w:val="000000" w:themeColor="text1"/>
        </w:rPr>
        <w:t>multiterritorialidade</w:t>
      </w:r>
      <w:proofErr w:type="spellEnd"/>
      <w:r w:rsidRPr="00474A1A">
        <w:rPr>
          <w:rFonts w:eastAsia="Trebuchet MS" w:cs="Trebuchet MS"/>
          <w:color w:val="000000" w:themeColor="text1"/>
        </w:rPr>
        <w:t xml:space="preserve">. – 7° ed. – Rio de Janeiro: Bertrand Brasil, 2012. </w:t>
      </w:r>
      <w:r w:rsidRPr="00474A1A">
        <w:rPr>
          <w:rFonts w:eastAsia="Trebuchet MS" w:cs="Trebuchet MS"/>
          <w:color w:val="000000" w:themeColor="text1"/>
          <w:lang w:val="en-US"/>
        </w:rPr>
        <w:t>396p.</w:t>
      </w:r>
    </w:p>
    <w:p w14:paraId="1EEBBB95" w14:textId="77777777" w:rsidR="00E257EF" w:rsidRPr="00474A1A" w:rsidRDefault="00E257EF" w:rsidP="00BF5EAF">
      <w:pPr>
        <w:ind w:hanging="2"/>
        <w:jc w:val="both"/>
        <w:rPr>
          <w:rFonts w:eastAsia="Trebuchet MS" w:cs="Trebuchet MS"/>
          <w:color w:val="000000" w:themeColor="text1"/>
          <w:lang w:val="en-US"/>
        </w:rPr>
      </w:pPr>
    </w:p>
    <w:p w14:paraId="07A53D36" w14:textId="5C1EF839" w:rsidR="001957E0" w:rsidRPr="00474A1A" w:rsidRDefault="001957E0" w:rsidP="00BF5EAF">
      <w:pPr>
        <w:ind w:hanging="2"/>
        <w:jc w:val="both"/>
        <w:rPr>
          <w:rFonts w:eastAsia="Trebuchet MS" w:cs="Trebuchet MS"/>
          <w:color w:val="000000" w:themeColor="text1"/>
          <w:lang w:val="en-US"/>
        </w:rPr>
      </w:pPr>
      <w:r w:rsidRPr="00474A1A">
        <w:rPr>
          <w:rFonts w:eastAsia="Trebuchet MS" w:cs="Trebuchet MS"/>
          <w:color w:val="000000" w:themeColor="text1"/>
          <w:lang w:val="en-US"/>
        </w:rPr>
        <w:t>LAPEGNA, Pablo. Genetically modified soybeans, agrochemical exposure, and everyday forms of peasant collaboration in Argentina. In: Soy, Globalization, and Environmental Politics in South America. Routledge, 2017. p. 267-286.</w:t>
      </w:r>
    </w:p>
    <w:p w14:paraId="58C8D14A" w14:textId="77777777" w:rsidR="001957E0" w:rsidRPr="00474A1A" w:rsidRDefault="001957E0" w:rsidP="00BF5EAF">
      <w:pPr>
        <w:ind w:hanging="2"/>
        <w:jc w:val="both"/>
        <w:rPr>
          <w:rFonts w:eastAsia="Trebuchet MS" w:cs="Trebuchet MS"/>
          <w:color w:val="000000" w:themeColor="text1"/>
          <w:lang w:val="en-US"/>
        </w:rPr>
      </w:pPr>
    </w:p>
    <w:p w14:paraId="1EF2AB5B" w14:textId="77777777" w:rsidR="0053021A" w:rsidRPr="00474A1A" w:rsidRDefault="44F87FA3" w:rsidP="00BF5EAF">
      <w:pPr>
        <w:jc w:val="both"/>
        <w:rPr>
          <w:rFonts w:eastAsia="Trebuchet MS" w:cs="Trebuchet MS"/>
          <w:color w:val="000000" w:themeColor="text1"/>
        </w:rPr>
      </w:pPr>
      <w:r w:rsidRPr="00474A1A">
        <w:rPr>
          <w:rFonts w:eastAsia="Trebuchet MS" w:cs="Trebuchet MS"/>
          <w:color w:val="000000" w:themeColor="text1"/>
        </w:rPr>
        <w:t>MARTINS, José de Souza. O Poder do Atraso: ensaios de sociologia da história lenta. São Paulo: Hucitec, 1994.</w:t>
      </w:r>
    </w:p>
    <w:p w14:paraId="5EA489FD" w14:textId="77777777" w:rsidR="0053021A" w:rsidRPr="00474A1A" w:rsidRDefault="0053021A" w:rsidP="00BF5EAF">
      <w:pPr>
        <w:jc w:val="both"/>
        <w:rPr>
          <w:rFonts w:eastAsia="Trebuchet MS" w:cs="Trebuchet MS"/>
          <w:color w:val="000000" w:themeColor="text1"/>
        </w:rPr>
      </w:pPr>
    </w:p>
    <w:p w14:paraId="694E9722" w14:textId="77777777" w:rsidR="0053021A" w:rsidRPr="00474A1A" w:rsidRDefault="44F87FA3" w:rsidP="00BF5EAF">
      <w:pPr>
        <w:jc w:val="both"/>
        <w:rPr>
          <w:rFonts w:eastAsia="Trebuchet MS" w:cs="Trebuchet MS"/>
          <w:color w:val="000000" w:themeColor="text1"/>
        </w:rPr>
      </w:pPr>
      <w:r w:rsidRPr="00474A1A">
        <w:rPr>
          <w:rFonts w:eastAsia="Trebuchet MS" w:cs="Trebuchet MS"/>
          <w:color w:val="000000" w:themeColor="text1"/>
        </w:rPr>
        <w:t>MARTINS, José de Souza. A Chegada do Estranho: a reforma agrária e a questão do assentamento rural no Brasil. Petrópolis: Vozes, 2000.</w:t>
      </w:r>
    </w:p>
    <w:p w14:paraId="0708E698" w14:textId="77777777" w:rsidR="0053021A" w:rsidRPr="00474A1A" w:rsidRDefault="44F87FA3" w:rsidP="00BF5EAF">
      <w:pPr>
        <w:spacing w:before="240" w:after="240"/>
        <w:jc w:val="both"/>
      </w:pPr>
      <w:r w:rsidRPr="00474A1A">
        <w:rPr>
          <w:rFonts w:eastAsia="Trebuchet MS" w:cs="Trebuchet MS"/>
          <w:color w:val="000000" w:themeColor="text1"/>
        </w:rPr>
        <w:t xml:space="preserve">MINISTÉRIO DA AGRICULTURA E PECUÁRIA - MAPA. Projeções do agronegócio 2022/2023 a 2032/2033. Brasília, 2023. Brasil. </w:t>
      </w:r>
      <w:r w:rsidRPr="00474A1A">
        <w:rPr>
          <w:rFonts w:eastAsia="Trebuchet MS" w:cs="Trebuchet MS"/>
        </w:rPr>
        <w:t xml:space="preserve"> </w:t>
      </w:r>
    </w:p>
    <w:p w14:paraId="7B8316A1" w14:textId="77777777" w:rsidR="0053021A" w:rsidRPr="00474A1A" w:rsidRDefault="31736A13" w:rsidP="00BF5EAF">
      <w:pPr>
        <w:ind w:hanging="2"/>
        <w:jc w:val="both"/>
        <w:rPr>
          <w:rFonts w:eastAsia="Trebuchet MS" w:cs="Trebuchet MS"/>
          <w:color w:val="000000" w:themeColor="text1"/>
        </w:rPr>
      </w:pPr>
      <w:r w:rsidRPr="00474A1A">
        <w:rPr>
          <w:rFonts w:eastAsia="Trebuchet MS" w:cs="Trebuchet MS"/>
          <w:color w:val="000000" w:themeColor="text1"/>
        </w:rPr>
        <w:lastRenderedPageBreak/>
        <w:t xml:space="preserve">O LIBERAL. Ferrovia do Pará: Helder assina acordo na China para construção de ferrovia entre Marabá e Barcarena, 2023. Disponível em: </w:t>
      </w:r>
      <w:hyperlink r:id="rId9">
        <w:r w:rsidRPr="00474A1A">
          <w:rPr>
            <w:rStyle w:val="Hyperlink"/>
            <w:rFonts w:eastAsia="Trebuchet MS" w:cs="Trebuchet MS"/>
          </w:rPr>
          <w:t>https://www.oliberal.com/politica/ferrovia-do-para-helder-assina-acordo-na-china-para-construcao-de-ferrovia-entre-maraba-e-barcarena-1.668574</w:t>
        </w:r>
      </w:hyperlink>
      <w:r w:rsidRPr="00474A1A">
        <w:rPr>
          <w:rFonts w:eastAsia="Trebuchet MS" w:cs="Trebuchet MS"/>
          <w:color w:val="000000" w:themeColor="text1"/>
        </w:rPr>
        <w:t>. Acesso em: janeiro de 2023.</w:t>
      </w:r>
    </w:p>
    <w:p w14:paraId="75B323C7" w14:textId="77777777" w:rsidR="00C830FC" w:rsidRPr="00474A1A" w:rsidRDefault="00C830FC" w:rsidP="00BF5EAF">
      <w:pPr>
        <w:jc w:val="both"/>
        <w:rPr>
          <w:rFonts w:eastAsia="Trebuchet MS" w:cs="Trebuchet MS"/>
          <w:color w:val="000000" w:themeColor="text1"/>
        </w:rPr>
      </w:pPr>
    </w:p>
    <w:p w14:paraId="316AF8E6" w14:textId="77777777" w:rsidR="00417692" w:rsidRPr="00474A1A" w:rsidRDefault="00417692" w:rsidP="00417692">
      <w:pPr>
        <w:jc w:val="both"/>
      </w:pPr>
      <w:r w:rsidRPr="00474A1A">
        <w:t xml:space="preserve">REGO, Gilson Fernando De Jesus; PLANS, Josep </w:t>
      </w:r>
      <w:proofErr w:type="spellStart"/>
      <w:r w:rsidRPr="00474A1A">
        <w:t>Iborra</w:t>
      </w:r>
      <w:proofErr w:type="spellEnd"/>
      <w:r w:rsidRPr="00474A1A">
        <w:t xml:space="preserve">; MARTINS, Maria Darlene Braga. A luta pela terra e pelo território na Amazônia. </w:t>
      </w:r>
      <w:r w:rsidRPr="00474A1A">
        <w:rPr>
          <w:b/>
          <w:bCs/>
        </w:rPr>
        <w:t xml:space="preserve">In: Comissão Pastoral Da Terra- CPT (Org.). </w:t>
      </w:r>
      <w:r w:rsidRPr="00474A1A">
        <w:t xml:space="preserve">Atlas de Conflitos Socioterritoriais </w:t>
      </w:r>
      <w:proofErr w:type="spellStart"/>
      <w:r w:rsidRPr="00474A1A">
        <w:t>Pan-Amazônico</w:t>
      </w:r>
      <w:proofErr w:type="spellEnd"/>
      <w:r w:rsidRPr="00474A1A">
        <w:t>. Goiânia: CPT (org.); 2020. 116 p.</w:t>
      </w:r>
    </w:p>
    <w:p w14:paraId="6FAAED28" w14:textId="77777777" w:rsidR="00417692" w:rsidRPr="00474A1A" w:rsidRDefault="00417692" w:rsidP="00BF5EAF">
      <w:pPr>
        <w:jc w:val="both"/>
        <w:rPr>
          <w:rFonts w:eastAsia="Trebuchet MS" w:cs="Trebuchet MS"/>
          <w:color w:val="000000" w:themeColor="text1"/>
        </w:rPr>
      </w:pPr>
    </w:p>
    <w:p w14:paraId="649ED2BC" w14:textId="77777777" w:rsidR="00BF5EAF" w:rsidRPr="00474A1A" w:rsidRDefault="00BF5EAF" w:rsidP="00BF5EAF">
      <w:pPr>
        <w:jc w:val="both"/>
      </w:pPr>
      <w:r w:rsidRPr="00474A1A">
        <w:t xml:space="preserve">SANTIAGO, John Cleber Sarmento. Comunidades Quilombolas De </w:t>
      </w:r>
      <w:proofErr w:type="spellStart"/>
      <w:r w:rsidRPr="00474A1A">
        <w:t>Jambuaçu</w:t>
      </w:r>
      <w:proofErr w:type="spellEnd"/>
      <w:r w:rsidRPr="00474A1A">
        <w:t xml:space="preserve">, </w:t>
      </w:r>
      <w:proofErr w:type="spellStart"/>
      <w:r w:rsidRPr="00474A1A">
        <w:t>Moju-Pa</w:t>
      </w:r>
      <w:proofErr w:type="spellEnd"/>
      <w:r w:rsidRPr="00474A1A">
        <w:t xml:space="preserve">, Contra As Agroestratégias Do Capital: Juventude E </w:t>
      </w:r>
      <w:proofErr w:type="spellStart"/>
      <w:r w:rsidRPr="00474A1A">
        <w:t>Territorios</w:t>
      </w:r>
      <w:proofErr w:type="spellEnd"/>
      <w:r w:rsidRPr="00474A1A">
        <w:t xml:space="preserve"> De </w:t>
      </w:r>
      <w:proofErr w:type="spellStart"/>
      <w:r w:rsidRPr="00474A1A">
        <w:t>Rexistências</w:t>
      </w:r>
      <w:proofErr w:type="spellEnd"/>
      <w:r w:rsidRPr="00474A1A">
        <w:t xml:space="preserve"> Dissertação de Mestrado apresentada ao Programa de Pós-Graduação em Desenvolvimento Sustentável. Brasília-</w:t>
      </w:r>
      <w:proofErr w:type="gramStart"/>
      <w:r w:rsidRPr="00474A1A">
        <w:t>DF .</w:t>
      </w:r>
      <w:proofErr w:type="gramEnd"/>
      <w:r w:rsidRPr="00474A1A">
        <w:t xml:space="preserve"> 2018</w:t>
      </w:r>
    </w:p>
    <w:p w14:paraId="1773FC15" w14:textId="77777777" w:rsidR="00E14417" w:rsidRPr="00474A1A" w:rsidRDefault="00E14417" w:rsidP="00BF5EAF">
      <w:pPr>
        <w:jc w:val="both"/>
      </w:pPr>
    </w:p>
    <w:p w14:paraId="312B4911" w14:textId="06EBB3B5" w:rsidR="00BF5EAF" w:rsidRPr="00474A1A" w:rsidRDefault="00E14417" w:rsidP="00BF5EAF">
      <w:pPr>
        <w:jc w:val="both"/>
        <w:rPr>
          <w:rFonts w:eastAsia="Trebuchet MS" w:cs="Trebuchet MS"/>
          <w:color w:val="000000" w:themeColor="text1"/>
        </w:rPr>
      </w:pPr>
      <w:r w:rsidRPr="00474A1A">
        <w:rPr>
          <w:rFonts w:eastAsia="Trebuchet MS" w:cs="Trebuchet MS"/>
          <w:color w:val="000000" w:themeColor="text1"/>
          <w:lang w:val="en-US"/>
        </w:rPr>
        <w:t xml:space="preserve">SAUER, Sérgio. Soy expansion into the agricultural frontiers of the Brazilian Amazon: The agribusiness economy and its social and environmental conflicts. </w:t>
      </w:r>
      <w:r w:rsidRPr="00474A1A">
        <w:rPr>
          <w:rFonts w:eastAsia="Trebuchet MS" w:cs="Trebuchet MS"/>
          <w:color w:val="000000" w:themeColor="text1"/>
        </w:rPr>
        <w:t xml:space="preserve">Land Use </w:t>
      </w:r>
      <w:proofErr w:type="spellStart"/>
      <w:r w:rsidRPr="00474A1A">
        <w:rPr>
          <w:rFonts w:eastAsia="Trebuchet MS" w:cs="Trebuchet MS"/>
          <w:color w:val="000000" w:themeColor="text1"/>
        </w:rPr>
        <w:t>Policy</w:t>
      </w:r>
      <w:proofErr w:type="spellEnd"/>
      <w:r w:rsidRPr="00474A1A">
        <w:rPr>
          <w:rFonts w:eastAsia="Trebuchet MS" w:cs="Trebuchet MS"/>
          <w:color w:val="000000" w:themeColor="text1"/>
        </w:rPr>
        <w:t>, v. 79, p. 326-338, 2018.</w:t>
      </w:r>
    </w:p>
    <w:p w14:paraId="00692813" w14:textId="77777777" w:rsidR="00E257EF" w:rsidRPr="00474A1A" w:rsidRDefault="00E257EF" w:rsidP="00BF5EAF">
      <w:pPr>
        <w:jc w:val="both"/>
        <w:rPr>
          <w:rFonts w:eastAsia="Trebuchet MS" w:cs="Trebuchet MS"/>
          <w:color w:val="000000" w:themeColor="text1"/>
        </w:rPr>
      </w:pPr>
    </w:p>
    <w:p w14:paraId="7F896E8E" w14:textId="78E62BCD" w:rsidR="0053021A" w:rsidRPr="00474A1A" w:rsidRDefault="31736A13" w:rsidP="00BF5EAF">
      <w:pPr>
        <w:jc w:val="both"/>
        <w:rPr>
          <w:rFonts w:eastAsia="Trebuchet MS" w:cs="Trebuchet MS"/>
          <w:color w:val="000000" w:themeColor="text1"/>
        </w:rPr>
      </w:pPr>
      <w:r w:rsidRPr="00474A1A">
        <w:rPr>
          <w:rFonts w:eastAsia="Trebuchet MS" w:cs="Trebuchet MS"/>
          <w:color w:val="000000" w:themeColor="text1"/>
        </w:rPr>
        <w:t>SCOTT, James C. Exploração normal, resistência normal Revista Brasileira de Ciência Política, nº 5. Brasília, janeiro-julho de 2011, pp. 217-243.</w:t>
      </w:r>
    </w:p>
    <w:p w14:paraId="4AC72BC5" w14:textId="77777777" w:rsidR="00100378" w:rsidRPr="00474A1A" w:rsidRDefault="00100378" w:rsidP="00BF5EAF">
      <w:pPr>
        <w:jc w:val="both"/>
        <w:rPr>
          <w:rFonts w:eastAsia="Trebuchet MS" w:cs="Trebuchet MS"/>
          <w:color w:val="000000" w:themeColor="text1"/>
        </w:rPr>
      </w:pPr>
    </w:p>
    <w:p w14:paraId="56634D13" w14:textId="71685664" w:rsidR="0053021A" w:rsidRPr="00474A1A" w:rsidRDefault="31736A13" w:rsidP="00BF5EAF">
      <w:pPr>
        <w:jc w:val="both"/>
        <w:rPr>
          <w:rFonts w:eastAsia="Trebuchet MS" w:cs="Trebuchet MS"/>
          <w:color w:val="000000" w:themeColor="text1"/>
        </w:rPr>
      </w:pPr>
      <w:r w:rsidRPr="00474A1A">
        <w:rPr>
          <w:rFonts w:eastAsia="Trebuchet MS" w:cs="Trebuchet MS"/>
          <w:color w:val="000000" w:themeColor="text1"/>
        </w:rPr>
        <w:t>SCOTT, James C. Os Fracos Também Podem se Revoltar: formas cotidianas de resistência camponesa. 2. ed. Rio de Janeiro: Vozes, 2000</w:t>
      </w:r>
    </w:p>
    <w:p w14:paraId="3A90A5BF" w14:textId="77777777" w:rsidR="0053021A" w:rsidRPr="00474A1A" w:rsidRDefault="0053021A" w:rsidP="00BF5EAF">
      <w:pPr>
        <w:jc w:val="both"/>
        <w:rPr>
          <w:rFonts w:eastAsia="Trebuchet MS" w:cs="Trebuchet MS"/>
          <w:color w:val="000000" w:themeColor="text1"/>
        </w:rPr>
      </w:pPr>
    </w:p>
    <w:p w14:paraId="5A33740A" w14:textId="7B52E6E9" w:rsidR="0053021A" w:rsidRPr="00474A1A" w:rsidRDefault="31736A13" w:rsidP="00BF5EAF">
      <w:pPr>
        <w:jc w:val="both"/>
        <w:rPr>
          <w:rFonts w:eastAsia="Trebuchet MS" w:cs="Trebuchet MS"/>
          <w:color w:val="000000" w:themeColor="text1"/>
        </w:rPr>
      </w:pPr>
      <w:r w:rsidRPr="00474A1A">
        <w:rPr>
          <w:rFonts w:eastAsia="Trebuchet MS" w:cs="Trebuchet MS"/>
          <w:color w:val="000000" w:themeColor="text1"/>
        </w:rPr>
        <w:t>SILVA, Adriane dos Prazeres. As terras de uso comum e os castanhais do vale amazônico: Luta, Resistência e a lei dos posseiros (1930 - 1991). Doutorado (Tese). Universidade Federal do Pará, Belém, 2021</w:t>
      </w:r>
    </w:p>
    <w:p w14:paraId="64495973" w14:textId="77777777" w:rsidR="00BF5EAF" w:rsidRPr="00474A1A" w:rsidRDefault="00BF5EAF" w:rsidP="00100378">
      <w:pPr>
        <w:jc w:val="both"/>
      </w:pPr>
    </w:p>
    <w:p w14:paraId="16D8F899" w14:textId="58935087" w:rsidR="00417692" w:rsidRPr="00474A1A" w:rsidRDefault="00417692" w:rsidP="00417692">
      <w:pPr>
        <w:jc w:val="both"/>
      </w:pPr>
      <w:r w:rsidRPr="00474A1A">
        <w:t xml:space="preserve">SOUSA, </w:t>
      </w:r>
      <w:r w:rsidR="00474A1A" w:rsidRPr="00474A1A">
        <w:t>Rafael Benevides De</w:t>
      </w:r>
      <w:r w:rsidRPr="00474A1A">
        <w:t xml:space="preserve">. </w:t>
      </w:r>
      <w:r w:rsidR="00474A1A" w:rsidRPr="00474A1A">
        <w:t xml:space="preserve">Recriação camponesa e o agronegócio do dendê no nordeste paraense. </w:t>
      </w:r>
      <w:r w:rsidR="00474A1A">
        <w:t>Doutorado (</w:t>
      </w:r>
      <w:r w:rsidR="00474A1A" w:rsidRPr="00474A1A">
        <w:t>Tese</w:t>
      </w:r>
      <w:proofErr w:type="gramStart"/>
      <w:r w:rsidR="00474A1A">
        <w:t>).</w:t>
      </w:r>
      <w:r w:rsidRPr="00474A1A">
        <w:t>Universidade</w:t>
      </w:r>
      <w:proofErr w:type="gramEnd"/>
      <w:r w:rsidRPr="00474A1A">
        <w:t xml:space="preserve"> Federal Fluminense</w:t>
      </w:r>
      <w:r w:rsidR="00474A1A">
        <w:t xml:space="preserve">. </w:t>
      </w:r>
      <w:r w:rsidRPr="00474A1A">
        <w:t>2018</w:t>
      </w:r>
    </w:p>
    <w:p w14:paraId="6EEDF616" w14:textId="77777777" w:rsidR="0053021A" w:rsidRDefault="0053021A"/>
    <w:p w14:paraId="73EE44F9" w14:textId="77777777" w:rsidR="00417692" w:rsidRDefault="00417692"/>
    <w:sectPr w:rsidR="00417692" w:rsidSect="0053021A">
      <w:footerReference w:type="default" r:id="rId1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08852" w14:textId="77777777" w:rsidR="00121262" w:rsidRDefault="00121262" w:rsidP="0027518C">
      <w:r>
        <w:separator/>
      </w:r>
    </w:p>
  </w:endnote>
  <w:endnote w:type="continuationSeparator" w:id="0">
    <w:p w14:paraId="2456F6CC" w14:textId="77777777" w:rsidR="00121262" w:rsidRDefault="00121262" w:rsidP="0027518C">
      <w:r>
        <w:continuationSeparator/>
      </w:r>
    </w:p>
  </w:endnote>
  <w:endnote w:id="1">
    <w:p w14:paraId="2C6D5175" w14:textId="77777777" w:rsidR="005A14DF" w:rsidRPr="00475461" w:rsidRDefault="005A14DF" w:rsidP="005A14DF">
      <w:pPr>
        <w:pStyle w:val="Textodenotadefim"/>
        <w:jc w:val="both"/>
        <w:rPr>
          <w:rFonts w:ascii="Trebuchet MS" w:hAnsi="Trebuchet MS"/>
        </w:rPr>
      </w:pPr>
      <w:r w:rsidRPr="00475461">
        <w:rPr>
          <w:rStyle w:val="Refdenotadefim"/>
          <w:rFonts w:ascii="Trebuchet MS" w:hAnsi="Trebuchet MS"/>
        </w:rPr>
        <w:endnoteRef/>
      </w:r>
      <w:r w:rsidRPr="00475461">
        <w:rPr>
          <w:rFonts w:ascii="Trebuchet MS" w:hAnsi="Trebuchet MS"/>
        </w:rPr>
        <w:t xml:space="preserve"> O município, historicamente, passou por diversas transformações durante os diferentes ciclos econômicos inseridos, pelo capital, na região. Tais como: coleta de drogas do sertão</w:t>
      </w:r>
      <w:r>
        <w:rPr>
          <w:rFonts w:ascii="Trebuchet MS" w:hAnsi="Trebuchet MS"/>
        </w:rPr>
        <w:t>,</w:t>
      </w:r>
      <w:r w:rsidRPr="00475461">
        <w:rPr>
          <w:rFonts w:ascii="Trebuchet MS" w:hAnsi="Trebuchet MS"/>
        </w:rPr>
        <w:t xml:space="preserve"> plantações de cacau, cana de açúcar, arroz, café e algodão, extração de madeira, criação de gado e construção de engenhos</w:t>
      </w:r>
      <w:r>
        <w:rPr>
          <w:rFonts w:ascii="Trebuchet MS" w:hAnsi="Trebuchet M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1F4C9" w14:textId="77777777" w:rsidR="0027518C" w:rsidRDefault="0027518C">
    <w:pPr>
      <w:pStyle w:val="Rodap"/>
    </w:pPr>
    <w:r>
      <w:rPr>
        <w:noProof/>
        <w:lang w:eastAsia="pt-BR"/>
      </w:rPr>
      <w:drawing>
        <wp:anchor distT="0" distB="0" distL="114300" distR="114300" simplePos="0" relativeHeight="251658240" behindDoc="1" locked="0" layoutInCell="1" allowOverlap="1" wp14:anchorId="4B6C0237" wp14:editId="099DC83B">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9A69F" w14:textId="77777777" w:rsidR="00121262" w:rsidRDefault="00121262" w:rsidP="0027518C">
      <w:r>
        <w:separator/>
      </w:r>
    </w:p>
  </w:footnote>
  <w:footnote w:type="continuationSeparator" w:id="0">
    <w:p w14:paraId="6897CA11" w14:textId="77777777" w:rsidR="00121262" w:rsidRDefault="00121262" w:rsidP="0027518C">
      <w:r>
        <w:continuationSeparator/>
      </w:r>
    </w:p>
  </w:footnote>
  <w:footnote w:id="1">
    <w:p w14:paraId="05174785" w14:textId="789DD40D"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E14417">
        <w:rPr>
          <w:rFonts w:ascii="Avenir Book" w:eastAsia="Arial" w:hAnsi="Avenir Book" w:cs="Arial"/>
        </w:rPr>
        <w:t>Universidade Federal do Pará, Doutoranda em Agriculturas Familiares e Desenvolvimento Sustentável</w:t>
      </w:r>
      <w:r w:rsidRPr="0018293E">
        <w:rPr>
          <w:rFonts w:ascii="Avenir Book" w:eastAsia="Arial" w:hAnsi="Avenir Book" w:cs="Arial"/>
        </w:rPr>
        <w:t xml:space="preserve">, </w:t>
      </w:r>
      <w:r w:rsidR="001957E0" w:rsidRPr="001957E0">
        <w:rPr>
          <w:rFonts w:ascii="Avenir Book" w:eastAsia="Arial" w:hAnsi="Avenir Book" w:cs="Arial"/>
          <w:color w:val="0563C1"/>
          <w:u w:val="single"/>
        </w:rPr>
        <w:t>paula.tavares@ineaf.ufpa.br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AFB"/>
    <w:rsid w:val="000D5703"/>
    <w:rsid w:val="000D59DA"/>
    <w:rsid w:val="000D6821"/>
    <w:rsid w:val="00100378"/>
    <w:rsid w:val="00101E7A"/>
    <w:rsid w:val="00121262"/>
    <w:rsid w:val="0012231D"/>
    <w:rsid w:val="00124657"/>
    <w:rsid w:val="001272D8"/>
    <w:rsid w:val="0013B465"/>
    <w:rsid w:val="00154093"/>
    <w:rsid w:val="001957E0"/>
    <w:rsid w:val="001C462F"/>
    <w:rsid w:val="00216EFF"/>
    <w:rsid w:val="0022866F"/>
    <w:rsid w:val="00231541"/>
    <w:rsid w:val="00240CBD"/>
    <w:rsid w:val="0027518C"/>
    <w:rsid w:val="002941CC"/>
    <w:rsid w:val="00295FBE"/>
    <w:rsid w:val="002B2423"/>
    <w:rsid w:val="002D6B17"/>
    <w:rsid w:val="0032757F"/>
    <w:rsid w:val="0032FE39"/>
    <w:rsid w:val="0035528B"/>
    <w:rsid w:val="0036060E"/>
    <w:rsid w:val="00376939"/>
    <w:rsid w:val="003A4D77"/>
    <w:rsid w:val="003E0382"/>
    <w:rsid w:val="003E243C"/>
    <w:rsid w:val="003F14CB"/>
    <w:rsid w:val="003F4F9A"/>
    <w:rsid w:val="00406776"/>
    <w:rsid w:val="004127D3"/>
    <w:rsid w:val="00417692"/>
    <w:rsid w:val="00420343"/>
    <w:rsid w:val="00441BF6"/>
    <w:rsid w:val="0044CC53"/>
    <w:rsid w:val="00474A1A"/>
    <w:rsid w:val="004906DE"/>
    <w:rsid w:val="00507B98"/>
    <w:rsid w:val="0053021A"/>
    <w:rsid w:val="00550A38"/>
    <w:rsid w:val="00563F68"/>
    <w:rsid w:val="005A14DF"/>
    <w:rsid w:val="00603E71"/>
    <w:rsid w:val="006240ED"/>
    <w:rsid w:val="00634370"/>
    <w:rsid w:val="00680A10"/>
    <w:rsid w:val="0068155F"/>
    <w:rsid w:val="00692EEB"/>
    <w:rsid w:val="006A0393"/>
    <w:rsid w:val="006E5502"/>
    <w:rsid w:val="007316C7"/>
    <w:rsid w:val="00733AFB"/>
    <w:rsid w:val="00757F24"/>
    <w:rsid w:val="00767594"/>
    <w:rsid w:val="00772F2C"/>
    <w:rsid w:val="0080808E"/>
    <w:rsid w:val="008313C4"/>
    <w:rsid w:val="008476C7"/>
    <w:rsid w:val="008B0FD6"/>
    <w:rsid w:val="008B75D2"/>
    <w:rsid w:val="008E7A76"/>
    <w:rsid w:val="008F5C42"/>
    <w:rsid w:val="0094267A"/>
    <w:rsid w:val="0095D5D6"/>
    <w:rsid w:val="009A02FB"/>
    <w:rsid w:val="00A64648"/>
    <w:rsid w:val="00A88823"/>
    <w:rsid w:val="00A91C57"/>
    <w:rsid w:val="00AC7D2C"/>
    <w:rsid w:val="00AF6EE5"/>
    <w:rsid w:val="00B0052F"/>
    <w:rsid w:val="00B61734"/>
    <w:rsid w:val="00B868CA"/>
    <w:rsid w:val="00B97F10"/>
    <w:rsid w:val="00BA7BB7"/>
    <w:rsid w:val="00BF5EAF"/>
    <w:rsid w:val="00C24C9B"/>
    <w:rsid w:val="00C830FC"/>
    <w:rsid w:val="00CC038A"/>
    <w:rsid w:val="00CC65AB"/>
    <w:rsid w:val="00CF9DCB"/>
    <w:rsid w:val="00D31A9F"/>
    <w:rsid w:val="00D46408"/>
    <w:rsid w:val="00D71B66"/>
    <w:rsid w:val="00DE1001"/>
    <w:rsid w:val="00DEB7C5"/>
    <w:rsid w:val="00E14417"/>
    <w:rsid w:val="00E257EF"/>
    <w:rsid w:val="00E26F0C"/>
    <w:rsid w:val="00E44C49"/>
    <w:rsid w:val="00E46320"/>
    <w:rsid w:val="00EC3AFD"/>
    <w:rsid w:val="00EC3C2A"/>
    <w:rsid w:val="00EE7CFC"/>
    <w:rsid w:val="00F022A8"/>
    <w:rsid w:val="00F11289"/>
    <w:rsid w:val="00F14390"/>
    <w:rsid w:val="00F323C9"/>
    <w:rsid w:val="00F47E0C"/>
    <w:rsid w:val="0134B2D5"/>
    <w:rsid w:val="01366A1A"/>
    <w:rsid w:val="01444A95"/>
    <w:rsid w:val="01567DE1"/>
    <w:rsid w:val="0195B284"/>
    <w:rsid w:val="01BEB3A3"/>
    <w:rsid w:val="01E7475F"/>
    <w:rsid w:val="02152628"/>
    <w:rsid w:val="02174BC6"/>
    <w:rsid w:val="0246E1D3"/>
    <w:rsid w:val="025A698A"/>
    <w:rsid w:val="0267BC7B"/>
    <w:rsid w:val="0274B120"/>
    <w:rsid w:val="0275512B"/>
    <w:rsid w:val="027902E3"/>
    <w:rsid w:val="028FE98D"/>
    <w:rsid w:val="029AB967"/>
    <w:rsid w:val="02B926D9"/>
    <w:rsid w:val="02DDEADC"/>
    <w:rsid w:val="02F0680A"/>
    <w:rsid w:val="03000353"/>
    <w:rsid w:val="030D902E"/>
    <w:rsid w:val="0328B235"/>
    <w:rsid w:val="0358394F"/>
    <w:rsid w:val="0360C745"/>
    <w:rsid w:val="037D6F13"/>
    <w:rsid w:val="0392F128"/>
    <w:rsid w:val="03C9200C"/>
    <w:rsid w:val="03D98EFC"/>
    <w:rsid w:val="045515D0"/>
    <w:rsid w:val="045C69BD"/>
    <w:rsid w:val="046DCF1C"/>
    <w:rsid w:val="04948B64"/>
    <w:rsid w:val="04BF5307"/>
    <w:rsid w:val="04E9F7B7"/>
    <w:rsid w:val="04F245E9"/>
    <w:rsid w:val="04F69932"/>
    <w:rsid w:val="05065C87"/>
    <w:rsid w:val="054EAA2F"/>
    <w:rsid w:val="05870953"/>
    <w:rsid w:val="058DA045"/>
    <w:rsid w:val="05902B18"/>
    <w:rsid w:val="05ACB47C"/>
    <w:rsid w:val="05CDBB83"/>
    <w:rsid w:val="05CF4845"/>
    <w:rsid w:val="05D4A676"/>
    <w:rsid w:val="05DEA848"/>
    <w:rsid w:val="05ECAEE7"/>
    <w:rsid w:val="05F0A3B8"/>
    <w:rsid w:val="06092E67"/>
    <w:rsid w:val="065419ED"/>
    <w:rsid w:val="06734586"/>
    <w:rsid w:val="0677124B"/>
    <w:rsid w:val="068BEA77"/>
    <w:rsid w:val="06C1E86E"/>
    <w:rsid w:val="06CB97D4"/>
    <w:rsid w:val="070A7A27"/>
    <w:rsid w:val="0717D875"/>
    <w:rsid w:val="07441B13"/>
    <w:rsid w:val="0748C89D"/>
    <w:rsid w:val="07545D36"/>
    <w:rsid w:val="076B8F2A"/>
    <w:rsid w:val="07A86FCE"/>
    <w:rsid w:val="07A88D61"/>
    <w:rsid w:val="07BC6476"/>
    <w:rsid w:val="07D1500C"/>
    <w:rsid w:val="07F24697"/>
    <w:rsid w:val="08613BEE"/>
    <w:rsid w:val="0867EE45"/>
    <w:rsid w:val="08778F16"/>
    <w:rsid w:val="08C96C1C"/>
    <w:rsid w:val="08F3FE1F"/>
    <w:rsid w:val="09074F21"/>
    <w:rsid w:val="0911BF95"/>
    <w:rsid w:val="0925C795"/>
    <w:rsid w:val="09794F5D"/>
    <w:rsid w:val="0979FEE6"/>
    <w:rsid w:val="09BE67B3"/>
    <w:rsid w:val="09C6292C"/>
    <w:rsid w:val="09ECE562"/>
    <w:rsid w:val="09FE6331"/>
    <w:rsid w:val="0A144BC2"/>
    <w:rsid w:val="0A1FE795"/>
    <w:rsid w:val="0A375939"/>
    <w:rsid w:val="0A606773"/>
    <w:rsid w:val="0A76D9FF"/>
    <w:rsid w:val="0A982C43"/>
    <w:rsid w:val="0ABEAC0D"/>
    <w:rsid w:val="0ABFFF08"/>
    <w:rsid w:val="0AEF7231"/>
    <w:rsid w:val="0AF0EDF5"/>
    <w:rsid w:val="0AF53D35"/>
    <w:rsid w:val="0AF7C4FF"/>
    <w:rsid w:val="0B00CE65"/>
    <w:rsid w:val="0B1D44F8"/>
    <w:rsid w:val="0B294EEE"/>
    <w:rsid w:val="0B4A7447"/>
    <w:rsid w:val="0B4C0DA9"/>
    <w:rsid w:val="0B73765E"/>
    <w:rsid w:val="0B7E3AF4"/>
    <w:rsid w:val="0B8997B6"/>
    <w:rsid w:val="0B8DFCF5"/>
    <w:rsid w:val="0B967C68"/>
    <w:rsid w:val="0BB6DB52"/>
    <w:rsid w:val="0BB7EB5F"/>
    <w:rsid w:val="0BC08845"/>
    <w:rsid w:val="0BD43047"/>
    <w:rsid w:val="0BDB1389"/>
    <w:rsid w:val="0C56D6C3"/>
    <w:rsid w:val="0C6C8D67"/>
    <w:rsid w:val="0C6E4D59"/>
    <w:rsid w:val="0CA28B19"/>
    <w:rsid w:val="0CBC759A"/>
    <w:rsid w:val="0CECF166"/>
    <w:rsid w:val="0D032025"/>
    <w:rsid w:val="0D07A70A"/>
    <w:rsid w:val="0D0A225E"/>
    <w:rsid w:val="0D12A7CB"/>
    <w:rsid w:val="0D1F8812"/>
    <w:rsid w:val="0D511297"/>
    <w:rsid w:val="0D6E8D3A"/>
    <w:rsid w:val="0D7B096A"/>
    <w:rsid w:val="0D7CFDD9"/>
    <w:rsid w:val="0D7F5DCD"/>
    <w:rsid w:val="0DB6FBBC"/>
    <w:rsid w:val="0DCACF69"/>
    <w:rsid w:val="0DE31021"/>
    <w:rsid w:val="0E03FF9D"/>
    <w:rsid w:val="0E13FD43"/>
    <w:rsid w:val="0E17D7E7"/>
    <w:rsid w:val="0E19E3C6"/>
    <w:rsid w:val="0E25D985"/>
    <w:rsid w:val="0E2619EB"/>
    <w:rsid w:val="0E2F9F1B"/>
    <w:rsid w:val="0E38DDB0"/>
    <w:rsid w:val="0E3E43B4"/>
    <w:rsid w:val="0E5B2828"/>
    <w:rsid w:val="0E659749"/>
    <w:rsid w:val="0E946EEC"/>
    <w:rsid w:val="0E965F54"/>
    <w:rsid w:val="0EA39190"/>
    <w:rsid w:val="0EF5B20C"/>
    <w:rsid w:val="0F3D9A32"/>
    <w:rsid w:val="0F405E2D"/>
    <w:rsid w:val="0F5610C4"/>
    <w:rsid w:val="0F64F8A6"/>
    <w:rsid w:val="0F8E0569"/>
    <w:rsid w:val="0F973D8D"/>
    <w:rsid w:val="0FBDA898"/>
    <w:rsid w:val="0FD0CFAD"/>
    <w:rsid w:val="0FD6DD39"/>
    <w:rsid w:val="10196416"/>
    <w:rsid w:val="1056A36A"/>
    <w:rsid w:val="105FB041"/>
    <w:rsid w:val="109853A6"/>
    <w:rsid w:val="10A362A6"/>
    <w:rsid w:val="10A78407"/>
    <w:rsid w:val="1185C76F"/>
    <w:rsid w:val="118714D2"/>
    <w:rsid w:val="11EDF6BE"/>
    <w:rsid w:val="11F7D329"/>
    <w:rsid w:val="11F9E538"/>
    <w:rsid w:val="1236E8A7"/>
    <w:rsid w:val="12454247"/>
    <w:rsid w:val="12B3EC0C"/>
    <w:rsid w:val="12B83A0F"/>
    <w:rsid w:val="12D122A3"/>
    <w:rsid w:val="12DF8898"/>
    <w:rsid w:val="1308A7D4"/>
    <w:rsid w:val="130FC4D9"/>
    <w:rsid w:val="1315CFCB"/>
    <w:rsid w:val="133BF15C"/>
    <w:rsid w:val="1371D224"/>
    <w:rsid w:val="1399B9B3"/>
    <w:rsid w:val="13B720F6"/>
    <w:rsid w:val="13C059FF"/>
    <w:rsid w:val="13E2B754"/>
    <w:rsid w:val="1401B259"/>
    <w:rsid w:val="1411496B"/>
    <w:rsid w:val="14148ED4"/>
    <w:rsid w:val="14174FBD"/>
    <w:rsid w:val="14185434"/>
    <w:rsid w:val="1426A9AD"/>
    <w:rsid w:val="14367D65"/>
    <w:rsid w:val="14521AE0"/>
    <w:rsid w:val="1452E130"/>
    <w:rsid w:val="1459F6DE"/>
    <w:rsid w:val="146A86F2"/>
    <w:rsid w:val="148AFE08"/>
    <w:rsid w:val="14B3E7AC"/>
    <w:rsid w:val="14C85008"/>
    <w:rsid w:val="14D757C0"/>
    <w:rsid w:val="14FC4A67"/>
    <w:rsid w:val="15235F46"/>
    <w:rsid w:val="157F77A2"/>
    <w:rsid w:val="1594E638"/>
    <w:rsid w:val="15FEBA4C"/>
    <w:rsid w:val="1611F2FF"/>
    <w:rsid w:val="16509D21"/>
    <w:rsid w:val="16845B08"/>
    <w:rsid w:val="169CF7CD"/>
    <w:rsid w:val="169E6203"/>
    <w:rsid w:val="16B344D1"/>
    <w:rsid w:val="16B60E60"/>
    <w:rsid w:val="16F22E12"/>
    <w:rsid w:val="171B27B7"/>
    <w:rsid w:val="17484FD3"/>
    <w:rsid w:val="1752EBCA"/>
    <w:rsid w:val="175427E3"/>
    <w:rsid w:val="17911E49"/>
    <w:rsid w:val="17922881"/>
    <w:rsid w:val="17EC58BE"/>
    <w:rsid w:val="17EFE7B2"/>
    <w:rsid w:val="181AC115"/>
    <w:rsid w:val="1842F832"/>
    <w:rsid w:val="18528DC4"/>
    <w:rsid w:val="186ECF5C"/>
    <w:rsid w:val="1870080D"/>
    <w:rsid w:val="18BC63CD"/>
    <w:rsid w:val="18C9032E"/>
    <w:rsid w:val="18E50B7D"/>
    <w:rsid w:val="18E8F258"/>
    <w:rsid w:val="18F051AD"/>
    <w:rsid w:val="18FC905D"/>
    <w:rsid w:val="1934E1BC"/>
    <w:rsid w:val="1951FF05"/>
    <w:rsid w:val="1976EBFC"/>
    <w:rsid w:val="198D462D"/>
    <w:rsid w:val="19B9E100"/>
    <w:rsid w:val="19D147E4"/>
    <w:rsid w:val="19D791AB"/>
    <w:rsid w:val="19E39848"/>
    <w:rsid w:val="19ECDC7D"/>
    <w:rsid w:val="19F54214"/>
    <w:rsid w:val="19FADA70"/>
    <w:rsid w:val="1A005E5B"/>
    <w:rsid w:val="1A1A0A1C"/>
    <w:rsid w:val="1A244D3C"/>
    <w:rsid w:val="1A2BF845"/>
    <w:rsid w:val="1A2EBBE9"/>
    <w:rsid w:val="1A30BA90"/>
    <w:rsid w:val="1A763839"/>
    <w:rsid w:val="1A85CFBB"/>
    <w:rsid w:val="1A9CE4D9"/>
    <w:rsid w:val="1AB1AD41"/>
    <w:rsid w:val="1AE9BA89"/>
    <w:rsid w:val="1B1C017E"/>
    <w:rsid w:val="1B464EB4"/>
    <w:rsid w:val="1B69B478"/>
    <w:rsid w:val="1B70FE2D"/>
    <w:rsid w:val="1B7E3553"/>
    <w:rsid w:val="1BB9CB32"/>
    <w:rsid w:val="1C1C9624"/>
    <w:rsid w:val="1C21ADDE"/>
    <w:rsid w:val="1C3014F0"/>
    <w:rsid w:val="1C4FF975"/>
    <w:rsid w:val="1C5B72DD"/>
    <w:rsid w:val="1C610997"/>
    <w:rsid w:val="1C6365C5"/>
    <w:rsid w:val="1C7AF1C7"/>
    <w:rsid w:val="1CD345D6"/>
    <w:rsid w:val="1CE6B608"/>
    <w:rsid w:val="1CE7A5BB"/>
    <w:rsid w:val="1CE854E4"/>
    <w:rsid w:val="1CF4FEC1"/>
    <w:rsid w:val="1CFA534B"/>
    <w:rsid w:val="1D240E78"/>
    <w:rsid w:val="1D3BE7F3"/>
    <w:rsid w:val="1D480F74"/>
    <w:rsid w:val="1D6E8C81"/>
    <w:rsid w:val="1D908C8E"/>
    <w:rsid w:val="1D9E5E49"/>
    <w:rsid w:val="1DD0AE4E"/>
    <w:rsid w:val="1E0BE6E6"/>
    <w:rsid w:val="1E1241B6"/>
    <w:rsid w:val="1E2E08BB"/>
    <w:rsid w:val="1E324563"/>
    <w:rsid w:val="1E447B62"/>
    <w:rsid w:val="1E5ACCDD"/>
    <w:rsid w:val="1E6BC38E"/>
    <w:rsid w:val="1E8CCAB8"/>
    <w:rsid w:val="1EA0A1B0"/>
    <w:rsid w:val="1ECB40A2"/>
    <w:rsid w:val="1EEA8B70"/>
    <w:rsid w:val="1F2ECDE9"/>
    <w:rsid w:val="1F3F5C39"/>
    <w:rsid w:val="1F467A61"/>
    <w:rsid w:val="1F60A7F3"/>
    <w:rsid w:val="1F6E83DA"/>
    <w:rsid w:val="1F80FBEB"/>
    <w:rsid w:val="1F91F717"/>
    <w:rsid w:val="1F92EFDA"/>
    <w:rsid w:val="1FCD2236"/>
    <w:rsid w:val="1FCEE40A"/>
    <w:rsid w:val="1FF0B32F"/>
    <w:rsid w:val="206895DD"/>
    <w:rsid w:val="2095C72C"/>
    <w:rsid w:val="2096E0DA"/>
    <w:rsid w:val="20A7832D"/>
    <w:rsid w:val="20DB27AB"/>
    <w:rsid w:val="20E6C262"/>
    <w:rsid w:val="20EBA9F7"/>
    <w:rsid w:val="2119B0AE"/>
    <w:rsid w:val="21251546"/>
    <w:rsid w:val="2126C6CC"/>
    <w:rsid w:val="21379373"/>
    <w:rsid w:val="213EC9A0"/>
    <w:rsid w:val="2162CE04"/>
    <w:rsid w:val="21B6808A"/>
    <w:rsid w:val="21D923B9"/>
    <w:rsid w:val="22193094"/>
    <w:rsid w:val="223960D5"/>
    <w:rsid w:val="2240D133"/>
    <w:rsid w:val="225D547D"/>
    <w:rsid w:val="225E2169"/>
    <w:rsid w:val="22C99035"/>
    <w:rsid w:val="22E0FE61"/>
    <w:rsid w:val="22E16A7A"/>
    <w:rsid w:val="22F7888E"/>
    <w:rsid w:val="230362EE"/>
    <w:rsid w:val="23052C3B"/>
    <w:rsid w:val="230FAEEB"/>
    <w:rsid w:val="231687ED"/>
    <w:rsid w:val="232E344B"/>
    <w:rsid w:val="23327E9B"/>
    <w:rsid w:val="23727467"/>
    <w:rsid w:val="23A54281"/>
    <w:rsid w:val="23B994E9"/>
    <w:rsid w:val="23F75211"/>
    <w:rsid w:val="2401507C"/>
    <w:rsid w:val="241A1285"/>
    <w:rsid w:val="241E6EDE"/>
    <w:rsid w:val="2426CF21"/>
    <w:rsid w:val="242703BF"/>
    <w:rsid w:val="24411CF6"/>
    <w:rsid w:val="244587AA"/>
    <w:rsid w:val="24462F2E"/>
    <w:rsid w:val="245DB757"/>
    <w:rsid w:val="2473C7FC"/>
    <w:rsid w:val="248EBD27"/>
    <w:rsid w:val="24A62EA2"/>
    <w:rsid w:val="24B3ED02"/>
    <w:rsid w:val="24CAA012"/>
    <w:rsid w:val="24DB9457"/>
    <w:rsid w:val="24F29346"/>
    <w:rsid w:val="2507F02B"/>
    <w:rsid w:val="2524C29E"/>
    <w:rsid w:val="2542F6F3"/>
    <w:rsid w:val="2586D9D9"/>
    <w:rsid w:val="2593BE7A"/>
    <w:rsid w:val="25A0EF2E"/>
    <w:rsid w:val="25A490E9"/>
    <w:rsid w:val="25A65F04"/>
    <w:rsid w:val="25D2B90F"/>
    <w:rsid w:val="2610589D"/>
    <w:rsid w:val="265B1C0C"/>
    <w:rsid w:val="26737873"/>
    <w:rsid w:val="267A79FC"/>
    <w:rsid w:val="26818677"/>
    <w:rsid w:val="26A2578E"/>
    <w:rsid w:val="26CFBC11"/>
    <w:rsid w:val="26F265F5"/>
    <w:rsid w:val="26FF1E11"/>
    <w:rsid w:val="2705EFDF"/>
    <w:rsid w:val="2746270A"/>
    <w:rsid w:val="274DC91B"/>
    <w:rsid w:val="274DC999"/>
    <w:rsid w:val="2765969C"/>
    <w:rsid w:val="2783833D"/>
    <w:rsid w:val="27877C42"/>
    <w:rsid w:val="2791C1CC"/>
    <w:rsid w:val="279C37B4"/>
    <w:rsid w:val="27BB8552"/>
    <w:rsid w:val="27C0D3DE"/>
    <w:rsid w:val="27D3268B"/>
    <w:rsid w:val="27D6FA91"/>
    <w:rsid w:val="27DE16A8"/>
    <w:rsid w:val="28012E97"/>
    <w:rsid w:val="2801CA10"/>
    <w:rsid w:val="2813BE6E"/>
    <w:rsid w:val="282747DC"/>
    <w:rsid w:val="2827F93A"/>
    <w:rsid w:val="2855E744"/>
    <w:rsid w:val="288C0874"/>
    <w:rsid w:val="28A3E4F5"/>
    <w:rsid w:val="28A5F6CA"/>
    <w:rsid w:val="28D77E9D"/>
    <w:rsid w:val="28D9EAF9"/>
    <w:rsid w:val="28DAC845"/>
    <w:rsid w:val="28E2DE99"/>
    <w:rsid w:val="28EBAAEE"/>
    <w:rsid w:val="28F5C5C7"/>
    <w:rsid w:val="28FDE61B"/>
    <w:rsid w:val="29407DAD"/>
    <w:rsid w:val="29677666"/>
    <w:rsid w:val="29684017"/>
    <w:rsid w:val="2985739D"/>
    <w:rsid w:val="29A28B35"/>
    <w:rsid w:val="29B66CB7"/>
    <w:rsid w:val="2A05A198"/>
    <w:rsid w:val="2A57E284"/>
    <w:rsid w:val="2A83D381"/>
    <w:rsid w:val="2A8C0232"/>
    <w:rsid w:val="2A94F2B7"/>
    <w:rsid w:val="2A96E6A2"/>
    <w:rsid w:val="2AA76161"/>
    <w:rsid w:val="2AA7AA1D"/>
    <w:rsid w:val="2ABFE226"/>
    <w:rsid w:val="2AC682CE"/>
    <w:rsid w:val="2AF84463"/>
    <w:rsid w:val="2B02E36A"/>
    <w:rsid w:val="2B2C9CA9"/>
    <w:rsid w:val="2B39EF54"/>
    <w:rsid w:val="2B4DB697"/>
    <w:rsid w:val="2BCB6CA1"/>
    <w:rsid w:val="2BDCC9E8"/>
    <w:rsid w:val="2C33DDBE"/>
    <w:rsid w:val="2C450A79"/>
    <w:rsid w:val="2C737E50"/>
    <w:rsid w:val="2C8C282C"/>
    <w:rsid w:val="2C9E100D"/>
    <w:rsid w:val="2CE14788"/>
    <w:rsid w:val="2CE16D84"/>
    <w:rsid w:val="2CFBC882"/>
    <w:rsid w:val="2CFDED6B"/>
    <w:rsid w:val="2D1EB5E1"/>
    <w:rsid w:val="2D5E90B0"/>
    <w:rsid w:val="2D7895BD"/>
    <w:rsid w:val="2D8DE349"/>
    <w:rsid w:val="2D97A2B8"/>
    <w:rsid w:val="2D9A35C9"/>
    <w:rsid w:val="2DA9F4FD"/>
    <w:rsid w:val="2DAB7388"/>
    <w:rsid w:val="2DBB9852"/>
    <w:rsid w:val="2E01B64B"/>
    <w:rsid w:val="2E0BC852"/>
    <w:rsid w:val="2E2D98B6"/>
    <w:rsid w:val="2E2DF442"/>
    <w:rsid w:val="2E3134D8"/>
    <w:rsid w:val="2E7D4E83"/>
    <w:rsid w:val="2E9AF3AA"/>
    <w:rsid w:val="2EA12E07"/>
    <w:rsid w:val="2EADCC7A"/>
    <w:rsid w:val="2EB25F72"/>
    <w:rsid w:val="2ECB3399"/>
    <w:rsid w:val="2EDBEB2A"/>
    <w:rsid w:val="2EE015A8"/>
    <w:rsid w:val="2F1C4652"/>
    <w:rsid w:val="2F423BC6"/>
    <w:rsid w:val="2F429D49"/>
    <w:rsid w:val="2F54D073"/>
    <w:rsid w:val="2F56A933"/>
    <w:rsid w:val="2F86CC78"/>
    <w:rsid w:val="2F90098A"/>
    <w:rsid w:val="2FA01413"/>
    <w:rsid w:val="2FAFAC3D"/>
    <w:rsid w:val="2FD0C7D8"/>
    <w:rsid w:val="302A26FD"/>
    <w:rsid w:val="30504465"/>
    <w:rsid w:val="305596FD"/>
    <w:rsid w:val="305D100D"/>
    <w:rsid w:val="305D691F"/>
    <w:rsid w:val="305E247B"/>
    <w:rsid w:val="309DB9FA"/>
    <w:rsid w:val="309E976E"/>
    <w:rsid w:val="30D3F6D1"/>
    <w:rsid w:val="30FCB179"/>
    <w:rsid w:val="30FCC301"/>
    <w:rsid w:val="3122B082"/>
    <w:rsid w:val="3158D354"/>
    <w:rsid w:val="315D262C"/>
    <w:rsid w:val="31736A13"/>
    <w:rsid w:val="31739F10"/>
    <w:rsid w:val="317B3198"/>
    <w:rsid w:val="31963E8A"/>
    <w:rsid w:val="31A41C1A"/>
    <w:rsid w:val="31AC029A"/>
    <w:rsid w:val="32461757"/>
    <w:rsid w:val="324A9AFD"/>
    <w:rsid w:val="324C639F"/>
    <w:rsid w:val="32657D5D"/>
    <w:rsid w:val="32778B9C"/>
    <w:rsid w:val="328DBA74"/>
    <w:rsid w:val="32A464DA"/>
    <w:rsid w:val="32A5A0DD"/>
    <w:rsid w:val="32F89DAD"/>
    <w:rsid w:val="32FD132E"/>
    <w:rsid w:val="334C6C60"/>
    <w:rsid w:val="33BF7FD3"/>
    <w:rsid w:val="33DAE65C"/>
    <w:rsid w:val="33DD6C27"/>
    <w:rsid w:val="34400261"/>
    <w:rsid w:val="34402E35"/>
    <w:rsid w:val="344F3846"/>
    <w:rsid w:val="346D7975"/>
    <w:rsid w:val="3489483E"/>
    <w:rsid w:val="34AE2F4E"/>
    <w:rsid w:val="34D52EA7"/>
    <w:rsid w:val="3525485C"/>
    <w:rsid w:val="3536B333"/>
    <w:rsid w:val="3549EFC1"/>
    <w:rsid w:val="35530AB0"/>
    <w:rsid w:val="35BDF444"/>
    <w:rsid w:val="35E644BD"/>
    <w:rsid w:val="35F47575"/>
    <w:rsid w:val="35F56504"/>
    <w:rsid w:val="360166AA"/>
    <w:rsid w:val="3621A119"/>
    <w:rsid w:val="363A1814"/>
    <w:rsid w:val="363DFF85"/>
    <w:rsid w:val="365F1805"/>
    <w:rsid w:val="36775B9B"/>
    <w:rsid w:val="36792AC1"/>
    <w:rsid w:val="369E19F8"/>
    <w:rsid w:val="36AEF17A"/>
    <w:rsid w:val="36F16170"/>
    <w:rsid w:val="3722528F"/>
    <w:rsid w:val="372B5974"/>
    <w:rsid w:val="374448F4"/>
    <w:rsid w:val="3772D252"/>
    <w:rsid w:val="3782D06A"/>
    <w:rsid w:val="378A0C3B"/>
    <w:rsid w:val="37B5C2EB"/>
    <w:rsid w:val="37C17FB7"/>
    <w:rsid w:val="37D09C71"/>
    <w:rsid w:val="37E77820"/>
    <w:rsid w:val="38166D40"/>
    <w:rsid w:val="3831325A"/>
    <w:rsid w:val="386EEA6B"/>
    <w:rsid w:val="38777A11"/>
    <w:rsid w:val="387EB203"/>
    <w:rsid w:val="38B46972"/>
    <w:rsid w:val="38CAA2A5"/>
    <w:rsid w:val="38E8ACE0"/>
    <w:rsid w:val="391317FE"/>
    <w:rsid w:val="3923CC48"/>
    <w:rsid w:val="3961734A"/>
    <w:rsid w:val="398515D1"/>
    <w:rsid w:val="39A1BA99"/>
    <w:rsid w:val="39A2105B"/>
    <w:rsid w:val="39A626BA"/>
    <w:rsid w:val="3A1162AA"/>
    <w:rsid w:val="3A2300C9"/>
    <w:rsid w:val="3A230BC4"/>
    <w:rsid w:val="3A513732"/>
    <w:rsid w:val="3A576736"/>
    <w:rsid w:val="3A8E7874"/>
    <w:rsid w:val="3A91571C"/>
    <w:rsid w:val="3AB9EE3B"/>
    <w:rsid w:val="3ABF258B"/>
    <w:rsid w:val="3ABFD2CD"/>
    <w:rsid w:val="3AC89109"/>
    <w:rsid w:val="3AD257A6"/>
    <w:rsid w:val="3AD68E8C"/>
    <w:rsid w:val="3AE17935"/>
    <w:rsid w:val="3B02527E"/>
    <w:rsid w:val="3B077C55"/>
    <w:rsid w:val="3B0F7A2F"/>
    <w:rsid w:val="3B257910"/>
    <w:rsid w:val="3B3396BE"/>
    <w:rsid w:val="3B5ACF5C"/>
    <w:rsid w:val="3B9958A3"/>
    <w:rsid w:val="3B9AD3C4"/>
    <w:rsid w:val="3BA2788B"/>
    <w:rsid w:val="3BECAFEE"/>
    <w:rsid w:val="3C02355A"/>
    <w:rsid w:val="3C0DA1EC"/>
    <w:rsid w:val="3C219FD2"/>
    <w:rsid w:val="3C4B1718"/>
    <w:rsid w:val="3C5B7F4B"/>
    <w:rsid w:val="3C668A5B"/>
    <w:rsid w:val="3C76FDDF"/>
    <w:rsid w:val="3C9A86FD"/>
    <w:rsid w:val="3CA00304"/>
    <w:rsid w:val="3CC0D1EB"/>
    <w:rsid w:val="3CCFEF0A"/>
    <w:rsid w:val="3CE96568"/>
    <w:rsid w:val="3CEF07AA"/>
    <w:rsid w:val="3CF7AE3D"/>
    <w:rsid w:val="3D15680B"/>
    <w:rsid w:val="3D4E2590"/>
    <w:rsid w:val="3DB309B1"/>
    <w:rsid w:val="3DB690DF"/>
    <w:rsid w:val="3DBDA8CA"/>
    <w:rsid w:val="3DD6D469"/>
    <w:rsid w:val="3DF87495"/>
    <w:rsid w:val="3E086673"/>
    <w:rsid w:val="3E13A553"/>
    <w:rsid w:val="3E1ADEFA"/>
    <w:rsid w:val="3E1CAE12"/>
    <w:rsid w:val="3E3E1D4F"/>
    <w:rsid w:val="3E530CF2"/>
    <w:rsid w:val="3E61DE2C"/>
    <w:rsid w:val="3EBE5C49"/>
    <w:rsid w:val="3EE9DDB7"/>
    <w:rsid w:val="3EEE2F23"/>
    <w:rsid w:val="3F471A8B"/>
    <w:rsid w:val="3F632EE4"/>
    <w:rsid w:val="3F80166A"/>
    <w:rsid w:val="3F8A50DA"/>
    <w:rsid w:val="3F930A67"/>
    <w:rsid w:val="3F95ED0D"/>
    <w:rsid w:val="3F9E7C7D"/>
    <w:rsid w:val="3FA308B8"/>
    <w:rsid w:val="3FB334F2"/>
    <w:rsid w:val="3FD6EA92"/>
    <w:rsid w:val="4045B2A2"/>
    <w:rsid w:val="406C916B"/>
    <w:rsid w:val="40CDA6F3"/>
    <w:rsid w:val="40DEF559"/>
    <w:rsid w:val="40F62FA2"/>
    <w:rsid w:val="412B11CD"/>
    <w:rsid w:val="4134DB84"/>
    <w:rsid w:val="413872FE"/>
    <w:rsid w:val="41403E10"/>
    <w:rsid w:val="4149A05F"/>
    <w:rsid w:val="414D3A6D"/>
    <w:rsid w:val="4178EF14"/>
    <w:rsid w:val="417AB6A0"/>
    <w:rsid w:val="41A1D778"/>
    <w:rsid w:val="41A5164B"/>
    <w:rsid w:val="41D95789"/>
    <w:rsid w:val="41E3443E"/>
    <w:rsid w:val="41E5D8EB"/>
    <w:rsid w:val="4207FB15"/>
    <w:rsid w:val="423E2628"/>
    <w:rsid w:val="426C7887"/>
    <w:rsid w:val="427F91D2"/>
    <w:rsid w:val="428AB3C8"/>
    <w:rsid w:val="429504E3"/>
    <w:rsid w:val="42AA4174"/>
    <w:rsid w:val="42AFD689"/>
    <w:rsid w:val="42B1D625"/>
    <w:rsid w:val="42B287D7"/>
    <w:rsid w:val="42CEE117"/>
    <w:rsid w:val="42E6053E"/>
    <w:rsid w:val="432C66CF"/>
    <w:rsid w:val="43538704"/>
    <w:rsid w:val="43631692"/>
    <w:rsid w:val="4388039A"/>
    <w:rsid w:val="43937CBF"/>
    <w:rsid w:val="43B44422"/>
    <w:rsid w:val="43C59B75"/>
    <w:rsid w:val="43F19B0B"/>
    <w:rsid w:val="43F496DF"/>
    <w:rsid w:val="43F5E037"/>
    <w:rsid w:val="4402E987"/>
    <w:rsid w:val="441C241B"/>
    <w:rsid w:val="449EFAC4"/>
    <w:rsid w:val="44ADD6F3"/>
    <w:rsid w:val="44C79A04"/>
    <w:rsid w:val="44C9E1E7"/>
    <w:rsid w:val="44F87FA3"/>
    <w:rsid w:val="45186F9A"/>
    <w:rsid w:val="451F7DF7"/>
    <w:rsid w:val="4523A60E"/>
    <w:rsid w:val="457F4221"/>
    <w:rsid w:val="4586AA3F"/>
    <w:rsid w:val="458F1697"/>
    <w:rsid w:val="459E24AB"/>
    <w:rsid w:val="45A02660"/>
    <w:rsid w:val="45BC2928"/>
    <w:rsid w:val="45BF3D76"/>
    <w:rsid w:val="45CAC068"/>
    <w:rsid w:val="45D0814B"/>
    <w:rsid w:val="45E3A1C7"/>
    <w:rsid w:val="45E487FF"/>
    <w:rsid w:val="460A08DE"/>
    <w:rsid w:val="461E2F53"/>
    <w:rsid w:val="462C1072"/>
    <w:rsid w:val="46485458"/>
    <w:rsid w:val="466E2E8E"/>
    <w:rsid w:val="4680AA01"/>
    <w:rsid w:val="46D726DC"/>
    <w:rsid w:val="46DA7891"/>
    <w:rsid w:val="46EA8622"/>
    <w:rsid w:val="46EE22B8"/>
    <w:rsid w:val="46F86176"/>
    <w:rsid w:val="471E2791"/>
    <w:rsid w:val="473062E4"/>
    <w:rsid w:val="4735103C"/>
    <w:rsid w:val="473DD672"/>
    <w:rsid w:val="473F8A90"/>
    <w:rsid w:val="47438729"/>
    <w:rsid w:val="474AAB5F"/>
    <w:rsid w:val="4756F931"/>
    <w:rsid w:val="475AF253"/>
    <w:rsid w:val="477063D5"/>
    <w:rsid w:val="478819F0"/>
    <w:rsid w:val="478FDA15"/>
    <w:rsid w:val="47A4246A"/>
    <w:rsid w:val="47E8B17D"/>
    <w:rsid w:val="47F34DCA"/>
    <w:rsid w:val="47F5B843"/>
    <w:rsid w:val="480A142D"/>
    <w:rsid w:val="4817D5A0"/>
    <w:rsid w:val="48692DD5"/>
    <w:rsid w:val="486AE0BC"/>
    <w:rsid w:val="48B64C0E"/>
    <w:rsid w:val="48B9B595"/>
    <w:rsid w:val="48BCE97A"/>
    <w:rsid w:val="48C2C2F7"/>
    <w:rsid w:val="48D79502"/>
    <w:rsid w:val="48E1801A"/>
    <w:rsid w:val="48E967D5"/>
    <w:rsid w:val="48FA73F9"/>
    <w:rsid w:val="492CF9B0"/>
    <w:rsid w:val="493F74EA"/>
    <w:rsid w:val="49441908"/>
    <w:rsid w:val="494CFD15"/>
    <w:rsid w:val="494EF119"/>
    <w:rsid w:val="496A5FA3"/>
    <w:rsid w:val="49784E9A"/>
    <w:rsid w:val="49786153"/>
    <w:rsid w:val="49F48FF4"/>
    <w:rsid w:val="4A23AFD1"/>
    <w:rsid w:val="4A469A61"/>
    <w:rsid w:val="4A4DD60E"/>
    <w:rsid w:val="4A638A51"/>
    <w:rsid w:val="4A6EEE19"/>
    <w:rsid w:val="4A89F4E0"/>
    <w:rsid w:val="4A955C3A"/>
    <w:rsid w:val="4A9B53B0"/>
    <w:rsid w:val="4ADE9B2B"/>
    <w:rsid w:val="4B15B975"/>
    <w:rsid w:val="4B668955"/>
    <w:rsid w:val="4B70F54D"/>
    <w:rsid w:val="4B737424"/>
    <w:rsid w:val="4B96B56C"/>
    <w:rsid w:val="4BAA8FD2"/>
    <w:rsid w:val="4BC34118"/>
    <w:rsid w:val="4BD453D1"/>
    <w:rsid w:val="4BE53C67"/>
    <w:rsid w:val="4BE6CE3A"/>
    <w:rsid w:val="4BF8D787"/>
    <w:rsid w:val="4BFA8365"/>
    <w:rsid w:val="4BFDB311"/>
    <w:rsid w:val="4BFDF399"/>
    <w:rsid w:val="4C1FD18B"/>
    <w:rsid w:val="4C57092B"/>
    <w:rsid w:val="4C8188C1"/>
    <w:rsid w:val="4C8621EC"/>
    <w:rsid w:val="4C9245B7"/>
    <w:rsid w:val="4C93B5EE"/>
    <w:rsid w:val="4CA1FB4C"/>
    <w:rsid w:val="4CCE4E4E"/>
    <w:rsid w:val="4D0D42F8"/>
    <w:rsid w:val="4D1273C4"/>
    <w:rsid w:val="4D297D0F"/>
    <w:rsid w:val="4D435E34"/>
    <w:rsid w:val="4D5A31C6"/>
    <w:rsid w:val="4D699B90"/>
    <w:rsid w:val="4D6DAE75"/>
    <w:rsid w:val="4D7D6A81"/>
    <w:rsid w:val="4D9AA01D"/>
    <w:rsid w:val="4DA58975"/>
    <w:rsid w:val="4DBF0EF1"/>
    <w:rsid w:val="4DC186C2"/>
    <w:rsid w:val="4DD18F6D"/>
    <w:rsid w:val="4DD2529B"/>
    <w:rsid w:val="4DD6CD87"/>
    <w:rsid w:val="4E2450AB"/>
    <w:rsid w:val="4E761F1A"/>
    <w:rsid w:val="4E91ACF2"/>
    <w:rsid w:val="4EA178DE"/>
    <w:rsid w:val="4EA97BB9"/>
    <w:rsid w:val="4EBAC34D"/>
    <w:rsid w:val="4EC2B455"/>
    <w:rsid w:val="4EF4A992"/>
    <w:rsid w:val="4F0E06D8"/>
    <w:rsid w:val="4F2C8C2C"/>
    <w:rsid w:val="4F46D488"/>
    <w:rsid w:val="4F819931"/>
    <w:rsid w:val="4FA5B297"/>
    <w:rsid w:val="4FFB8A8D"/>
    <w:rsid w:val="5032234B"/>
    <w:rsid w:val="504ED54B"/>
    <w:rsid w:val="50796921"/>
    <w:rsid w:val="50BE7EDA"/>
    <w:rsid w:val="50C36ABD"/>
    <w:rsid w:val="50CAA89E"/>
    <w:rsid w:val="50CCB6BC"/>
    <w:rsid w:val="50D62BCB"/>
    <w:rsid w:val="50FDA16A"/>
    <w:rsid w:val="510005EB"/>
    <w:rsid w:val="5134D6CB"/>
    <w:rsid w:val="51481734"/>
    <w:rsid w:val="515CF245"/>
    <w:rsid w:val="5171B5A6"/>
    <w:rsid w:val="51755FF1"/>
    <w:rsid w:val="51886C0F"/>
    <w:rsid w:val="519707D5"/>
    <w:rsid w:val="521A9084"/>
    <w:rsid w:val="5245D794"/>
    <w:rsid w:val="526E688F"/>
    <w:rsid w:val="528D5460"/>
    <w:rsid w:val="52AB4948"/>
    <w:rsid w:val="52C9F7AD"/>
    <w:rsid w:val="52EC91EC"/>
    <w:rsid w:val="533F15E8"/>
    <w:rsid w:val="53589E7D"/>
    <w:rsid w:val="53632C79"/>
    <w:rsid w:val="53693B32"/>
    <w:rsid w:val="536F46D2"/>
    <w:rsid w:val="53742011"/>
    <w:rsid w:val="53A49595"/>
    <w:rsid w:val="53C67749"/>
    <w:rsid w:val="53C6FD36"/>
    <w:rsid w:val="54007742"/>
    <w:rsid w:val="5402D09D"/>
    <w:rsid w:val="54104BBA"/>
    <w:rsid w:val="5437EB9F"/>
    <w:rsid w:val="5472ADFC"/>
    <w:rsid w:val="5486E0DD"/>
    <w:rsid w:val="54A5747C"/>
    <w:rsid w:val="54AF9845"/>
    <w:rsid w:val="54B4C7EE"/>
    <w:rsid w:val="54D8542B"/>
    <w:rsid w:val="54D9FD86"/>
    <w:rsid w:val="54EF478C"/>
    <w:rsid w:val="5522297E"/>
    <w:rsid w:val="55662222"/>
    <w:rsid w:val="5578F1BD"/>
    <w:rsid w:val="55C708E6"/>
    <w:rsid w:val="55CE9B2D"/>
    <w:rsid w:val="55DCD700"/>
    <w:rsid w:val="563443FC"/>
    <w:rsid w:val="5656E184"/>
    <w:rsid w:val="56950A44"/>
    <w:rsid w:val="5697ECE6"/>
    <w:rsid w:val="56A1667D"/>
    <w:rsid w:val="56C8B439"/>
    <w:rsid w:val="56D9AC32"/>
    <w:rsid w:val="56F65BF5"/>
    <w:rsid w:val="57063E9A"/>
    <w:rsid w:val="570E852F"/>
    <w:rsid w:val="572BCE1A"/>
    <w:rsid w:val="5744CECD"/>
    <w:rsid w:val="574D03BA"/>
    <w:rsid w:val="574D770B"/>
    <w:rsid w:val="5786C711"/>
    <w:rsid w:val="57A7F799"/>
    <w:rsid w:val="57DB1747"/>
    <w:rsid w:val="57E719CB"/>
    <w:rsid w:val="57E925D8"/>
    <w:rsid w:val="58001DF3"/>
    <w:rsid w:val="5803FE47"/>
    <w:rsid w:val="583D879B"/>
    <w:rsid w:val="586C2FC6"/>
    <w:rsid w:val="587B4762"/>
    <w:rsid w:val="5889D833"/>
    <w:rsid w:val="58998C9E"/>
    <w:rsid w:val="589E2FEB"/>
    <w:rsid w:val="58A433F0"/>
    <w:rsid w:val="58D3925F"/>
    <w:rsid w:val="59112876"/>
    <w:rsid w:val="5925597D"/>
    <w:rsid w:val="592E6DB7"/>
    <w:rsid w:val="592FC29F"/>
    <w:rsid w:val="594463B0"/>
    <w:rsid w:val="59456306"/>
    <w:rsid w:val="594FC7C6"/>
    <w:rsid w:val="59559250"/>
    <w:rsid w:val="596CA215"/>
    <w:rsid w:val="5985A2D6"/>
    <w:rsid w:val="5993F108"/>
    <w:rsid w:val="599F2B16"/>
    <w:rsid w:val="59B6BDDF"/>
    <w:rsid w:val="59D85077"/>
    <w:rsid w:val="5A1EA336"/>
    <w:rsid w:val="5A58554F"/>
    <w:rsid w:val="5A8D4EFC"/>
    <w:rsid w:val="5A9232C3"/>
    <w:rsid w:val="5ABBEB13"/>
    <w:rsid w:val="5ADF35B4"/>
    <w:rsid w:val="5AE617AF"/>
    <w:rsid w:val="5AFCF051"/>
    <w:rsid w:val="5B13BB17"/>
    <w:rsid w:val="5B19341D"/>
    <w:rsid w:val="5B265AEB"/>
    <w:rsid w:val="5B2AEC6C"/>
    <w:rsid w:val="5B2CF12D"/>
    <w:rsid w:val="5B69B0B8"/>
    <w:rsid w:val="5B9B9E32"/>
    <w:rsid w:val="5B9EBC59"/>
    <w:rsid w:val="5BB5D28F"/>
    <w:rsid w:val="5BDA8ECF"/>
    <w:rsid w:val="5BF3C5F0"/>
    <w:rsid w:val="5BF42D89"/>
    <w:rsid w:val="5C1D3EC3"/>
    <w:rsid w:val="5C21C841"/>
    <w:rsid w:val="5C42B3FD"/>
    <w:rsid w:val="5CBD1BF0"/>
    <w:rsid w:val="5CDFD927"/>
    <w:rsid w:val="5CE1F538"/>
    <w:rsid w:val="5CEEF67D"/>
    <w:rsid w:val="5CF114DC"/>
    <w:rsid w:val="5CF2BBCB"/>
    <w:rsid w:val="5D08EA2B"/>
    <w:rsid w:val="5D16EA2F"/>
    <w:rsid w:val="5D1BDD72"/>
    <w:rsid w:val="5D24614F"/>
    <w:rsid w:val="5D2CCB35"/>
    <w:rsid w:val="5D84A6CE"/>
    <w:rsid w:val="5DC40BB2"/>
    <w:rsid w:val="5DF3F1DF"/>
    <w:rsid w:val="5E45A57E"/>
    <w:rsid w:val="5E51BE96"/>
    <w:rsid w:val="5E61A6DC"/>
    <w:rsid w:val="5E72BB85"/>
    <w:rsid w:val="5E82D145"/>
    <w:rsid w:val="5E888225"/>
    <w:rsid w:val="5EEFB3D1"/>
    <w:rsid w:val="5F0DCB93"/>
    <w:rsid w:val="5F1A77B3"/>
    <w:rsid w:val="5F37E881"/>
    <w:rsid w:val="5F759E71"/>
    <w:rsid w:val="5FA1EBA8"/>
    <w:rsid w:val="5FD228AD"/>
    <w:rsid w:val="5FD3AC53"/>
    <w:rsid w:val="5FE6EA4F"/>
    <w:rsid w:val="600FA46E"/>
    <w:rsid w:val="603636ED"/>
    <w:rsid w:val="60454A18"/>
    <w:rsid w:val="60A833DA"/>
    <w:rsid w:val="60AB774E"/>
    <w:rsid w:val="60AD35E1"/>
    <w:rsid w:val="60C0D104"/>
    <w:rsid w:val="60C15BED"/>
    <w:rsid w:val="60C50404"/>
    <w:rsid w:val="60D9DCFC"/>
    <w:rsid w:val="60E7A778"/>
    <w:rsid w:val="60F1892B"/>
    <w:rsid w:val="6103DEA3"/>
    <w:rsid w:val="614E1ADD"/>
    <w:rsid w:val="61509D30"/>
    <w:rsid w:val="617555E0"/>
    <w:rsid w:val="61916E52"/>
    <w:rsid w:val="61A00B91"/>
    <w:rsid w:val="61E66FBA"/>
    <w:rsid w:val="6202C8A5"/>
    <w:rsid w:val="62037B71"/>
    <w:rsid w:val="620C5210"/>
    <w:rsid w:val="622FA913"/>
    <w:rsid w:val="623AB63C"/>
    <w:rsid w:val="623B888F"/>
    <w:rsid w:val="6243B138"/>
    <w:rsid w:val="625578DB"/>
    <w:rsid w:val="625B4D6B"/>
    <w:rsid w:val="62AA35D8"/>
    <w:rsid w:val="62C6933B"/>
    <w:rsid w:val="62E13EEA"/>
    <w:rsid w:val="62ED54E2"/>
    <w:rsid w:val="6301EABC"/>
    <w:rsid w:val="634467EA"/>
    <w:rsid w:val="634CF809"/>
    <w:rsid w:val="6383493C"/>
    <w:rsid w:val="6386F9EB"/>
    <w:rsid w:val="6396712E"/>
    <w:rsid w:val="639E535C"/>
    <w:rsid w:val="63A047EE"/>
    <w:rsid w:val="63A0BEA7"/>
    <w:rsid w:val="63AC4E8A"/>
    <w:rsid w:val="63B121AC"/>
    <w:rsid w:val="63BD9650"/>
    <w:rsid w:val="63C17640"/>
    <w:rsid w:val="6441CC7D"/>
    <w:rsid w:val="64588E96"/>
    <w:rsid w:val="6464954C"/>
    <w:rsid w:val="64A6A96D"/>
    <w:rsid w:val="64CF9460"/>
    <w:rsid w:val="64E15115"/>
    <w:rsid w:val="650FD74C"/>
    <w:rsid w:val="651843E3"/>
    <w:rsid w:val="651B0A54"/>
    <w:rsid w:val="653430DB"/>
    <w:rsid w:val="6559D8E8"/>
    <w:rsid w:val="65611942"/>
    <w:rsid w:val="656A4FF7"/>
    <w:rsid w:val="65727E4A"/>
    <w:rsid w:val="6575519E"/>
    <w:rsid w:val="657ECA44"/>
    <w:rsid w:val="65833024"/>
    <w:rsid w:val="65D08A60"/>
    <w:rsid w:val="65DF0F4F"/>
    <w:rsid w:val="65E5F1C4"/>
    <w:rsid w:val="66223687"/>
    <w:rsid w:val="6628C5BA"/>
    <w:rsid w:val="662CA373"/>
    <w:rsid w:val="66557478"/>
    <w:rsid w:val="6662AD6F"/>
    <w:rsid w:val="667E82EB"/>
    <w:rsid w:val="66968EE0"/>
    <w:rsid w:val="66AD0E0D"/>
    <w:rsid w:val="67097CAE"/>
    <w:rsid w:val="67521B29"/>
    <w:rsid w:val="675903E6"/>
    <w:rsid w:val="6764D728"/>
    <w:rsid w:val="67E02A7A"/>
    <w:rsid w:val="6805B263"/>
    <w:rsid w:val="68473013"/>
    <w:rsid w:val="686432F8"/>
    <w:rsid w:val="6870FB4D"/>
    <w:rsid w:val="688EB624"/>
    <w:rsid w:val="68B9CA6E"/>
    <w:rsid w:val="68DE29A1"/>
    <w:rsid w:val="68FDC4E1"/>
    <w:rsid w:val="691327F9"/>
    <w:rsid w:val="691685F5"/>
    <w:rsid w:val="69269C6C"/>
    <w:rsid w:val="6932E597"/>
    <w:rsid w:val="69763846"/>
    <w:rsid w:val="697BE656"/>
    <w:rsid w:val="697E9EB5"/>
    <w:rsid w:val="69CA3A59"/>
    <w:rsid w:val="69CD71BB"/>
    <w:rsid w:val="69F8AB86"/>
    <w:rsid w:val="69FB923B"/>
    <w:rsid w:val="6A0940C6"/>
    <w:rsid w:val="6A351FD4"/>
    <w:rsid w:val="6A388B46"/>
    <w:rsid w:val="6A65B736"/>
    <w:rsid w:val="6A8976B2"/>
    <w:rsid w:val="6AA33B14"/>
    <w:rsid w:val="6AF39C08"/>
    <w:rsid w:val="6AF76D86"/>
    <w:rsid w:val="6B00E203"/>
    <w:rsid w:val="6B175ADC"/>
    <w:rsid w:val="6B1A14D5"/>
    <w:rsid w:val="6B1AD2C9"/>
    <w:rsid w:val="6B4B4E0C"/>
    <w:rsid w:val="6B8E45CF"/>
    <w:rsid w:val="6BD34131"/>
    <w:rsid w:val="6BDD1E63"/>
    <w:rsid w:val="6BF4EF34"/>
    <w:rsid w:val="6C1C943C"/>
    <w:rsid w:val="6C2F3F63"/>
    <w:rsid w:val="6C4A1CA6"/>
    <w:rsid w:val="6C626B03"/>
    <w:rsid w:val="6C78EA79"/>
    <w:rsid w:val="6C86A03F"/>
    <w:rsid w:val="6CB39903"/>
    <w:rsid w:val="6CDBF611"/>
    <w:rsid w:val="6D159759"/>
    <w:rsid w:val="6D186F08"/>
    <w:rsid w:val="6D21D8F4"/>
    <w:rsid w:val="6D556C1D"/>
    <w:rsid w:val="6D581AB7"/>
    <w:rsid w:val="6D5D51EC"/>
    <w:rsid w:val="6D8BC887"/>
    <w:rsid w:val="6DE1B391"/>
    <w:rsid w:val="6DECEE34"/>
    <w:rsid w:val="6DEE73DF"/>
    <w:rsid w:val="6E096C26"/>
    <w:rsid w:val="6E371321"/>
    <w:rsid w:val="6E5BB4D8"/>
    <w:rsid w:val="6E60E7A9"/>
    <w:rsid w:val="6E7A867A"/>
    <w:rsid w:val="6EBF73C1"/>
    <w:rsid w:val="6ED81403"/>
    <w:rsid w:val="6EEC5FE2"/>
    <w:rsid w:val="6EFAA72F"/>
    <w:rsid w:val="6F7EE997"/>
    <w:rsid w:val="6F7F74F3"/>
    <w:rsid w:val="6F8097E5"/>
    <w:rsid w:val="6F89FF22"/>
    <w:rsid w:val="6FA5C5DB"/>
    <w:rsid w:val="6FE1D71E"/>
    <w:rsid w:val="6FEF6CE2"/>
    <w:rsid w:val="7013A2D9"/>
    <w:rsid w:val="704603D6"/>
    <w:rsid w:val="707ACE30"/>
    <w:rsid w:val="7081FF5D"/>
    <w:rsid w:val="7082CE0B"/>
    <w:rsid w:val="709108B0"/>
    <w:rsid w:val="70A42482"/>
    <w:rsid w:val="70D0EBE3"/>
    <w:rsid w:val="70DC724F"/>
    <w:rsid w:val="70E3F418"/>
    <w:rsid w:val="70EFC5EE"/>
    <w:rsid w:val="712D8584"/>
    <w:rsid w:val="713467F9"/>
    <w:rsid w:val="713903AF"/>
    <w:rsid w:val="714B863E"/>
    <w:rsid w:val="7179005D"/>
    <w:rsid w:val="71825F73"/>
    <w:rsid w:val="71F011A5"/>
    <w:rsid w:val="71F82867"/>
    <w:rsid w:val="72124083"/>
    <w:rsid w:val="723D0666"/>
    <w:rsid w:val="7247A460"/>
    <w:rsid w:val="725FAED1"/>
    <w:rsid w:val="726B773D"/>
    <w:rsid w:val="72B7F6A5"/>
    <w:rsid w:val="72BE56B5"/>
    <w:rsid w:val="72D7302F"/>
    <w:rsid w:val="72E96193"/>
    <w:rsid w:val="72F1A036"/>
    <w:rsid w:val="7318D8CE"/>
    <w:rsid w:val="732151C2"/>
    <w:rsid w:val="732E28CB"/>
    <w:rsid w:val="733B68C4"/>
    <w:rsid w:val="739B951E"/>
    <w:rsid w:val="739BDF64"/>
    <w:rsid w:val="73A2234E"/>
    <w:rsid w:val="73C89363"/>
    <w:rsid w:val="73D4F991"/>
    <w:rsid w:val="7420FD7C"/>
    <w:rsid w:val="74234B5D"/>
    <w:rsid w:val="746370C4"/>
    <w:rsid w:val="7464CD74"/>
    <w:rsid w:val="74961C93"/>
    <w:rsid w:val="74C05AB5"/>
    <w:rsid w:val="74D141AE"/>
    <w:rsid w:val="74F9A6D9"/>
    <w:rsid w:val="75115894"/>
    <w:rsid w:val="7559555D"/>
    <w:rsid w:val="755C8298"/>
    <w:rsid w:val="75658C91"/>
    <w:rsid w:val="75AD158A"/>
    <w:rsid w:val="7623605D"/>
    <w:rsid w:val="7637AFB8"/>
    <w:rsid w:val="763DA159"/>
    <w:rsid w:val="765CB95D"/>
    <w:rsid w:val="7672241F"/>
    <w:rsid w:val="767CACE0"/>
    <w:rsid w:val="76B315D3"/>
    <w:rsid w:val="76C6E7FB"/>
    <w:rsid w:val="771A919B"/>
    <w:rsid w:val="771CC458"/>
    <w:rsid w:val="772E934A"/>
    <w:rsid w:val="7749A7BE"/>
    <w:rsid w:val="774F1F86"/>
    <w:rsid w:val="77597568"/>
    <w:rsid w:val="777B8BF5"/>
    <w:rsid w:val="779124CF"/>
    <w:rsid w:val="77991F0F"/>
    <w:rsid w:val="77AD89D6"/>
    <w:rsid w:val="77B9B95C"/>
    <w:rsid w:val="77BA8377"/>
    <w:rsid w:val="77C4E109"/>
    <w:rsid w:val="77F4E7BE"/>
    <w:rsid w:val="784BCD43"/>
    <w:rsid w:val="7854A401"/>
    <w:rsid w:val="78A52DBB"/>
    <w:rsid w:val="78B9260D"/>
    <w:rsid w:val="78F9E68C"/>
    <w:rsid w:val="79043685"/>
    <w:rsid w:val="7948B279"/>
    <w:rsid w:val="794B4783"/>
    <w:rsid w:val="794CDAE4"/>
    <w:rsid w:val="795EAB6E"/>
    <w:rsid w:val="79799736"/>
    <w:rsid w:val="798EC7E9"/>
    <w:rsid w:val="79A9F10B"/>
    <w:rsid w:val="79C2B240"/>
    <w:rsid w:val="79DA01B9"/>
    <w:rsid w:val="7A59B42C"/>
    <w:rsid w:val="7A6E8B0A"/>
    <w:rsid w:val="7A87B9D6"/>
    <w:rsid w:val="7A8A4660"/>
    <w:rsid w:val="7AA676BF"/>
    <w:rsid w:val="7AEBA5AB"/>
    <w:rsid w:val="7AECC24C"/>
    <w:rsid w:val="7B57361E"/>
    <w:rsid w:val="7B5B8306"/>
    <w:rsid w:val="7B7E505E"/>
    <w:rsid w:val="7C1FF302"/>
    <w:rsid w:val="7C3490DD"/>
    <w:rsid w:val="7C48C447"/>
    <w:rsid w:val="7C7F1A11"/>
    <w:rsid w:val="7C8257C5"/>
    <w:rsid w:val="7C97B95E"/>
    <w:rsid w:val="7C98CE3B"/>
    <w:rsid w:val="7CBA1C19"/>
    <w:rsid w:val="7D11FC3B"/>
    <w:rsid w:val="7D2F6CA5"/>
    <w:rsid w:val="7D6EBD77"/>
    <w:rsid w:val="7DA71F01"/>
    <w:rsid w:val="7DABD02D"/>
    <w:rsid w:val="7DC9B3CB"/>
    <w:rsid w:val="7DE16E55"/>
    <w:rsid w:val="7DEDFB9C"/>
    <w:rsid w:val="7DFE6BEE"/>
    <w:rsid w:val="7E75A6FF"/>
    <w:rsid w:val="7EA7C691"/>
    <w:rsid w:val="7EA98BF3"/>
    <w:rsid w:val="7EC3C8E4"/>
    <w:rsid w:val="7EE267C0"/>
    <w:rsid w:val="7EF34477"/>
    <w:rsid w:val="7F479589"/>
    <w:rsid w:val="7F5A875E"/>
    <w:rsid w:val="7F672372"/>
    <w:rsid w:val="7F83BCC3"/>
    <w:rsid w:val="7FADBA9C"/>
    <w:rsid w:val="7FE405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34976"/>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A375939"/>
    <w:rPr>
      <w:color w:val="467886"/>
      <w:u w:val="single"/>
    </w:rPr>
  </w:style>
  <w:style w:type="character" w:styleId="Refdecomentrio">
    <w:name w:val="annotation reference"/>
    <w:basedOn w:val="Fontepargpadro"/>
    <w:uiPriority w:val="99"/>
    <w:semiHidden/>
    <w:unhideWhenUsed/>
    <w:rsid w:val="00406776"/>
    <w:rPr>
      <w:sz w:val="16"/>
      <w:szCs w:val="16"/>
    </w:rPr>
  </w:style>
  <w:style w:type="paragraph" w:styleId="Textodecomentrio">
    <w:name w:val="annotation text"/>
    <w:basedOn w:val="Normal"/>
    <w:link w:val="TextodecomentrioChar"/>
    <w:uiPriority w:val="99"/>
    <w:unhideWhenUsed/>
    <w:rsid w:val="00406776"/>
    <w:rPr>
      <w:sz w:val="20"/>
      <w:szCs w:val="20"/>
    </w:rPr>
  </w:style>
  <w:style w:type="character" w:customStyle="1" w:styleId="TextodecomentrioChar">
    <w:name w:val="Texto de comentário Char"/>
    <w:basedOn w:val="Fontepargpadro"/>
    <w:link w:val="Textodecomentrio"/>
    <w:uiPriority w:val="99"/>
    <w:rsid w:val="00406776"/>
    <w:rPr>
      <w:sz w:val="20"/>
      <w:szCs w:val="20"/>
    </w:rPr>
  </w:style>
  <w:style w:type="paragraph" w:styleId="Assuntodocomentrio">
    <w:name w:val="annotation subject"/>
    <w:basedOn w:val="Textodecomentrio"/>
    <w:next w:val="Textodecomentrio"/>
    <w:link w:val="AssuntodocomentrioChar"/>
    <w:uiPriority w:val="99"/>
    <w:semiHidden/>
    <w:unhideWhenUsed/>
    <w:rsid w:val="00406776"/>
    <w:rPr>
      <w:b/>
      <w:bCs/>
    </w:rPr>
  </w:style>
  <w:style w:type="character" w:customStyle="1" w:styleId="AssuntodocomentrioChar">
    <w:name w:val="Assunto do comentário Char"/>
    <w:basedOn w:val="TextodecomentrioChar"/>
    <w:link w:val="Assuntodocomentrio"/>
    <w:uiPriority w:val="99"/>
    <w:semiHidden/>
    <w:rsid w:val="00406776"/>
    <w:rPr>
      <w:b/>
      <w:bCs/>
      <w:sz w:val="20"/>
      <w:szCs w:val="20"/>
    </w:rPr>
  </w:style>
  <w:style w:type="paragraph" w:styleId="Textodebalo">
    <w:name w:val="Balloon Text"/>
    <w:basedOn w:val="Normal"/>
    <w:link w:val="TextodebaloChar"/>
    <w:uiPriority w:val="99"/>
    <w:semiHidden/>
    <w:unhideWhenUsed/>
    <w:rsid w:val="00406776"/>
    <w:rPr>
      <w:rFonts w:ascii="Segoe UI" w:hAnsi="Segoe UI" w:cs="Segoe UI"/>
      <w:sz w:val="18"/>
      <w:szCs w:val="18"/>
    </w:rPr>
  </w:style>
  <w:style w:type="character" w:customStyle="1" w:styleId="TextodebaloChar">
    <w:name w:val="Texto de balão Char"/>
    <w:basedOn w:val="Fontepargpadro"/>
    <w:link w:val="Textodebalo"/>
    <w:uiPriority w:val="99"/>
    <w:semiHidden/>
    <w:rsid w:val="00406776"/>
    <w:rPr>
      <w:rFonts w:ascii="Segoe UI" w:hAnsi="Segoe UI" w:cs="Segoe UI"/>
      <w:sz w:val="18"/>
      <w:szCs w:val="18"/>
    </w:rPr>
  </w:style>
  <w:style w:type="character" w:styleId="MenoPendente">
    <w:name w:val="Unresolved Mention"/>
    <w:basedOn w:val="Fontepargpadro"/>
    <w:uiPriority w:val="99"/>
    <w:semiHidden/>
    <w:unhideWhenUsed/>
    <w:rsid w:val="004127D3"/>
    <w:rPr>
      <w:color w:val="605E5C"/>
      <w:shd w:val="clear" w:color="auto" w:fill="E1DFDD"/>
    </w:rPr>
  </w:style>
  <w:style w:type="paragraph" w:styleId="Textodenotadefim">
    <w:name w:val="endnote text"/>
    <w:basedOn w:val="Normal"/>
    <w:link w:val="TextodenotadefimChar"/>
    <w:uiPriority w:val="99"/>
    <w:semiHidden/>
    <w:unhideWhenUsed/>
    <w:rsid w:val="005A14DF"/>
    <w:rPr>
      <w:sz w:val="20"/>
      <w:szCs w:val="20"/>
    </w:rPr>
  </w:style>
  <w:style w:type="character" w:customStyle="1" w:styleId="TextodenotadefimChar">
    <w:name w:val="Texto de nota de fim Char"/>
    <w:basedOn w:val="Fontepargpadro"/>
    <w:link w:val="Textodenotadefim"/>
    <w:uiPriority w:val="99"/>
    <w:semiHidden/>
    <w:rsid w:val="005A14DF"/>
    <w:rPr>
      <w:sz w:val="20"/>
      <w:szCs w:val="20"/>
    </w:rPr>
  </w:style>
  <w:style w:type="character" w:styleId="Refdenotadefim">
    <w:name w:val="endnote reference"/>
    <w:basedOn w:val="Fontepargpadro"/>
    <w:uiPriority w:val="99"/>
    <w:semiHidden/>
    <w:unhideWhenUsed/>
    <w:rsid w:val="005A14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083386">
      <w:bodyDiv w:val="1"/>
      <w:marLeft w:val="0"/>
      <w:marRight w:val="0"/>
      <w:marTop w:val="0"/>
      <w:marBottom w:val="0"/>
      <w:divBdr>
        <w:top w:val="none" w:sz="0" w:space="0" w:color="auto"/>
        <w:left w:val="none" w:sz="0" w:space="0" w:color="auto"/>
        <w:bottom w:val="none" w:sz="0" w:space="0" w:color="auto"/>
        <w:right w:val="none" w:sz="0" w:space="0" w:color="auto"/>
      </w:divBdr>
    </w:div>
    <w:div w:id="195586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in.org/en/article/7261-her-story-sowing-resistance-to-industrial-agricultur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liberal.com/politica/ferrovia-do-para-helder-assina-acordo-na-china-para-construcao-de-ferrovia-entre-maraba-e-barcarena-1.66857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B39FE-C3E7-4EBF-9B51-A9C3EA72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3951</Words>
  <Characters>21339</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Paula Egyto</cp:lastModifiedBy>
  <cp:revision>4</cp:revision>
  <dcterms:created xsi:type="dcterms:W3CDTF">2025-05-13T01:06:00Z</dcterms:created>
  <dcterms:modified xsi:type="dcterms:W3CDTF">2025-05-13T01:07:00Z</dcterms:modified>
</cp:coreProperties>
</file>