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4A67151F">
                <wp:simplePos x="0" y="0"/>
                <wp:positionH relativeFrom="margin">
                  <wp:align>center</wp:align>
                </wp:positionH>
                <wp:positionV relativeFrom="paragraph">
                  <wp:posOffset>-895350</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7777777" w:rsidR="0027518C" w:rsidRDefault="0053021A">
          <w:r>
            <w:rPr>
              <w:noProof/>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FB447A"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" fillcolor="#1a9b3c" stroked="f" strokeweight="1pt">
                    <v:stroke joinstyle="miter"/>
                  </v:roundrect>
                </w:pict>
              </mc:Fallback>
            </mc:AlternateContent>
          </w:r>
          <w:r>
            <w:rPr>
              <w:noProof/>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4441720B" w:rsidR="0053021A" w:rsidRPr="00733AFB" w:rsidRDefault="00DB3B10" w:rsidP="0053021A">
                                <w:pPr>
                                  <w:rPr>
                                    <w:rFonts w:ascii="Antonio" w:hAnsi="Antonio"/>
                                    <w:color w:val="1A9B3C"/>
                                    <w:sz w:val="36"/>
                                    <w:szCs w:val="36"/>
                                  </w:rPr>
                                </w:pPr>
                                <w:r w:rsidRPr="00DB3B10">
                                  <w:rPr>
                                    <w:rFonts w:ascii="Antonio" w:hAnsi="Antonio"/>
                                    <w:color w:val="1A9B3C"/>
                                    <w:sz w:val="36"/>
                                    <w:szCs w:val="36"/>
                                  </w:rPr>
                                  <w:t>Resistências indígenas, quilombolas e de povos e comunidade tradicionais: lutas pela terra, ecologia e criatividade política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" filled="f" stroked="f" strokeweight=".5pt">
                    <v:textbox>
                      <w:txbxContent>
                        <w:p w14:paraId="638EDCFA" w14:textId="4441720B" w:rsidR="0053021A" w:rsidRPr="00733AFB" w:rsidRDefault="00DB3B10" w:rsidP="0053021A">
                          <w:pPr>
                            <w:rPr>
                              <w:rFonts w:ascii="Antonio" w:hAnsi="Antonio"/>
                              <w:color w:val="1A9B3C"/>
                              <w:sz w:val="36"/>
                              <w:szCs w:val="36"/>
                            </w:rPr>
                          </w:pPr>
                          <w:r w:rsidRPr="00DB3B10">
                            <w:rPr>
                              <w:rFonts w:ascii="Antonio" w:hAnsi="Antonio"/>
                              <w:color w:val="1A9B3C"/>
                              <w:sz w:val="36"/>
                              <w:szCs w:val="36"/>
                            </w:rPr>
                            <w:t>Resistências indígenas, quilombolas e de povos e comunidade tradicionais: lutas pela terra, ecologia e criatividade política</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2063CA71"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DB3B10">
                                  <w:rPr>
                                    <w:rFonts w:ascii="Antonio" w:hAnsi="Antonio"/>
                                    <w:color w:val="F8EDD1"/>
                                    <w:sz w:val="44"/>
                                    <w:szCs w:val="44"/>
                                  </w:rPr>
                                  <w:t>2</w:t>
                                </w:r>
                                <w:r w:rsidRPr="00733AFB">
                                  <w:rPr>
                                    <w:rFonts w:ascii="Antonio" w:hAnsi="Antonio"/>
                                    <w:color w:val="F8EDD1"/>
                                    <w:sz w:val="44"/>
                                    <w:szCs w:val="44"/>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" filled="f" stroked="f" strokeweight=".5pt">
                    <v:textbox>
                      <w:txbxContent>
                        <w:p w14:paraId="7AC046C5" w14:textId="2063CA71"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DB3B10">
                            <w:rPr>
                              <w:rFonts w:ascii="Antonio" w:hAnsi="Antonio"/>
                              <w:color w:val="F8EDD1"/>
                              <w:sz w:val="44"/>
                              <w:szCs w:val="44"/>
                            </w:rPr>
                            <w:t>2</w:t>
                          </w:r>
                          <w:r w:rsidRPr="00733AFB">
                            <w:rPr>
                              <w:rFonts w:ascii="Antonio" w:hAnsi="Antonio"/>
                              <w:color w:val="F8EDD1"/>
                              <w:sz w:val="44"/>
                              <w:szCs w:val="44"/>
                            </w:rPr>
                            <w:t xml:space="preserve"> 01:</w:t>
                          </w:r>
                        </w:p>
                      </w:txbxContent>
                    </v:textbox>
                  </v:shape>
                </w:pict>
              </mc:Fallback>
            </mc:AlternateContent>
          </w:r>
          <w:r>
            <w:br w:type="page"/>
          </w:r>
        </w:p>
      </w:sdtContent>
    </w:sdt>
    <w:p w14:paraId="2DD22C58" w14:textId="6984FC75" w:rsidR="00216EFF" w:rsidRPr="00216EFF" w:rsidRDefault="003F2D43" w:rsidP="00216EFF">
      <w:pPr>
        <w:spacing w:after="240" w:line="360" w:lineRule="auto"/>
        <w:jc w:val="center"/>
        <w:rPr>
          <w:rFonts w:eastAsia="Arial"/>
          <w:b/>
          <w:bCs/>
        </w:rPr>
      </w:pPr>
      <w:r w:rsidRPr="003F2D43">
        <w:rPr>
          <w:rFonts w:eastAsia="Arial"/>
          <w:b/>
          <w:bCs/>
        </w:rPr>
        <w:lastRenderedPageBreak/>
        <w:t>TERRITÓRIOS TRADICIONAIS NO BRASIL PARA ALÉM DA DICOTOMIA RURAL E URBANO</w:t>
      </w:r>
    </w:p>
    <w:p w14:paraId="0D249CF3" w14:textId="77777777" w:rsidR="00216EFF" w:rsidRPr="00216EFF" w:rsidRDefault="00216EFF" w:rsidP="00216EFF">
      <w:pPr>
        <w:spacing w:line="360" w:lineRule="auto"/>
        <w:ind w:hanging="2"/>
        <w:jc w:val="center"/>
        <w:rPr>
          <w:rFonts w:eastAsia="Arial" w:cs="Arial"/>
        </w:rPr>
      </w:pPr>
    </w:p>
    <w:p w14:paraId="50A5D750" w14:textId="27D7040D" w:rsidR="00216EFF" w:rsidRPr="00216EFF" w:rsidRDefault="003F2D43" w:rsidP="00430AE4">
      <w:pPr>
        <w:ind w:hanging="2"/>
        <w:jc w:val="center"/>
        <w:rPr>
          <w:rFonts w:eastAsia="Arial" w:cs="Arial"/>
          <w:vertAlign w:val="superscript"/>
        </w:rPr>
      </w:pPr>
      <w:r>
        <w:rPr>
          <w:rFonts w:eastAsia="Arial" w:cs="Arial"/>
        </w:rPr>
        <w:t>Camila Carneiro</w:t>
      </w:r>
      <w:r w:rsidR="00216EFF" w:rsidRPr="00216EFF">
        <w:rPr>
          <w:rStyle w:val="Refdenotaderodap"/>
          <w:rFonts w:eastAsia="Arial" w:cs="Arial"/>
        </w:rPr>
        <w:footnoteReference w:id="1"/>
      </w:r>
    </w:p>
    <w:p w14:paraId="7D279D2D" w14:textId="20B61665" w:rsidR="00CC426D" w:rsidRDefault="00CC426D" w:rsidP="00430AE4">
      <w:pPr>
        <w:ind w:hanging="2"/>
        <w:jc w:val="center"/>
        <w:rPr>
          <w:rFonts w:eastAsia="Arial" w:cs="Arial"/>
        </w:rPr>
      </w:pPr>
      <w:r>
        <w:rPr>
          <w:rFonts w:eastAsia="Arial" w:cs="Arial"/>
        </w:rPr>
        <w:t xml:space="preserve">Luiz </w:t>
      </w:r>
      <w:proofErr w:type="spellStart"/>
      <w:r>
        <w:rPr>
          <w:rFonts w:eastAsia="Arial" w:cs="Arial"/>
        </w:rPr>
        <w:t>Antonio</w:t>
      </w:r>
      <w:proofErr w:type="spellEnd"/>
      <w:r>
        <w:rPr>
          <w:rFonts w:eastAsia="Arial" w:cs="Arial"/>
        </w:rPr>
        <w:t xml:space="preserve"> Oliveira</w:t>
      </w:r>
      <w:r w:rsidRPr="00216EFF">
        <w:rPr>
          <w:rStyle w:val="Refdenotaderodap"/>
          <w:rFonts w:eastAsia="Arial" w:cs="Arial"/>
        </w:rPr>
        <w:footnoteReference w:id="2"/>
      </w:r>
    </w:p>
    <w:p w14:paraId="758DDF35" w14:textId="1F1A90EC" w:rsidR="003F2D43" w:rsidRPr="00216EFF" w:rsidRDefault="003F2D43" w:rsidP="00CC426D">
      <w:pPr>
        <w:ind w:hanging="2"/>
        <w:jc w:val="center"/>
        <w:rPr>
          <w:rFonts w:eastAsia="Arial" w:cs="Arial"/>
        </w:rPr>
      </w:pPr>
      <w:r>
        <w:rPr>
          <w:rFonts w:eastAsia="Arial" w:cs="Arial"/>
        </w:rPr>
        <w:t>Elisângela Sanches Januário</w:t>
      </w:r>
      <w:r>
        <w:rPr>
          <w:rStyle w:val="Refdenotaderodap"/>
          <w:rFonts w:eastAsia="Arial" w:cs="Arial"/>
        </w:rPr>
        <w:footnoteReference w:id="3"/>
      </w:r>
    </w:p>
    <w:p w14:paraId="1A10A913" w14:textId="77777777" w:rsidR="00216EFF" w:rsidRPr="00216EFF" w:rsidRDefault="00216EFF" w:rsidP="00DC1506">
      <w:pPr>
        <w:spacing w:line="360" w:lineRule="auto"/>
        <w:ind w:hanging="2"/>
        <w:jc w:val="both"/>
        <w:rPr>
          <w:rFonts w:eastAsia="Arial" w:cs="Arial"/>
          <w:color w:val="FF0000"/>
        </w:rPr>
      </w:pPr>
    </w:p>
    <w:p w14:paraId="0C32F20E" w14:textId="5B859416" w:rsidR="00216EFF" w:rsidRPr="00216EFF" w:rsidRDefault="00216EFF" w:rsidP="00430AE4">
      <w:pPr>
        <w:ind w:hanging="2"/>
        <w:jc w:val="both"/>
        <w:rPr>
          <w:rFonts w:eastAsia="Arial" w:cs="Arial"/>
        </w:rPr>
      </w:pPr>
      <w:r w:rsidRPr="00216EFF">
        <w:rPr>
          <w:rFonts w:eastAsia="Arial" w:cs="Arial"/>
          <w:b/>
        </w:rPr>
        <w:t xml:space="preserve">GT </w:t>
      </w:r>
      <w:r w:rsidR="00DC1506">
        <w:rPr>
          <w:rFonts w:eastAsia="Arial" w:cs="Arial"/>
          <w:b/>
        </w:rPr>
        <w:t>2</w:t>
      </w:r>
      <w:r w:rsidRPr="00216EFF">
        <w:rPr>
          <w:rFonts w:eastAsia="Arial" w:cs="Arial"/>
          <w:b/>
        </w:rPr>
        <w:t>:</w:t>
      </w:r>
      <w:r w:rsidRPr="00216EFF">
        <w:rPr>
          <w:rFonts w:eastAsia="Arial" w:cs="Arial"/>
        </w:rPr>
        <w:t xml:space="preserve"> </w:t>
      </w:r>
      <w:bookmarkStart w:id="1" w:name="_Hlk195872321"/>
      <w:r w:rsidR="00DC1506" w:rsidRPr="00DC1506">
        <w:rPr>
          <w:rFonts w:eastAsia="Arial" w:cs="Arial"/>
        </w:rPr>
        <w:t>Resistências indígenas, quilombolas e de povos e comunidade</w:t>
      </w:r>
      <w:r w:rsidR="00DC1506">
        <w:rPr>
          <w:rFonts w:eastAsia="Arial" w:cs="Arial"/>
        </w:rPr>
        <w:t xml:space="preserve"> </w:t>
      </w:r>
      <w:r w:rsidR="00DC1506" w:rsidRPr="00DC1506">
        <w:rPr>
          <w:rFonts w:eastAsia="Arial" w:cs="Arial"/>
        </w:rPr>
        <w:t>tradicionais: lutas pela</w:t>
      </w:r>
      <w:r w:rsidR="00DC1506">
        <w:rPr>
          <w:rFonts w:eastAsia="Arial" w:cs="Arial"/>
        </w:rPr>
        <w:t xml:space="preserve"> </w:t>
      </w:r>
      <w:r w:rsidR="00DC1506" w:rsidRPr="00DC1506">
        <w:rPr>
          <w:rFonts w:eastAsia="Arial" w:cs="Arial"/>
        </w:rPr>
        <w:t>terra, ecologia e criatividade política</w:t>
      </w:r>
      <w:bookmarkEnd w:id="1"/>
    </w:p>
    <w:p w14:paraId="197CC6C0" w14:textId="77777777" w:rsidR="00216EFF" w:rsidRPr="00216EFF" w:rsidRDefault="00216EFF" w:rsidP="00216EFF">
      <w:pPr>
        <w:tabs>
          <w:tab w:val="left" w:pos="3544"/>
        </w:tabs>
        <w:spacing w:line="360" w:lineRule="auto"/>
        <w:ind w:hanging="2"/>
        <w:jc w:val="center"/>
        <w:rPr>
          <w:rFonts w:eastAsia="Arial" w:cs="Arial"/>
          <w:color w:val="FF0000"/>
        </w:rPr>
      </w:pPr>
    </w:p>
    <w:p w14:paraId="62E1680C" w14:textId="77777777" w:rsidR="00216EFF" w:rsidRPr="00216EFF" w:rsidRDefault="00216EFF" w:rsidP="00216EFF">
      <w:pPr>
        <w:tabs>
          <w:tab w:val="left" w:pos="3544"/>
        </w:tabs>
        <w:spacing w:line="360" w:lineRule="auto"/>
        <w:ind w:hanging="2"/>
        <w:jc w:val="center"/>
        <w:rPr>
          <w:rFonts w:eastAsia="Arial" w:cs="Arial"/>
          <w:color w:val="FF0000"/>
        </w:rPr>
      </w:pPr>
    </w:p>
    <w:p w14:paraId="7C618C51" w14:textId="77777777" w:rsidR="00216EFF" w:rsidRDefault="00216EFF" w:rsidP="00216EFF">
      <w:pPr>
        <w:spacing w:line="360" w:lineRule="auto"/>
        <w:ind w:hanging="2"/>
        <w:jc w:val="center"/>
        <w:rPr>
          <w:rFonts w:eastAsia="Arial" w:cs="Arial"/>
          <w:b/>
        </w:rPr>
      </w:pPr>
      <w:r w:rsidRPr="00216EFF">
        <w:rPr>
          <w:rFonts w:eastAsia="Arial" w:cs="Arial"/>
          <w:b/>
        </w:rPr>
        <w:t xml:space="preserve">RESUMO </w:t>
      </w:r>
    </w:p>
    <w:p w14:paraId="4DE3227F" w14:textId="77777777" w:rsidR="006234CA" w:rsidRPr="00216EFF" w:rsidRDefault="006234CA" w:rsidP="00216EFF">
      <w:pPr>
        <w:spacing w:line="360" w:lineRule="auto"/>
        <w:ind w:hanging="2"/>
        <w:jc w:val="center"/>
        <w:rPr>
          <w:rFonts w:eastAsia="Arial" w:cs="Arial"/>
          <w:b/>
        </w:rPr>
      </w:pPr>
    </w:p>
    <w:p w14:paraId="3CD5C57C" w14:textId="6DA95408" w:rsidR="00B95850" w:rsidRDefault="008401F2" w:rsidP="000D738D">
      <w:pPr>
        <w:ind w:hanging="2"/>
        <w:jc w:val="both"/>
        <w:rPr>
          <w:rFonts w:eastAsia="Arial" w:cs="Arial"/>
          <w:color w:val="000000"/>
        </w:rPr>
      </w:pPr>
      <w:r w:rsidRPr="45AC8FA8">
        <w:rPr>
          <w:rFonts w:eastAsia="Arial" w:cs="Arial"/>
          <w:color w:val="000000" w:themeColor="text1"/>
        </w:rPr>
        <w:t xml:space="preserve">Os territórios </w:t>
      </w:r>
      <w:r w:rsidR="009656B3" w:rsidRPr="45AC8FA8">
        <w:rPr>
          <w:rFonts w:eastAsia="Arial" w:cs="Arial"/>
          <w:color w:val="000000" w:themeColor="text1"/>
        </w:rPr>
        <w:t xml:space="preserve">tradicionais têm sido definidos </w:t>
      </w:r>
      <w:r w:rsidR="00A9658A" w:rsidRPr="45AC8FA8">
        <w:rPr>
          <w:rFonts w:eastAsia="Arial" w:cs="Arial"/>
          <w:color w:val="000000" w:themeColor="text1"/>
        </w:rPr>
        <w:t xml:space="preserve">historicamente </w:t>
      </w:r>
      <w:r w:rsidR="009656B3" w:rsidRPr="45AC8FA8">
        <w:rPr>
          <w:rFonts w:eastAsia="Arial" w:cs="Arial"/>
          <w:color w:val="000000" w:themeColor="text1"/>
        </w:rPr>
        <w:t xml:space="preserve">a partir de </w:t>
      </w:r>
      <w:r w:rsidR="006234CA" w:rsidRPr="45AC8FA8">
        <w:rPr>
          <w:rFonts w:eastAsia="Arial" w:cs="Arial"/>
          <w:color w:val="000000" w:themeColor="text1"/>
        </w:rPr>
        <w:t xml:space="preserve">uma visão polarizada </w:t>
      </w:r>
      <w:r w:rsidR="00A9658A" w:rsidRPr="45AC8FA8">
        <w:rPr>
          <w:rFonts w:eastAsia="Arial" w:cs="Arial"/>
          <w:color w:val="000000" w:themeColor="text1"/>
        </w:rPr>
        <w:t xml:space="preserve">acerca dos espaços </w:t>
      </w:r>
      <w:r w:rsidR="00F74393" w:rsidRPr="45AC8FA8">
        <w:rPr>
          <w:rFonts w:eastAsia="Arial" w:cs="Arial"/>
          <w:color w:val="000000" w:themeColor="text1"/>
        </w:rPr>
        <w:t>rural</w:t>
      </w:r>
      <w:r w:rsidR="00A9658A" w:rsidRPr="45AC8FA8">
        <w:rPr>
          <w:rFonts w:eastAsia="Arial" w:cs="Arial"/>
          <w:color w:val="000000" w:themeColor="text1"/>
        </w:rPr>
        <w:t xml:space="preserve"> e </w:t>
      </w:r>
      <w:r w:rsidR="00F74393" w:rsidRPr="45AC8FA8">
        <w:rPr>
          <w:rFonts w:eastAsia="Arial" w:cs="Arial"/>
          <w:color w:val="000000" w:themeColor="text1"/>
        </w:rPr>
        <w:t>urbano</w:t>
      </w:r>
      <w:r w:rsidR="00A9658A" w:rsidRPr="45AC8FA8">
        <w:rPr>
          <w:rFonts w:eastAsia="Arial" w:cs="Arial"/>
          <w:color w:val="000000" w:themeColor="text1"/>
        </w:rPr>
        <w:t>.</w:t>
      </w:r>
      <w:r w:rsidR="006234CA" w:rsidRPr="45AC8FA8">
        <w:rPr>
          <w:rFonts w:eastAsia="Arial" w:cs="Arial"/>
          <w:color w:val="000000" w:themeColor="text1"/>
        </w:rPr>
        <w:t xml:space="preserve"> Esta polarização entende o rural como natural, agrícola e atrasado e o urbano como artificial, industrial e civilizado</w:t>
      </w:r>
      <w:r w:rsidR="00A9658A" w:rsidRPr="45AC8FA8">
        <w:rPr>
          <w:rFonts w:eastAsia="Arial" w:cs="Arial"/>
          <w:color w:val="000000" w:themeColor="text1"/>
        </w:rPr>
        <w:t xml:space="preserve"> ou </w:t>
      </w:r>
      <w:r w:rsidR="006234CA" w:rsidRPr="45AC8FA8">
        <w:rPr>
          <w:rFonts w:eastAsia="Arial" w:cs="Arial"/>
          <w:color w:val="000000" w:themeColor="text1"/>
        </w:rPr>
        <w:t xml:space="preserve">moderno. </w:t>
      </w:r>
      <w:r w:rsidR="009656B3" w:rsidRPr="45AC8FA8">
        <w:rPr>
          <w:rFonts w:eastAsia="Arial" w:cs="Arial"/>
          <w:color w:val="000000" w:themeColor="text1"/>
        </w:rPr>
        <w:t>No enta</w:t>
      </w:r>
      <w:r w:rsidR="006D61C7" w:rsidRPr="45AC8FA8">
        <w:rPr>
          <w:rFonts w:eastAsia="Arial" w:cs="Arial"/>
          <w:color w:val="000000" w:themeColor="text1"/>
        </w:rPr>
        <w:t>nto,</w:t>
      </w:r>
      <w:r w:rsidR="00F74393" w:rsidRPr="45AC8FA8">
        <w:rPr>
          <w:rFonts w:eastAsia="Arial" w:cs="Arial"/>
          <w:color w:val="000000" w:themeColor="text1"/>
        </w:rPr>
        <w:t xml:space="preserve"> as territorialidades de povos e comunidades </w:t>
      </w:r>
      <w:r w:rsidR="71662E28" w:rsidRPr="45AC8FA8">
        <w:rPr>
          <w:rFonts w:eastAsia="Arial" w:cs="Arial"/>
          <w:color w:val="000000" w:themeColor="text1"/>
        </w:rPr>
        <w:t xml:space="preserve">tradicionais </w:t>
      </w:r>
      <w:r w:rsidR="00F74393" w:rsidRPr="45AC8FA8">
        <w:rPr>
          <w:rFonts w:eastAsia="Arial" w:cs="Arial"/>
          <w:color w:val="000000" w:themeColor="text1"/>
        </w:rPr>
        <w:t xml:space="preserve">problematizam </w:t>
      </w:r>
      <w:r w:rsidR="00F031C5" w:rsidRPr="45AC8FA8">
        <w:rPr>
          <w:rFonts w:eastAsia="Arial" w:cs="Arial"/>
          <w:color w:val="000000" w:themeColor="text1"/>
        </w:rPr>
        <w:t xml:space="preserve">este entendimento </w:t>
      </w:r>
      <w:r w:rsidR="00235E27" w:rsidRPr="45AC8FA8">
        <w:rPr>
          <w:rFonts w:eastAsia="Arial" w:cs="Arial"/>
          <w:color w:val="000000" w:themeColor="text1"/>
        </w:rPr>
        <w:t xml:space="preserve">e, por conseguinte, </w:t>
      </w:r>
      <w:r w:rsidR="004D5A10" w:rsidRPr="45AC8FA8">
        <w:rPr>
          <w:rFonts w:eastAsia="Arial" w:cs="Arial"/>
          <w:color w:val="000000" w:themeColor="text1"/>
        </w:rPr>
        <w:t>os limites</w:t>
      </w:r>
      <w:r w:rsidR="00F74393" w:rsidRPr="45AC8FA8">
        <w:rPr>
          <w:rFonts w:eastAsia="Arial" w:cs="Arial"/>
          <w:color w:val="000000" w:themeColor="text1"/>
        </w:rPr>
        <w:t xml:space="preserve"> </w:t>
      </w:r>
      <w:r w:rsidR="00891830" w:rsidRPr="45AC8FA8">
        <w:rPr>
          <w:rFonts w:eastAsia="Arial" w:cs="Arial"/>
          <w:color w:val="000000" w:themeColor="text1"/>
        </w:rPr>
        <w:t xml:space="preserve">estabelecidos </w:t>
      </w:r>
      <w:r w:rsidR="001F1315" w:rsidRPr="45AC8FA8">
        <w:rPr>
          <w:rFonts w:eastAsia="Arial" w:cs="Arial"/>
          <w:color w:val="000000" w:themeColor="text1"/>
        </w:rPr>
        <w:t>entre os mundos rural e urbano.</w:t>
      </w:r>
      <w:r w:rsidR="00BB4EFD" w:rsidRPr="45AC8FA8">
        <w:rPr>
          <w:rFonts w:eastAsia="Arial" w:cs="Arial"/>
          <w:color w:val="000000" w:themeColor="text1"/>
        </w:rPr>
        <w:t xml:space="preserve"> Habitando espaços de fronteira</w:t>
      </w:r>
      <w:r w:rsidR="00494F79" w:rsidRPr="45AC8FA8">
        <w:rPr>
          <w:rFonts w:eastAsia="Arial" w:cs="Arial"/>
          <w:color w:val="000000" w:themeColor="text1"/>
        </w:rPr>
        <w:t xml:space="preserve">, </w:t>
      </w:r>
      <w:r w:rsidR="00662E5B" w:rsidRPr="45AC8FA8">
        <w:rPr>
          <w:rFonts w:eastAsia="Arial" w:cs="Arial"/>
          <w:color w:val="000000" w:themeColor="text1"/>
        </w:rPr>
        <w:t xml:space="preserve">eles </w:t>
      </w:r>
      <w:r w:rsidR="00494F79" w:rsidRPr="45AC8FA8">
        <w:rPr>
          <w:rFonts w:eastAsia="Arial" w:cs="Arial"/>
          <w:color w:val="000000" w:themeColor="text1"/>
        </w:rPr>
        <w:t xml:space="preserve">constroem relações históricas, culturais, econômicas e políticas </w:t>
      </w:r>
      <w:r w:rsidR="00015E52" w:rsidRPr="45AC8FA8">
        <w:rPr>
          <w:rFonts w:eastAsia="Arial" w:cs="Arial"/>
          <w:color w:val="000000" w:themeColor="text1"/>
        </w:rPr>
        <w:t xml:space="preserve">particulares </w:t>
      </w:r>
      <w:r w:rsidR="00254521" w:rsidRPr="45AC8FA8">
        <w:rPr>
          <w:rFonts w:eastAsia="Arial" w:cs="Arial"/>
          <w:color w:val="000000" w:themeColor="text1"/>
        </w:rPr>
        <w:t xml:space="preserve">em seus territórios </w:t>
      </w:r>
      <w:r w:rsidR="00AD588B" w:rsidRPr="45AC8FA8">
        <w:rPr>
          <w:rFonts w:eastAsia="Arial" w:cs="Arial"/>
          <w:color w:val="000000" w:themeColor="text1"/>
        </w:rPr>
        <w:t xml:space="preserve">que evidenciam diferentes formas de existência e resistência. </w:t>
      </w:r>
      <w:r w:rsidR="00E90DF0" w:rsidRPr="45AC8FA8">
        <w:rPr>
          <w:rFonts w:eastAsia="Arial" w:cs="Arial"/>
          <w:color w:val="000000" w:themeColor="text1"/>
        </w:rPr>
        <w:t>O</w:t>
      </w:r>
      <w:r w:rsidR="002D547D" w:rsidRPr="45AC8FA8">
        <w:rPr>
          <w:rFonts w:eastAsia="Arial" w:cs="Arial"/>
          <w:color w:val="000000" w:themeColor="text1"/>
        </w:rPr>
        <w:t xml:space="preserve">s espaços por eles ocupados </w:t>
      </w:r>
      <w:r w:rsidR="001819E5" w:rsidRPr="45AC8FA8">
        <w:rPr>
          <w:rFonts w:eastAsia="Arial" w:cs="Arial"/>
          <w:color w:val="000000" w:themeColor="text1"/>
        </w:rPr>
        <w:t xml:space="preserve">não só </w:t>
      </w:r>
      <w:r w:rsidR="002D547D" w:rsidRPr="45AC8FA8">
        <w:rPr>
          <w:rFonts w:eastAsia="Arial" w:cs="Arial"/>
          <w:color w:val="000000" w:themeColor="text1"/>
        </w:rPr>
        <w:t xml:space="preserve">transcendem </w:t>
      </w:r>
      <w:r w:rsidR="00E90DF0" w:rsidRPr="45AC8FA8">
        <w:rPr>
          <w:rFonts w:eastAsia="Arial" w:cs="Arial"/>
          <w:color w:val="000000" w:themeColor="text1"/>
        </w:rPr>
        <w:t>delimitações administrativas</w:t>
      </w:r>
      <w:r w:rsidR="001819E5" w:rsidRPr="45AC8FA8">
        <w:rPr>
          <w:rFonts w:eastAsia="Arial" w:cs="Arial"/>
          <w:color w:val="000000" w:themeColor="text1"/>
        </w:rPr>
        <w:t xml:space="preserve"> de entes federados, mas também </w:t>
      </w:r>
      <w:r w:rsidR="00C45E15" w:rsidRPr="45AC8FA8">
        <w:rPr>
          <w:rFonts w:eastAsia="Arial" w:cs="Arial"/>
          <w:color w:val="000000" w:themeColor="text1"/>
        </w:rPr>
        <w:t xml:space="preserve">demonstram uma </w:t>
      </w:r>
      <w:r w:rsidR="008C0747" w:rsidRPr="45AC8FA8">
        <w:rPr>
          <w:rFonts w:eastAsia="Arial" w:cs="Arial"/>
          <w:color w:val="000000" w:themeColor="text1"/>
        </w:rPr>
        <w:t xml:space="preserve">forte </w:t>
      </w:r>
      <w:r w:rsidR="00C45E15" w:rsidRPr="45AC8FA8">
        <w:rPr>
          <w:rFonts w:eastAsia="Arial" w:cs="Arial"/>
          <w:color w:val="000000" w:themeColor="text1"/>
        </w:rPr>
        <w:t xml:space="preserve">capacidade resiliente de </w:t>
      </w:r>
      <w:r w:rsidR="008C0747" w:rsidRPr="45AC8FA8">
        <w:rPr>
          <w:rFonts w:eastAsia="Arial" w:cs="Arial"/>
          <w:color w:val="000000" w:themeColor="text1"/>
        </w:rPr>
        <w:t xml:space="preserve">adaptação </w:t>
      </w:r>
      <w:r w:rsidR="00B95850" w:rsidRPr="45AC8FA8">
        <w:rPr>
          <w:rFonts w:eastAsia="Arial" w:cs="Arial"/>
          <w:color w:val="000000" w:themeColor="text1"/>
        </w:rPr>
        <w:t xml:space="preserve">às mudanças </w:t>
      </w:r>
      <w:r w:rsidR="00DF33D5" w:rsidRPr="45AC8FA8">
        <w:rPr>
          <w:rFonts w:eastAsia="Arial" w:cs="Arial"/>
          <w:color w:val="000000" w:themeColor="text1"/>
        </w:rPr>
        <w:t>provocadas pelo</w:t>
      </w:r>
      <w:r w:rsidR="009C76C7" w:rsidRPr="45AC8FA8">
        <w:rPr>
          <w:rFonts w:eastAsia="Arial" w:cs="Arial"/>
          <w:color w:val="000000" w:themeColor="text1"/>
        </w:rPr>
        <w:t>s</w:t>
      </w:r>
      <w:r w:rsidR="00DF33D5" w:rsidRPr="45AC8FA8">
        <w:rPr>
          <w:rFonts w:eastAsia="Arial" w:cs="Arial"/>
          <w:color w:val="000000" w:themeColor="text1"/>
        </w:rPr>
        <w:t xml:space="preserve"> modo</w:t>
      </w:r>
      <w:r w:rsidR="009C76C7" w:rsidRPr="45AC8FA8">
        <w:rPr>
          <w:rFonts w:eastAsia="Arial" w:cs="Arial"/>
          <w:color w:val="000000" w:themeColor="text1"/>
        </w:rPr>
        <w:t>s</w:t>
      </w:r>
      <w:r w:rsidR="00DF33D5" w:rsidRPr="45AC8FA8">
        <w:rPr>
          <w:rFonts w:eastAsia="Arial" w:cs="Arial"/>
          <w:color w:val="000000" w:themeColor="text1"/>
        </w:rPr>
        <w:t xml:space="preserve"> de vida </w:t>
      </w:r>
      <w:r w:rsidR="009C76C7" w:rsidRPr="45AC8FA8">
        <w:rPr>
          <w:rFonts w:eastAsia="Arial" w:cs="Arial"/>
          <w:color w:val="000000" w:themeColor="text1"/>
        </w:rPr>
        <w:t>e modelos de desenvolvimento econômico da sociedade capitalista.</w:t>
      </w:r>
      <w:r w:rsidR="00D54245" w:rsidRPr="45AC8FA8">
        <w:rPr>
          <w:rFonts w:eastAsia="Arial" w:cs="Arial"/>
          <w:color w:val="000000" w:themeColor="text1"/>
        </w:rPr>
        <w:t xml:space="preserve"> </w:t>
      </w:r>
      <w:r w:rsidR="008B11DA" w:rsidRPr="45AC8FA8">
        <w:rPr>
          <w:rFonts w:eastAsia="Arial" w:cs="Arial"/>
          <w:color w:val="000000" w:themeColor="text1"/>
        </w:rPr>
        <w:t xml:space="preserve">São os espaços </w:t>
      </w:r>
      <w:r w:rsidR="00FE6824">
        <w:rPr>
          <w:rFonts w:eastAsia="Arial" w:cs="Arial"/>
          <w:color w:val="000000" w:themeColor="text1"/>
        </w:rPr>
        <w:t xml:space="preserve">de confluência </w:t>
      </w:r>
      <w:r w:rsidR="008B11DA" w:rsidRPr="45AC8FA8">
        <w:rPr>
          <w:rFonts w:eastAsia="Arial" w:cs="Arial"/>
          <w:color w:val="000000" w:themeColor="text1"/>
        </w:rPr>
        <w:t xml:space="preserve">dos seus territórios </w:t>
      </w:r>
      <w:r w:rsidR="00444B98" w:rsidRPr="45AC8FA8">
        <w:rPr>
          <w:rFonts w:eastAsia="Arial" w:cs="Arial"/>
          <w:color w:val="000000" w:themeColor="text1"/>
        </w:rPr>
        <w:t>qu</w:t>
      </w:r>
      <w:r w:rsidR="00FE6824">
        <w:rPr>
          <w:rFonts w:eastAsia="Arial" w:cs="Arial"/>
          <w:color w:val="000000" w:themeColor="text1"/>
        </w:rPr>
        <w:t xml:space="preserve">e </w:t>
      </w:r>
      <w:r w:rsidR="00444B98" w:rsidRPr="45AC8FA8">
        <w:rPr>
          <w:rFonts w:eastAsia="Arial" w:cs="Arial"/>
          <w:color w:val="000000" w:themeColor="text1"/>
        </w:rPr>
        <w:t xml:space="preserve">ajudam a repensar </w:t>
      </w:r>
      <w:r w:rsidR="00251BCE" w:rsidRPr="45AC8FA8">
        <w:rPr>
          <w:rFonts w:eastAsia="Arial" w:cs="Arial"/>
          <w:color w:val="000000" w:themeColor="text1"/>
        </w:rPr>
        <w:t xml:space="preserve">como o rural e o urbano </w:t>
      </w:r>
      <w:r w:rsidR="0064572B" w:rsidRPr="45AC8FA8">
        <w:rPr>
          <w:rFonts w:eastAsia="Arial" w:cs="Arial"/>
          <w:color w:val="000000" w:themeColor="text1"/>
        </w:rPr>
        <w:t>se relacionam de forma complexa e não excludente.</w:t>
      </w:r>
    </w:p>
    <w:p w14:paraId="4E4F01F6" w14:textId="77777777" w:rsidR="00216EFF" w:rsidRPr="00216EFF" w:rsidRDefault="00216EFF" w:rsidP="00216EFF">
      <w:pPr>
        <w:spacing w:line="360" w:lineRule="auto"/>
        <w:ind w:hanging="2"/>
        <w:jc w:val="both"/>
        <w:rPr>
          <w:rFonts w:eastAsia="Arial" w:cs="Arial"/>
        </w:rPr>
      </w:pPr>
    </w:p>
    <w:p w14:paraId="480B2C1C" w14:textId="6E524759" w:rsidR="00216EFF" w:rsidRPr="00216EFF" w:rsidRDefault="00216EFF" w:rsidP="00430AE4">
      <w:pPr>
        <w:ind w:hanging="2"/>
        <w:jc w:val="both"/>
        <w:rPr>
          <w:rFonts w:eastAsia="Arial" w:cs="Arial"/>
        </w:rPr>
      </w:pPr>
      <w:r w:rsidRPr="00216EFF">
        <w:rPr>
          <w:rFonts w:eastAsia="Arial" w:cs="Arial"/>
        </w:rPr>
        <w:t xml:space="preserve">Palavras-chave: </w:t>
      </w:r>
      <w:r w:rsidR="00DC1506">
        <w:rPr>
          <w:rFonts w:eastAsia="Arial" w:cs="Arial"/>
        </w:rPr>
        <w:t>territórios tradicionais, povos e comunidades tradicionais, espaços rurais, espaços urbanos</w:t>
      </w:r>
    </w:p>
    <w:p w14:paraId="25F4F952" w14:textId="77777777" w:rsidR="00216EFF" w:rsidRDefault="00216EFF" w:rsidP="00216EFF">
      <w:pPr>
        <w:spacing w:line="360" w:lineRule="auto"/>
        <w:jc w:val="both"/>
        <w:rPr>
          <w:rFonts w:eastAsia="Arial" w:cs="Arial"/>
          <w:b/>
        </w:rPr>
      </w:pPr>
      <w:r w:rsidRPr="00216EFF">
        <w:rPr>
          <w:rFonts w:eastAsia="Arial" w:cs="Arial"/>
          <w:b/>
        </w:rPr>
        <w:lastRenderedPageBreak/>
        <w:t>INTRODUÇÃO</w:t>
      </w:r>
    </w:p>
    <w:p w14:paraId="56605246" w14:textId="77777777" w:rsidR="00B849FC" w:rsidRDefault="00B849FC" w:rsidP="00FB3749">
      <w:pPr>
        <w:spacing w:line="360" w:lineRule="auto"/>
        <w:ind w:firstLine="709"/>
        <w:jc w:val="both"/>
        <w:rPr>
          <w:rFonts w:eastAsia="Arial" w:cs="Arial"/>
          <w:bCs/>
        </w:rPr>
      </w:pPr>
    </w:p>
    <w:p w14:paraId="7C1FB0B4" w14:textId="4ADDCF0E" w:rsidR="00FB3749" w:rsidRDefault="006D1780" w:rsidP="00FB3749">
      <w:pPr>
        <w:spacing w:line="360" w:lineRule="auto"/>
        <w:ind w:firstLine="709"/>
        <w:jc w:val="both"/>
        <w:rPr>
          <w:rFonts w:eastAsia="Arial" w:cs="Arial"/>
          <w:bCs/>
        </w:rPr>
      </w:pPr>
      <w:r>
        <w:rPr>
          <w:rFonts w:eastAsia="Arial" w:cs="Arial"/>
          <w:bCs/>
        </w:rPr>
        <w:t>O processo de</w:t>
      </w:r>
      <w:r w:rsidR="004950AE">
        <w:rPr>
          <w:rFonts w:eastAsia="Arial" w:cs="Arial"/>
          <w:bCs/>
        </w:rPr>
        <w:t xml:space="preserve"> formação do </w:t>
      </w:r>
      <w:r w:rsidR="004950AE" w:rsidRPr="004950AE">
        <w:rPr>
          <w:rFonts w:eastAsia="Arial" w:cs="Arial"/>
          <w:bCs/>
        </w:rPr>
        <w:t>Estado-nação</w:t>
      </w:r>
      <w:r w:rsidR="004950AE">
        <w:rPr>
          <w:rFonts w:eastAsia="Arial" w:cs="Arial"/>
          <w:bCs/>
        </w:rPr>
        <w:t xml:space="preserve"> brasileiro </w:t>
      </w:r>
      <w:r w:rsidR="00147182">
        <w:rPr>
          <w:rFonts w:eastAsia="Arial" w:cs="Arial"/>
          <w:bCs/>
        </w:rPr>
        <w:t>é marcad</w:t>
      </w:r>
      <w:r>
        <w:rPr>
          <w:rFonts w:eastAsia="Arial" w:cs="Arial"/>
          <w:bCs/>
        </w:rPr>
        <w:t>o</w:t>
      </w:r>
      <w:r w:rsidR="00147182">
        <w:rPr>
          <w:rFonts w:eastAsia="Arial" w:cs="Arial"/>
          <w:bCs/>
        </w:rPr>
        <w:t xml:space="preserve"> p</w:t>
      </w:r>
      <w:r>
        <w:rPr>
          <w:rFonts w:eastAsia="Arial" w:cs="Arial"/>
          <w:bCs/>
        </w:rPr>
        <w:t>or</w:t>
      </w:r>
      <w:r w:rsidR="00147182">
        <w:rPr>
          <w:rFonts w:eastAsia="Arial" w:cs="Arial"/>
          <w:bCs/>
        </w:rPr>
        <w:t xml:space="preserve"> disputas territoriais </w:t>
      </w:r>
      <w:r>
        <w:rPr>
          <w:rFonts w:eastAsia="Arial" w:cs="Arial"/>
          <w:bCs/>
        </w:rPr>
        <w:t xml:space="preserve">e </w:t>
      </w:r>
      <w:r w:rsidR="00D743B8">
        <w:rPr>
          <w:rFonts w:eastAsia="Arial" w:cs="Arial"/>
          <w:bCs/>
        </w:rPr>
        <w:t>de</w:t>
      </w:r>
      <w:r w:rsidR="00625C6E">
        <w:rPr>
          <w:rFonts w:eastAsia="Arial" w:cs="Arial"/>
          <w:bCs/>
        </w:rPr>
        <w:t xml:space="preserve"> </w:t>
      </w:r>
      <w:r w:rsidR="004950AE">
        <w:rPr>
          <w:rFonts w:eastAsia="Arial" w:cs="Arial"/>
          <w:bCs/>
        </w:rPr>
        <w:t>expansão de fronteiras</w:t>
      </w:r>
      <w:r w:rsidR="00DE1B9B">
        <w:rPr>
          <w:rFonts w:eastAsia="Arial" w:cs="Arial"/>
          <w:bCs/>
        </w:rPr>
        <w:t xml:space="preserve"> </w:t>
      </w:r>
      <w:r w:rsidR="000D738D">
        <w:rPr>
          <w:rFonts w:eastAsia="Arial" w:cs="Arial"/>
          <w:bCs/>
        </w:rPr>
        <w:t>que</w:t>
      </w:r>
      <w:r w:rsidR="00DE1B9B">
        <w:rPr>
          <w:rFonts w:eastAsia="Arial" w:cs="Arial"/>
          <w:bCs/>
        </w:rPr>
        <w:t xml:space="preserve"> </w:t>
      </w:r>
      <w:r w:rsidR="00BA275F">
        <w:rPr>
          <w:rFonts w:eastAsia="Arial" w:cs="Arial"/>
          <w:bCs/>
        </w:rPr>
        <w:t>confronta</w:t>
      </w:r>
      <w:r w:rsidR="000D738D">
        <w:rPr>
          <w:rFonts w:eastAsia="Arial" w:cs="Arial"/>
          <w:bCs/>
        </w:rPr>
        <w:t>m</w:t>
      </w:r>
      <w:r w:rsidR="00DF5B31">
        <w:rPr>
          <w:rFonts w:eastAsia="Arial" w:cs="Arial"/>
          <w:bCs/>
        </w:rPr>
        <w:t xml:space="preserve"> formas de territorialidade distintas. </w:t>
      </w:r>
      <w:r w:rsidR="00F53FC1">
        <w:rPr>
          <w:rFonts w:eastAsia="Arial" w:cs="Arial"/>
          <w:bCs/>
        </w:rPr>
        <w:t>Por</w:t>
      </w:r>
      <w:r w:rsidR="00DF5B31">
        <w:rPr>
          <w:rFonts w:eastAsia="Arial" w:cs="Arial"/>
          <w:bCs/>
        </w:rPr>
        <w:t xml:space="preserve"> um lado, a</w:t>
      </w:r>
      <w:r w:rsidR="00DF5B31" w:rsidRPr="00DF5B31">
        <w:rPr>
          <w:rFonts w:eastAsia="Arial" w:cs="Arial"/>
          <w:bCs/>
        </w:rPr>
        <w:t xml:space="preserve"> expansão de fronteiras </w:t>
      </w:r>
      <w:r w:rsidR="00DF5B31">
        <w:rPr>
          <w:rFonts w:eastAsia="Arial" w:cs="Arial"/>
          <w:bCs/>
        </w:rPr>
        <w:t>durante o</w:t>
      </w:r>
      <w:r w:rsidR="00DF5B31" w:rsidRPr="00DF5B31">
        <w:rPr>
          <w:rFonts w:eastAsia="Arial" w:cs="Arial"/>
          <w:bCs/>
        </w:rPr>
        <w:t xml:space="preserve"> Brasil colonial e imperial</w:t>
      </w:r>
      <w:r w:rsidR="00DF5B31">
        <w:rPr>
          <w:rFonts w:eastAsia="Arial" w:cs="Arial"/>
          <w:bCs/>
        </w:rPr>
        <w:t xml:space="preserve"> </w:t>
      </w:r>
      <w:r w:rsidR="000D738D">
        <w:rPr>
          <w:rFonts w:eastAsia="Arial" w:cs="Arial"/>
          <w:bCs/>
        </w:rPr>
        <w:t>é marcada p</w:t>
      </w:r>
      <w:r w:rsidR="005B5F1D">
        <w:rPr>
          <w:rFonts w:eastAsia="Arial" w:cs="Arial"/>
          <w:bCs/>
        </w:rPr>
        <w:t>ela</w:t>
      </w:r>
      <w:r w:rsidR="00103673">
        <w:rPr>
          <w:rFonts w:eastAsia="Arial" w:cs="Arial"/>
          <w:bCs/>
        </w:rPr>
        <w:t xml:space="preserve"> </w:t>
      </w:r>
      <w:r w:rsidR="00DF5B31">
        <w:rPr>
          <w:rFonts w:eastAsia="Arial" w:cs="Arial"/>
          <w:bCs/>
        </w:rPr>
        <w:t>ocupação do litoral</w:t>
      </w:r>
      <w:r w:rsidR="00CB6922">
        <w:rPr>
          <w:rFonts w:eastAsia="Arial" w:cs="Arial"/>
          <w:bCs/>
        </w:rPr>
        <w:t xml:space="preserve">, </w:t>
      </w:r>
      <w:r w:rsidR="000A55AE">
        <w:rPr>
          <w:rFonts w:eastAsia="Arial" w:cs="Arial"/>
          <w:bCs/>
        </w:rPr>
        <w:t xml:space="preserve">a </w:t>
      </w:r>
      <w:r w:rsidR="00DF5B31">
        <w:rPr>
          <w:rFonts w:eastAsia="Arial" w:cs="Arial"/>
          <w:bCs/>
        </w:rPr>
        <w:t>entrada de bandeirantes no interior do país e na Amazônia</w:t>
      </w:r>
      <w:r w:rsidR="00A17EFF">
        <w:rPr>
          <w:rFonts w:eastAsia="Arial" w:cs="Arial"/>
          <w:bCs/>
        </w:rPr>
        <w:t>, bem como</w:t>
      </w:r>
      <w:r w:rsidR="000A55AE">
        <w:rPr>
          <w:rFonts w:eastAsia="Arial" w:cs="Arial"/>
          <w:bCs/>
        </w:rPr>
        <w:t xml:space="preserve"> pel</w:t>
      </w:r>
      <w:r w:rsidR="006A02A8">
        <w:rPr>
          <w:rFonts w:eastAsia="Arial" w:cs="Arial"/>
          <w:bCs/>
        </w:rPr>
        <w:t xml:space="preserve">a </w:t>
      </w:r>
      <w:r w:rsidR="00DF5B31">
        <w:rPr>
          <w:rFonts w:eastAsia="Arial" w:cs="Arial"/>
          <w:bCs/>
        </w:rPr>
        <w:t xml:space="preserve">escravização </w:t>
      </w:r>
      <w:r w:rsidR="000D738D">
        <w:rPr>
          <w:rFonts w:eastAsia="Arial" w:cs="Arial"/>
          <w:bCs/>
        </w:rPr>
        <w:t>n</w:t>
      </w:r>
      <w:r w:rsidR="006A02A8">
        <w:rPr>
          <w:rFonts w:eastAsia="Arial" w:cs="Arial"/>
          <w:bCs/>
        </w:rPr>
        <w:t>as</w:t>
      </w:r>
      <w:r w:rsidR="007F75D7">
        <w:rPr>
          <w:rFonts w:eastAsia="Arial" w:cs="Arial"/>
          <w:bCs/>
        </w:rPr>
        <w:t xml:space="preserve"> </w:t>
      </w:r>
      <w:r w:rsidR="00DF5B31">
        <w:rPr>
          <w:rFonts w:eastAsia="Arial" w:cs="Arial"/>
          <w:bCs/>
        </w:rPr>
        <w:t xml:space="preserve">fazendas baseadas em </w:t>
      </w:r>
      <w:r w:rsidR="0004067D" w:rsidRPr="000D738D">
        <w:rPr>
          <w:rFonts w:eastAsia="Arial" w:cs="Arial"/>
          <w:bCs/>
          <w:i/>
          <w:iCs/>
        </w:rPr>
        <w:t>plantation</w:t>
      </w:r>
      <w:r w:rsidR="0004067D">
        <w:rPr>
          <w:rFonts w:eastAsia="Arial" w:cs="Arial"/>
          <w:bCs/>
        </w:rPr>
        <w:t xml:space="preserve"> nas regiões </w:t>
      </w:r>
      <w:r w:rsidR="00DF5B31">
        <w:rPr>
          <w:rFonts w:eastAsia="Arial" w:cs="Arial"/>
          <w:bCs/>
        </w:rPr>
        <w:t xml:space="preserve">Nordeste e Sudeste. Por outro lado, </w:t>
      </w:r>
      <w:r w:rsidR="0095184B">
        <w:rPr>
          <w:rFonts w:eastAsia="Arial" w:cs="Arial"/>
          <w:bCs/>
        </w:rPr>
        <w:t>as ocupações d</w:t>
      </w:r>
      <w:r w:rsidR="00CC426D">
        <w:rPr>
          <w:rFonts w:eastAsia="Arial" w:cs="Arial"/>
          <w:bCs/>
        </w:rPr>
        <w:t xml:space="preserve">estes </w:t>
      </w:r>
      <w:r w:rsidR="0095184B">
        <w:rPr>
          <w:rFonts w:eastAsia="Arial" w:cs="Arial"/>
          <w:bCs/>
        </w:rPr>
        <w:t xml:space="preserve">espaços são caracterizadas por </w:t>
      </w:r>
      <w:r w:rsidR="00DF5B31">
        <w:rPr>
          <w:rFonts w:eastAsia="Arial" w:cs="Arial"/>
          <w:bCs/>
        </w:rPr>
        <w:t>resistências, com desterritorialização e (</w:t>
      </w:r>
      <w:proofErr w:type="spellStart"/>
      <w:r w:rsidR="00DF5B31">
        <w:rPr>
          <w:rFonts w:eastAsia="Arial" w:cs="Arial"/>
          <w:bCs/>
        </w:rPr>
        <w:t>re</w:t>
      </w:r>
      <w:proofErr w:type="spellEnd"/>
      <w:r w:rsidR="00DF5B31">
        <w:rPr>
          <w:rFonts w:eastAsia="Arial" w:cs="Arial"/>
          <w:bCs/>
        </w:rPr>
        <w:t>)</w:t>
      </w:r>
      <w:proofErr w:type="spellStart"/>
      <w:r w:rsidR="00DF5B31">
        <w:rPr>
          <w:rFonts w:eastAsia="Arial" w:cs="Arial"/>
          <w:bCs/>
        </w:rPr>
        <w:t>terriorilização</w:t>
      </w:r>
      <w:proofErr w:type="spellEnd"/>
      <w:r w:rsidR="00DF5B31">
        <w:rPr>
          <w:rFonts w:eastAsia="Arial" w:cs="Arial"/>
          <w:bCs/>
        </w:rPr>
        <w:t xml:space="preserve"> por parte dos indígenas e negros escravizados no país</w:t>
      </w:r>
      <w:r w:rsidR="003E66F1">
        <w:rPr>
          <w:rFonts w:eastAsia="Arial" w:cs="Arial"/>
          <w:bCs/>
        </w:rPr>
        <w:t xml:space="preserve"> (LITTLE, 200</w:t>
      </w:r>
      <w:r w:rsidR="007E6CDD">
        <w:rPr>
          <w:rFonts w:eastAsia="Arial" w:cs="Arial"/>
          <w:bCs/>
        </w:rPr>
        <w:t>2</w:t>
      </w:r>
      <w:r w:rsidR="003E66F1">
        <w:rPr>
          <w:rFonts w:eastAsia="Arial" w:cs="Arial"/>
          <w:bCs/>
        </w:rPr>
        <w:t>)</w:t>
      </w:r>
      <w:r w:rsidR="00DF5B31">
        <w:rPr>
          <w:rFonts w:eastAsia="Arial" w:cs="Arial"/>
          <w:bCs/>
        </w:rPr>
        <w:t>.</w:t>
      </w:r>
    </w:p>
    <w:p w14:paraId="3AC37D5B" w14:textId="0FB80F5D" w:rsidR="00090263" w:rsidRDefault="00A17EFF" w:rsidP="45AC8FA8">
      <w:pPr>
        <w:spacing w:line="360" w:lineRule="auto"/>
        <w:ind w:firstLine="709"/>
        <w:jc w:val="both"/>
        <w:rPr>
          <w:rFonts w:eastAsia="Arial" w:cs="Arial"/>
        </w:rPr>
      </w:pPr>
      <w:r w:rsidRPr="45AC8FA8">
        <w:rPr>
          <w:rFonts w:eastAsia="Arial" w:cs="Arial"/>
        </w:rPr>
        <w:t>É a</w:t>
      </w:r>
      <w:r w:rsidR="007363EA" w:rsidRPr="45AC8FA8">
        <w:rPr>
          <w:rFonts w:eastAsia="Arial" w:cs="Arial"/>
        </w:rPr>
        <w:t xml:space="preserve"> partir desse choque </w:t>
      </w:r>
      <w:r w:rsidR="0078746F" w:rsidRPr="45AC8FA8">
        <w:rPr>
          <w:rFonts w:eastAsia="Arial" w:cs="Arial"/>
        </w:rPr>
        <w:t>entre</w:t>
      </w:r>
      <w:r w:rsidR="007363EA" w:rsidRPr="45AC8FA8">
        <w:rPr>
          <w:rFonts w:eastAsia="Arial" w:cs="Arial"/>
        </w:rPr>
        <w:t xml:space="preserve"> formas d</w:t>
      </w:r>
      <w:r w:rsidR="0078746F" w:rsidRPr="45AC8FA8">
        <w:rPr>
          <w:rFonts w:eastAsia="Arial" w:cs="Arial"/>
        </w:rPr>
        <w:t>istintas d</w:t>
      </w:r>
      <w:r w:rsidR="007363EA" w:rsidRPr="45AC8FA8">
        <w:rPr>
          <w:rFonts w:eastAsia="Arial" w:cs="Arial"/>
        </w:rPr>
        <w:t xml:space="preserve">e lidar com a terra e com o território, entre colonizadores e </w:t>
      </w:r>
      <w:proofErr w:type="spellStart"/>
      <w:r w:rsidR="007363EA" w:rsidRPr="45AC8FA8">
        <w:rPr>
          <w:rFonts w:eastAsia="Arial" w:cs="Arial"/>
        </w:rPr>
        <w:t>contracolonizadores</w:t>
      </w:r>
      <w:proofErr w:type="spellEnd"/>
      <w:r w:rsidR="00B05377">
        <w:rPr>
          <w:rStyle w:val="Refdenotaderodap"/>
          <w:rFonts w:eastAsia="Arial" w:cs="Arial"/>
          <w:bCs/>
        </w:rPr>
        <w:footnoteReference w:id="4"/>
      </w:r>
      <w:r w:rsidR="007363EA" w:rsidRPr="45AC8FA8">
        <w:rPr>
          <w:rFonts w:eastAsia="Arial" w:cs="Arial"/>
        </w:rPr>
        <w:t xml:space="preserve"> (</w:t>
      </w:r>
      <w:r w:rsidR="000D738D" w:rsidRPr="45AC8FA8">
        <w:rPr>
          <w:rFonts w:eastAsia="Arial" w:cs="Arial"/>
        </w:rPr>
        <w:t>Santos, 2015</w:t>
      </w:r>
      <w:r w:rsidR="007363EA" w:rsidRPr="45AC8FA8">
        <w:rPr>
          <w:rFonts w:eastAsia="Arial" w:cs="Arial"/>
        </w:rPr>
        <w:t>)</w:t>
      </w:r>
      <w:r w:rsidR="0078746F" w:rsidRPr="45AC8FA8">
        <w:rPr>
          <w:rFonts w:eastAsia="Arial" w:cs="Arial"/>
        </w:rPr>
        <w:t>,</w:t>
      </w:r>
      <w:r w:rsidR="007363EA" w:rsidRPr="45AC8FA8">
        <w:rPr>
          <w:rFonts w:eastAsia="Arial" w:cs="Arial"/>
        </w:rPr>
        <w:t xml:space="preserve"> que emergem as territorialidades específicas dos povos e comunidades tradicionais.</w:t>
      </w:r>
      <w:r w:rsidR="00F97CFB" w:rsidRPr="45AC8FA8">
        <w:rPr>
          <w:rFonts w:eastAsia="Arial" w:cs="Arial"/>
        </w:rPr>
        <w:t xml:space="preserve"> </w:t>
      </w:r>
      <w:r w:rsidR="008005DA" w:rsidRPr="45AC8FA8">
        <w:rPr>
          <w:rFonts w:eastAsia="Arial" w:cs="Arial"/>
        </w:rPr>
        <w:t>Considerando estas territorialidades</w:t>
      </w:r>
      <w:r w:rsidR="008B30C2" w:rsidRPr="45AC8FA8">
        <w:rPr>
          <w:rFonts w:eastAsia="Arial" w:cs="Arial"/>
        </w:rPr>
        <w:t>, Little (2002)</w:t>
      </w:r>
      <w:r w:rsidR="00183AB6" w:rsidRPr="45AC8FA8">
        <w:rPr>
          <w:rFonts w:eastAsia="Arial" w:cs="Arial"/>
        </w:rPr>
        <w:t xml:space="preserve"> </w:t>
      </w:r>
      <w:r w:rsidR="00D30EA2" w:rsidRPr="45AC8FA8">
        <w:rPr>
          <w:rFonts w:eastAsia="Arial" w:cs="Arial"/>
        </w:rPr>
        <w:t xml:space="preserve">embora destaque </w:t>
      </w:r>
      <w:r w:rsidR="00183AB6" w:rsidRPr="45AC8FA8">
        <w:rPr>
          <w:rFonts w:eastAsia="Arial" w:cs="Arial"/>
        </w:rPr>
        <w:t>a</w:t>
      </w:r>
      <w:r w:rsidR="002A0EF1" w:rsidRPr="45AC8FA8">
        <w:rPr>
          <w:rFonts w:eastAsia="Arial" w:cs="Arial"/>
        </w:rPr>
        <w:t xml:space="preserve"> heterogeneidade contida na categoria de povos e comunidades tradicionais,</w:t>
      </w:r>
      <w:r w:rsidR="001354A6" w:rsidRPr="45AC8FA8">
        <w:rPr>
          <w:rFonts w:eastAsia="Arial" w:cs="Arial"/>
        </w:rPr>
        <w:t xml:space="preserve"> </w:t>
      </w:r>
      <w:r w:rsidR="000D738D" w:rsidRPr="45AC8FA8">
        <w:rPr>
          <w:rFonts w:eastAsia="Arial" w:cs="Arial"/>
        </w:rPr>
        <w:t>aponta</w:t>
      </w:r>
      <w:r w:rsidR="00B05377" w:rsidRPr="45AC8FA8">
        <w:rPr>
          <w:rFonts w:eastAsia="Arial" w:cs="Arial"/>
        </w:rPr>
        <w:t xml:space="preserve"> </w:t>
      </w:r>
      <w:r w:rsidR="001354A6" w:rsidRPr="45AC8FA8">
        <w:rPr>
          <w:rFonts w:eastAsia="Arial" w:cs="Arial"/>
        </w:rPr>
        <w:t>ser</w:t>
      </w:r>
      <w:r w:rsidR="007E6CDD" w:rsidRPr="45AC8FA8">
        <w:rPr>
          <w:rFonts w:eastAsia="Arial" w:cs="Arial"/>
        </w:rPr>
        <w:t xml:space="preserve"> a defesa por essas territorialidades específicas </w:t>
      </w:r>
      <w:r w:rsidR="00D622BB" w:rsidRPr="45AC8FA8">
        <w:rPr>
          <w:rFonts w:eastAsia="Arial" w:cs="Arial"/>
        </w:rPr>
        <w:t xml:space="preserve">um </w:t>
      </w:r>
      <w:r w:rsidR="0057305C" w:rsidRPr="45AC8FA8">
        <w:rPr>
          <w:rFonts w:eastAsia="Arial" w:cs="Arial"/>
        </w:rPr>
        <w:t xml:space="preserve">dos </w:t>
      </w:r>
      <w:r w:rsidR="00D622BB" w:rsidRPr="45AC8FA8">
        <w:rPr>
          <w:rFonts w:eastAsia="Arial" w:cs="Arial"/>
        </w:rPr>
        <w:t>elemento</w:t>
      </w:r>
      <w:r w:rsidR="0057305C" w:rsidRPr="45AC8FA8">
        <w:rPr>
          <w:rFonts w:eastAsia="Arial" w:cs="Arial"/>
        </w:rPr>
        <w:t>s</w:t>
      </w:r>
      <w:r w:rsidR="00D622BB" w:rsidRPr="45AC8FA8">
        <w:rPr>
          <w:rFonts w:eastAsia="Arial" w:cs="Arial"/>
        </w:rPr>
        <w:t xml:space="preserve"> unificador</w:t>
      </w:r>
      <w:r w:rsidR="0057305C" w:rsidRPr="45AC8FA8">
        <w:rPr>
          <w:rFonts w:eastAsia="Arial" w:cs="Arial"/>
        </w:rPr>
        <w:t>es</w:t>
      </w:r>
      <w:r w:rsidR="00D622BB" w:rsidRPr="45AC8FA8">
        <w:rPr>
          <w:rFonts w:eastAsia="Arial" w:cs="Arial"/>
        </w:rPr>
        <w:t xml:space="preserve"> </w:t>
      </w:r>
      <w:r w:rsidR="00B02760" w:rsidRPr="45AC8FA8">
        <w:rPr>
          <w:rFonts w:eastAsia="Arial" w:cs="Arial"/>
        </w:rPr>
        <w:t>d</w:t>
      </w:r>
      <w:r w:rsidR="00C94988" w:rsidRPr="45AC8FA8">
        <w:rPr>
          <w:rFonts w:eastAsia="Arial" w:cs="Arial"/>
        </w:rPr>
        <w:t>esses povos e comunidades</w:t>
      </w:r>
      <w:r w:rsidR="008F16A7" w:rsidRPr="45AC8FA8">
        <w:rPr>
          <w:rFonts w:eastAsia="Arial" w:cs="Arial"/>
        </w:rPr>
        <w:t>.</w:t>
      </w:r>
      <w:r w:rsidR="007B16B6" w:rsidRPr="45AC8FA8">
        <w:rPr>
          <w:rFonts w:eastAsia="Arial" w:cs="Arial"/>
        </w:rPr>
        <w:t xml:space="preserve"> </w:t>
      </w:r>
      <w:r w:rsidR="00B8056F" w:rsidRPr="45AC8FA8">
        <w:rPr>
          <w:rFonts w:eastAsia="Arial" w:cs="Arial"/>
        </w:rPr>
        <w:t>Isto é</w:t>
      </w:r>
      <w:r w:rsidR="007B16B6" w:rsidRPr="45AC8FA8">
        <w:rPr>
          <w:rFonts w:eastAsia="Arial" w:cs="Arial"/>
        </w:rPr>
        <w:t xml:space="preserve">, a compreensão </w:t>
      </w:r>
      <w:r w:rsidR="0012340B" w:rsidRPr="45AC8FA8">
        <w:rPr>
          <w:rFonts w:eastAsia="Arial" w:cs="Arial"/>
        </w:rPr>
        <w:t xml:space="preserve">do que sejam povos e comunidades tradicionais passa </w:t>
      </w:r>
      <w:r w:rsidR="00A4465D" w:rsidRPr="45AC8FA8">
        <w:rPr>
          <w:rFonts w:eastAsia="Arial" w:cs="Arial"/>
        </w:rPr>
        <w:t>também</w:t>
      </w:r>
      <w:r w:rsidR="00DB3DEB" w:rsidRPr="45AC8FA8">
        <w:rPr>
          <w:rFonts w:eastAsia="Arial" w:cs="Arial"/>
        </w:rPr>
        <w:t xml:space="preserve"> </w:t>
      </w:r>
      <w:r w:rsidR="0012340B" w:rsidRPr="45AC8FA8">
        <w:rPr>
          <w:rFonts w:eastAsia="Arial" w:cs="Arial"/>
        </w:rPr>
        <w:t>pel</w:t>
      </w:r>
      <w:r w:rsidR="00A4465D" w:rsidRPr="45AC8FA8">
        <w:rPr>
          <w:rFonts w:eastAsia="Arial" w:cs="Arial"/>
        </w:rPr>
        <w:t xml:space="preserve">o entendimento </w:t>
      </w:r>
      <w:r w:rsidR="00DB3DEB" w:rsidRPr="45AC8FA8">
        <w:rPr>
          <w:rFonts w:eastAsia="Arial" w:cs="Arial"/>
        </w:rPr>
        <w:t xml:space="preserve">dos processos de construção </w:t>
      </w:r>
      <w:r w:rsidR="0012340B" w:rsidRPr="45AC8FA8">
        <w:rPr>
          <w:rFonts w:eastAsia="Arial" w:cs="Arial"/>
        </w:rPr>
        <w:t xml:space="preserve">de suas territorialidades </w:t>
      </w:r>
      <w:r w:rsidR="00221F80" w:rsidRPr="45AC8FA8">
        <w:rPr>
          <w:rFonts w:eastAsia="Arial" w:cs="Arial"/>
        </w:rPr>
        <w:t>específicas</w:t>
      </w:r>
      <w:r w:rsidR="00D743B8">
        <w:rPr>
          <w:rFonts w:eastAsia="Arial" w:cs="Arial"/>
        </w:rPr>
        <w:t xml:space="preserve"> e coletivas</w:t>
      </w:r>
      <w:r w:rsidR="00221F80" w:rsidRPr="45AC8FA8">
        <w:rPr>
          <w:rFonts w:eastAsia="Arial" w:cs="Arial"/>
        </w:rPr>
        <w:t xml:space="preserve"> </w:t>
      </w:r>
      <w:r w:rsidR="00A71C31" w:rsidRPr="45AC8FA8">
        <w:rPr>
          <w:rFonts w:eastAsia="Arial" w:cs="Arial"/>
        </w:rPr>
        <w:t>e pelas lutas territoriais</w:t>
      </w:r>
      <w:r w:rsidR="00D518D6" w:rsidRPr="45AC8FA8">
        <w:rPr>
          <w:rFonts w:eastAsia="Arial" w:cs="Arial"/>
        </w:rPr>
        <w:t xml:space="preserve"> que </w:t>
      </w:r>
      <w:r w:rsidR="000D738D" w:rsidRPr="45AC8FA8">
        <w:rPr>
          <w:rFonts w:eastAsia="Arial" w:cs="Arial"/>
        </w:rPr>
        <w:t>o</w:t>
      </w:r>
      <w:r w:rsidR="00D518D6" w:rsidRPr="45AC8FA8">
        <w:rPr>
          <w:rFonts w:eastAsia="Arial" w:cs="Arial"/>
        </w:rPr>
        <w:t>s caracterizam.</w:t>
      </w:r>
    </w:p>
    <w:p w14:paraId="53A3BE0B" w14:textId="2032C213" w:rsidR="007B456B" w:rsidRDefault="00CC426D" w:rsidP="45AC8FA8">
      <w:pPr>
        <w:spacing w:line="360" w:lineRule="auto"/>
        <w:ind w:firstLine="709"/>
        <w:jc w:val="both"/>
        <w:rPr>
          <w:rFonts w:eastAsia="Arial" w:cs="Arial"/>
        </w:rPr>
      </w:pPr>
      <w:r>
        <w:rPr>
          <w:rFonts w:eastAsia="Arial" w:cs="Arial"/>
        </w:rPr>
        <w:t xml:space="preserve">Para </w:t>
      </w:r>
      <w:r w:rsidR="00B05377" w:rsidRPr="45AC8FA8">
        <w:rPr>
          <w:rFonts w:eastAsia="Arial" w:cs="Arial"/>
        </w:rPr>
        <w:t xml:space="preserve">Almeida (2006) </w:t>
      </w:r>
      <w:r>
        <w:rPr>
          <w:rFonts w:eastAsia="Arial" w:cs="Arial"/>
        </w:rPr>
        <w:t>há uma rel</w:t>
      </w:r>
      <w:r w:rsidR="00B05377" w:rsidRPr="45AC8FA8">
        <w:rPr>
          <w:rFonts w:eastAsia="Arial" w:cs="Arial"/>
        </w:rPr>
        <w:t xml:space="preserve">ação intrínseca entre o surgimento de novos movimentos sociais (de povos e comunidades tradicionais) </w:t>
      </w:r>
      <w:r>
        <w:rPr>
          <w:rFonts w:eastAsia="Arial" w:cs="Arial"/>
        </w:rPr>
        <w:t>e</w:t>
      </w:r>
      <w:r w:rsidR="00B05377" w:rsidRPr="45AC8FA8">
        <w:rPr>
          <w:rFonts w:eastAsia="Arial" w:cs="Arial"/>
        </w:rPr>
        <w:t xml:space="preserve"> seus </w:t>
      </w:r>
      <w:r w:rsidR="00B05377" w:rsidRPr="45AC8FA8">
        <w:rPr>
          <w:rFonts w:eastAsia="Arial" w:cs="Arial"/>
        </w:rPr>
        <w:lastRenderedPageBreak/>
        <w:t>processos de territorialização. Segundo o autor, os movimentos de povos e comunidades tradicionais t</w:t>
      </w:r>
      <w:r>
        <w:rPr>
          <w:rFonts w:eastAsia="Arial" w:cs="Arial"/>
        </w:rPr>
        <w:t>ê</w:t>
      </w:r>
      <w:r w:rsidR="00B05377" w:rsidRPr="45AC8FA8">
        <w:rPr>
          <w:rFonts w:eastAsia="Arial" w:cs="Arial"/>
        </w:rPr>
        <w:t xml:space="preserve">m </w:t>
      </w:r>
      <w:r w:rsidR="00D743B8">
        <w:rPr>
          <w:rFonts w:eastAsia="Arial" w:cs="Arial"/>
        </w:rPr>
        <w:t>e</w:t>
      </w:r>
      <w:r w:rsidR="00B05377" w:rsidRPr="45AC8FA8">
        <w:rPr>
          <w:rFonts w:eastAsia="Arial" w:cs="Arial"/>
        </w:rPr>
        <w:t xml:space="preserve">m comum a reivindicação do reconhecimento de suas formas tradicionais de ocupação da terra e uso comum dos recursos naturais. </w:t>
      </w:r>
      <w:r w:rsidR="005B5F1D" w:rsidRPr="45AC8FA8">
        <w:rPr>
          <w:rFonts w:eastAsia="Arial" w:cs="Arial"/>
        </w:rPr>
        <w:t xml:space="preserve">Desse modo, </w:t>
      </w:r>
      <w:r w:rsidR="00B05377" w:rsidRPr="45AC8FA8">
        <w:rPr>
          <w:rFonts w:eastAsia="Arial" w:cs="Arial"/>
        </w:rPr>
        <w:t xml:space="preserve">“as </w:t>
      </w:r>
      <w:r w:rsidR="0095184B">
        <w:rPr>
          <w:rFonts w:eastAsia="Arial" w:cs="Arial"/>
        </w:rPr>
        <w:t>‘</w:t>
      </w:r>
      <w:r w:rsidR="00B05377" w:rsidRPr="45AC8FA8">
        <w:rPr>
          <w:rFonts w:eastAsia="Arial" w:cs="Arial"/>
        </w:rPr>
        <w:t>terras tradicionalmente ocupadas</w:t>
      </w:r>
      <w:r w:rsidR="0095184B">
        <w:rPr>
          <w:rFonts w:eastAsia="Arial" w:cs="Arial"/>
        </w:rPr>
        <w:t>’</w:t>
      </w:r>
      <w:r w:rsidR="00B05377" w:rsidRPr="45AC8FA8">
        <w:rPr>
          <w:rFonts w:eastAsia="Arial" w:cs="Arial"/>
        </w:rPr>
        <w:t xml:space="preserve"> expressam uma diversidade de formas de existência coletiva de diferentes povos e grupos sociais em suas relações com os recursos da natureza”</w:t>
      </w:r>
      <w:r>
        <w:rPr>
          <w:rFonts w:eastAsia="Arial" w:cs="Arial"/>
        </w:rPr>
        <w:t xml:space="preserve"> </w:t>
      </w:r>
      <w:r w:rsidRPr="45AC8FA8">
        <w:rPr>
          <w:rFonts w:eastAsia="Arial" w:cs="Arial"/>
        </w:rPr>
        <w:t>(ALMEIDA</w:t>
      </w:r>
      <w:r>
        <w:rPr>
          <w:rFonts w:eastAsia="Arial" w:cs="Arial"/>
        </w:rPr>
        <w:t>,</w:t>
      </w:r>
      <w:r w:rsidRPr="45AC8FA8">
        <w:rPr>
          <w:rFonts w:eastAsia="Arial" w:cs="Arial"/>
        </w:rPr>
        <w:t xml:space="preserve"> 200</w:t>
      </w:r>
      <w:r>
        <w:rPr>
          <w:rFonts w:eastAsia="Arial" w:cs="Arial"/>
        </w:rPr>
        <w:t>8, p.25</w:t>
      </w:r>
      <w:r w:rsidRPr="45AC8FA8">
        <w:rPr>
          <w:rFonts w:eastAsia="Arial" w:cs="Arial"/>
        </w:rPr>
        <w:t>)</w:t>
      </w:r>
      <w:r w:rsidR="00B05377" w:rsidRPr="45AC8FA8">
        <w:rPr>
          <w:rFonts w:eastAsia="Arial" w:cs="Arial"/>
        </w:rPr>
        <w:t>.</w:t>
      </w:r>
    </w:p>
    <w:p w14:paraId="59DD3DA8" w14:textId="5B9787E4" w:rsidR="001303EC" w:rsidRDefault="00521CCD" w:rsidP="45AC8FA8">
      <w:pPr>
        <w:spacing w:line="360" w:lineRule="auto"/>
        <w:ind w:firstLine="709"/>
        <w:jc w:val="both"/>
        <w:rPr>
          <w:rFonts w:eastAsia="Arial" w:cs="Arial"/>
        </w:rPr>
      </w:pPr>
      <w:r>
        <w:rPr>
          <w:rFonts w:eastAsia="Arial" w:cs="Arial"/>
        </w:rPr>
        <w:t>Além disso, o</w:t>
      </w:r>
      <w:r w:rsidR="003C0850" w:rsidRPr="45AC8FA8">
        <w:rPr>
          <w:rFonts w:eastAsia="Arial" w:cs="Arial"/>
        </w:rPr>
        <w:t xml:space="preserve">s espaços habitados pelos povos e comunidades tradicionais </w:t>
      </w:r>
      <w:r w:rsidR="00B128F0" w:rsidRPr="45AC8FA8">
        <w:rPr>
          <w:rFonts w:eastAsia="Arial" w:cs="Arial"/>
        </w:rPr>
        <w:t xml:space="preserve">ainda </w:t>
      </w:r>
      <w:r w:rsidR="00407052" w:rsidRPr="45AC8FA8">
        <w:rPr>
          <w:rFonts w:eastAsia="Arial" w:cs="Arial"/>
        </w:rPr>
        <w:t xml:space="preserve">são palco </w:t>
      </w:r>
      <w:r w:rsidR="009C21BC" w:rsidRPr="45AC8FA8">
        <w:rPr>
          <w:rFonts w:eastAsia="Arial" w:cs="Arial"/>
        </w:rPr>
        <w:t>de outras disputas</w:t>
      </w:r>
      <w:r w:rsidR="00D6717E" w:rsidRPr="45AC8FA8">
        <w:rPr>
          <w:rFonts w:eastAsia="Arial" w:cs="Arial"/>
        </w:rPr>
        <w:t xml:space="preserve"> e formas de resistência</w:t>
      </w:r>
      <w:r w:rsidR="009C21BC" w:rsidRPr="45AC8FA8">
        <w:rPr>
          <w:rFonts w:eastAsia="Arial" w:cs="Arial"/>
        </w:rPr>
        <w:t xml:space="preserve">. </w:t>
      </w:r>
      <w:r w:rsidR="000F0E0E" w:rsidRPr="45AC8FA8">
        <w:rPr>
          <w:rFonts w:eastAsia="Arial" w:cs="Arial"/>
        </w:rPr>
        <w:t>O</w:t>
      </w:r>
      <w:r w:rsidR="008A1A68" w:rsidRPr="45AC8FA8">
        <w:rPr>
          <w:rFonts w:eastAsia="Arial" w:cs="Arial"/>
        </w:rPr>
        <w:t xml:space="preserve"> modelo de desenvolvimento econômico </w:t>
      </w:r>
      <w:r w:rsidR="00927089" w:rsidRPr="45AC8FA8">
        <w:rPr>
          <w:rFonts w:eastAsia="Arial" w:cs="Arial"/>
        </w:rPr>
        <w:t>adotado</w:t>
      </w:r>
      <w:r w:rsidR="00C00AD8" w:rsidRPr="45AC8FA8">
        <w:rPr>
          <w:rFonts w:eastAsia="Arial" w:cs="Arial"/>
        </w:rPr>
        <w:t xml:space="preserve"> pelo País</w:t>
      </w:r>
      <w:r w:rsidR="00927089" w:rsidRPr="45AC8FA8">
        <w:rPr>
          <w:rFonts w:eastAsia="Arial" w:cs="Arial"/>
        </w:rPr>
        <w:t xml:space="preserve"> e o</w:t>
      </w:r>
      <w:r w:rsidR="000F0E0E" w:rsidRPr="45AC8FA8">
        <w:rPr>
          <w:rFonts w:eastAsia="Arial" w:cs="Arial"/>
        </w:rPr>
        <w:t xml:space="preserve"> crescimento das cidades</w:t>
      </w:r>
      <w:r w:rsidR="00FA5A37" w:rsidRPr="45AC8FA8">
        <w:rPr>
          <w:rFonts w:eastAsia="Arial" w:cs="Arial"/>
        </w:rPr>
        <w:t>, por vezes, os tornam também espaços de transição</w:t>
      </w:r>
      <w:r w:rsidR="002C7FBC" w:rsidRPr="45AC8FA8">
        <w:rPr>
          <w:rFonts w:eastAsia="Arial" w:cs="Arial"/>
        </w:rPr>
        <w:t xml:space="preserve"> entre o rural e o urbano</w:t>
      </w:r>
      <w:r w:rsidR="00E57520" w:rsidRPr="45AC8FA8">
        <w:rPr>
          <w:rFonts w:eastAsia="Arial" w:cs="Arial"/>
        </w:rPr>
        <w:t xml:space="preserve">. </w:t>
      </w:r>
      <w:r w:rsidR="006F5BC7" w:rsidRPr="45AC8FA8">
        <w:rPr>
          <w:rFonts w:eastAsia="Arial" w:cs="Arial"/>
        </w:rPr>
        <w:t xml:space="preserve">Nesse processo, a tentativa de fagocitar </w:t>
      </w:r>
      <w:r w:rsidR="002C7D0C" w:rsidRPr="45AC8FA8">
        <w:rPr>
          <w:rFonts w:eastAsia="Arial" w:cs="Arial"/>
        </w:rPr>
        <w:t xml:space="preserve">os territórios tradicionais </w:t>
      </w:r>
      <w:r w:rsidR="003474F8" w:rsidRPr="45AC8FA8">
        <w:rPr>
          <w:rFonts w:eastAsia="Arial" w:cs="Arial"/>
        </w:rPr>
        <w:t>e seus habitantes é evidenciado</w:t>
      </w:r>
      <w:r w:rsidR="00B04D74" w:rsidRPr="45AC8FA8">
        <w:rPr>
          <w:rFonts w:eastAsia="Arial" w:cs="Arial"/>
        </w:rPr>
        <w:t xml:space="preserve">, por exemplo, </w:t>
      </w:r>
      <w:r w:rsidR="003474F8" w:rsidRPr="45AC8FA8">
        <w:rPr>
          <w:rFonts w:eastAsia="Arial" w:cs="Arial"/>
        </w:rPr>
        <w:t xml:space="preserve">pela gentrificação </w:t>
      </w:r>
      <w:r w:rsidR="00F503D8" w:rsidRPr="45AC8FA8">
        <w:rPr>
          <w:rFonts w:eastAsia="Arial" w:cs="Arial"/>
        </w:rPr>
        <w:t xml:space="preserve">crescente destes espaços. </w:t>
      </w:r>
      <w:r w:rsidR="00471E49" w:rsidRPr="45AC8FA8">
        <w:rPr>
          <w:rFonts w:eastAsia="Arial" w:cs="Arial"/>
        </w:rPr>
        <w:t xml:space="preserve">Passando a ocupar as franjas das cidades, seja </w:t>
      </w:r>
      <w:r w:rsidR="00C901C1" w:rsidRPr="45AC8FA8">
        <w:rPr>
          <w:rFonts w:eastAsia="Arial" w:cs="Arial"/>
        </w:rPr>
        <w:t>pela migração forçada seja pelo avanço d</w:t>
      </w:r>
      <w:r w:rsidR="00EB58DD" w:rsidRPr="45AC8FA8">
        <w:rPr>
          <w:rFonts w:eastAsia="Arial" w:cs="Arial"/>
        </w:rPr>
        <w:t xml:space="preserve">a urbe sobre os seus territórios </w:t>
      </w:r>
      <w:r w:rsidR="000F26E6" w:rsidRPr="45AC8FA8">
        <w:rPr>
          <w:rFonts w:eastAsia="Arial" w:cs="Arial"/>
        </w:rPr>
        <w:t xml:space="preserve">ancestrais, os povos e comunidades tradicionais </w:t>
      </w:r>
      <w:r w:rsidR="00CA1CE5" w:rsidRPr="45AC8FA8">
        <w:rPr>
          <w:rFonts w:eastAsia="Arial" w:cs="Arial"/>
        </w:rPr>
        <w:t>tem</w:t>
      </w:r>
      <w:r w:rsidR="0039252E" w:rsidRPr="45AC8FA8">
        <w:rPr>
          <w:rFonts w:eastAsia="Arial" w:cs="Arial"/>
        </w:rPr>
        <w:t xml:space="preserve"> enfrentado </w:t>
      </w:r>
      <w:r w:rsidR="00373559" w:rsidRPr="45AC8FA8">
        <w:rPr>
          <w:rFonts w:eastAsia="Arial" w:cs="Arial"/>
        </w:rPr>
        <w:t>diversos desafios</w:t>
      </w:r>
      <w:r w:rsidR="003C6467" w:rsidRPr="45AC8FA8">
        <w:rPr>
          <w:rFonts w:eastAsia="Arial" w:cs="Arial"/>
        </w:rPr>
        <w:t xml:space="preserve">. </w:t>
      </w:r>
    </w:p>
    <w:p w14:paraId="0FCB309D" w14:textId="3B89C4A2" w:rsidR="00B05377" w:rsidRDefault="00AC4C9E" w:rsidP="45AC8FA8">
      <w:pPr>
        <w:spacing w:line="360" w:lineRule="auto"/>
        <w:ind w:firstLine="709"/>
        <w:jc w:val="both"/>
        <w:rPr>
          <w:rFonts w:eastAsia="Arial" w:cs="Arial"/>
        </w:rPr>
      </w:pPr>
      <w:r w:rsidRPr="45AC8FA8">
        <w:rPr>
          <w:rFonts w:eastAsia="Arial" w:cs="Arial"/>
        </w:rPr>
        <w:t xml:space="preserve">Na perspectiva </w:t>
      </w:r>
      <w:proofErr w:type="spellStart"/>
      <w:r w:rsidRPr="45AC8FA8">
        <w:rPr>
          <w:rFonts w:eastAsia="Arial" w:cs="Arial"/>
        </w:rPr>
        <w:t>contracolonial</w:t>
      </w:r>
      <w:proofErr w:type="spellEnd"/>
      <w:r w:rsidRPr="45AC8FA8">
        <w:rPr>
          <w:rFonts w:eastAsia="Arial" w:cs="Arial"/>
        </w:rPr>
        <w:t xml:space="preserve"> de </w:t>
      </w:r>
      <w:r w:rsidR="001807E5">
        <w:t>Antônio Bispo dos Santos (</w:t>
      </w:r>
      <w:r w:rsidR="00B05377" w:rsidRPr="45AC8FA8">
        <w:rPr>
          <w:rFonts w:eastAsia="Arial" w:cs="Arial"/>
        </w:rPr>
        <w:t>2023</w:t>
      </w:r>
      <w:r w:rsidR="00521CCD">
        <w:rPr>
          <w:rFonts w:eastAsia="Arial" w:cs="Arial"/>
        </w:rPr>
        <w:t>. p.27</w:t>
      </w:r>
      <w:r w:rsidR="00B05377" w:rsidRPr="45AC8FA8">
        <w:rPr>
          <w:rFonts w:eastAsia="Arial" w:cs="Arial"/>
        </w:rPr>
        <w:t>)</w:t>
      </w:r>
      <w:r w:rsidRPr="45AC8FA8">
        <w:rPr>
          <w:rFonts w:eastAsia="Arial" w:cs="Arial"/>
        </w:rPr>
        <w:t>,</w:t>
      </w:r>
      <w:r w:rsidR="00521CCD">
        <w:rPr>
          <w:rFonts w:eastAsia="Arial" w:cs="Arial"/>
        </w:rPr>
        <w:t xml:space="preserve"> conhecido como Nego Bispo, </w:t>
      </w:r>
      <w:r w:rsidR="00B05377" w:rsidRPr="45AC8FA8">
        <w:rPr>
          <w:rFonts w:eastAsia="Arial" w:cs="Arial"/>
        </w:rPr>
        <w:t xml:space="preserve">“as cidades estão nos quilombos. Belo Horizonte é que está no Quilombo Souza, no Quilombo </w:t>
      </w:r>
      <w:proofErr w:type="spellStart"/>
      <w:r w:rsidR="00B05377" w:rsidRPr="45AC8FA8">
        <w:rPr>
          <w:rFonts w:eastAsia="Arial" w:cs="Arial"/>
        </w:rPr>
        <w:t>Manzo</w:t>
      </w:r>
      <w:proofErr w:type="spellEnd"/>
      <w:r w:rsidR="00B05377" w:rsidRPr="45AC8FA8">
        <w:rPr>
          <w:rFonts w:eastAsia="Arial" w:cs="Arial"/>
        </w:rPr>
        <w:t xml:space="preserve"> ou no Quilombo de </w:t>
      </w:r>
      <w:proofErr w:type="spellStart"/>
      <w:r w:rsidR="00B05377" w:rsidRPr="45AC8FA8">
        <w:rPr>
          <w:rFonts w:eastAsia="Arial" w:cs="Arial"/>
        </w:rPr>
        <w:t>Luízes</w:t>
      </w:r>
      <w:proofErr w:type="spellEnd"/>
      <w:r w:rsidR="00B05377" w:rsidRPr="45AC8FA8">
        <w:rPr>
          <w:rFonts w:eastAsia="Arial" w:cs="Arial"/>
        </w:rPr>
        <w:t>, por exemplo. Não são os quilombos que estão em Belo Horizonte</w:t>
      </w:r>
      <w:r w:rsidR="000A55AE" w:rsidRPr="45AC8FA8">
        <w:rPr>
          <w:rFonts w:eastAsia="Arial" w:cs="Arial"/>
        </w:rPr>
        <w:t>”</w:t>
      </w:r>
      <w:r w:rsidR="00B05377" w:rsidRPr="45AC8FA8">
        <w:rPr>
          <w:rFonts w:eastAsia="Arial" w:cs="Arial"/>
        </w:rPr>
        <w:t xml:space="preserve">. </w:t>
      </w:r>
      <w:r w:rsidR="001807E5" w:rsidRPr="45AC8FA8">
        <w:rPr>
          <w:rFonts w:eastAsia="Arial" w:cs="Arial"/>
        </w:rPr>
        <w:t xml:space="preserve">Destaca, assim, </w:t>
      </w:r>
      <w:r w:rsidR="00B05377" w:rsidRPr="45AC8FA8">
        <w:rPr>
          <w:rFonts w:eastAsia="Arial" w:cs="Arial"/>
        </w:rPr>
        <w:t xml:space="preserve">a anterioridade dos territórios tradicionais em relação </w:t>
      </w:r>
      <w:r w:rsidR="001807E5" w:rsidRPr="45AC8FA8">
        <w:rPr>
          <w:rFonts w:eastAsia="Arial" w:cs="Arial"/>
        </w:rPr>
        <w:t>à</w:t>
      </w:r>
      <w:r w:rsidR="00B05377" w:rsidRPr="45AC8FA8">
        <w:rPr>
          <w:rFonts w:eastAsia="Arial" w:cs="Arial"/>
        </w:rPr>
        <w:t xml:space="preserve"> constituição</w:t>
      </w:r>
      <w:r w:rsidR="001807E5" w:rsidRPr="45AC8FA8">
        <w:rPr>
          <w:rFonts w:eastAsia="Arial" w:cs="Arial"/>
        </w:rPr>
        <w:t xml:space="preserve"> ou surgimento</w:t>
      </w:r>
      <w:r w:rsidR="00B05377" w:rsidRPr="45AC8FA8">
        <w:rPr>
          <w:rFonts w:eastAsia="Arial" w:cs="Arial"/>
        </w:rPr>
        <w:t xml:space="preserve"> das cidades</w:t>
      </w:r>
      <w:r w:rsidRPr="45AC8FA8">
        <w:rPr>
          <w:rFonts w:eastAsia="Arial" w:cs="Arial"/>
        </w:rPr>
        <w:t xml:space="preserve"> nos espaços já habitados pelas populações que se opunham aos colonizadores. Diferente da abordagem historiográfica clássica que celebra os feitos de desbravamento ou de civilização de espaços da natureza, tornando-os ecúmenos a partir das intervenções colonizadoras, Nego Bispo chama a atenção para outro processo</w:t>
      </w:r>
      <w:r w:rsidR="00D743B8">
        <w:rPr>
          <w:rFonts w:eastAsia="Arial" w:cs="Arial"/>
        </w:rPr>
        <w:t xml:space="preserve">, o processo de resistência e </w:t>
      </w:r>
      <w:proofErr w:type="spellStart"/>
      <w:r w:rsidR="00D743B8">
        <w:rPr>
          <w:rFonts w:eastAsia="Arial" w:cs="Arial"/>
        </w:rPr>
        <w:t>contracolonização</w:t>
      </w:r>
      <w:proofErr w:type="spellEnd"/>
      <w:r w:rsidR="00D743B8">
        <w:rPr>
          <w:rFonts w:eastAsia="Arial" w:cs="Arial"/>
        </w:rPr>
        <w:t xml:space="preserve"> dos povos e comunidades tradicionais.</w:t>
      </w:r>
    </w:p>
    <w:p w14:paraId="30854994" w14:textId="36617DA0" w:rsidR="005A2C67" w:rsidRDefault="002B317F" w:rsidP="005A2C67">
      <w:pPr>
        <w:spacing w:line="360" w:lineRule="auto"/>
        <w:ind w:firstLine="708"/>
        <w:jc w:val="both"/>
        <w:rPr>
          <w:rFonts w:eastAsia="Arial" w:cs="Arial"/>
        </w:rPr>
      </w:pPr>
      <w:r>
        <w:rPr>
          <w:rFonts w:eastAsia="Arial" w:cs="Arial"/>
        </w:rPr>
        <w:t>Já no que se refere a</w:t>
      </w:r>
      <w:r w:rsidR="00FF27E7">
        <w:rPr>
          <w:rFonts w:eastAsia="Arial" w:cs="Arial"/>
        </w:rPr>
        <w:t xml:space="preserve">os </w:t>
      </w:r>
      <w:r w:rsidR="00D743B8">
        <w:rPr>
          <w:rFonts w:eastAsia="Arial" w:cs="Arial"/>
        </w:rPr>
        <w:t>territórios indígenas,</w:t>
      </w:r>
      <w:r w:rsidR="001807E5" w:rsidRPr="45AC8FA8">
        <w:rPr>
          <w:rFonts w:eastAsia="Arial" w:cs="Arial"/>
        </w:rPr>
        <w:t xml:space="preserve"> </w:t>
      </w:r>
      <w:r w:rsidR="00FF27E7">
        <w:rPr>
          <w:rFonts w:eastAsia="Arial" w:cs="Arial"/>
        </w:rPr>
        <w:t xml:space="preserve">a </w:t>
      </w:r>
      <w:r w:rsidR="001807E5" w:rsidRPr="45AC8FA8">
        <w:rPr>
          <w:rFonts w:eastAsia="Arial" w:cs="Arial"/>
        </w:rPr>
        <w:t>publicação</w:t>
      </w:r>
      <w:r w:rsidR="00B95CB0" w:rsidRPr="45AC8FA8">
        <w:rPr>
          <w:rFonts w:eastAsia="Arial" w:cs="Arial"/>
        </w:rPr>
        <w:t xml:space="preserve"> do</w:t>
      </w:r>
      <w:r w:rsidR="001807E5" w:rsidRPr="45AC8FA8">
        <w:rPr>
          <w:rFonts w:eastAsia="Arial" w:cs="Arial"/>
        </w:rPr>
        <w:t xml:space="preserve"> </w:t>
      </w:r>
      <w:r w:rsidR="00B95CB0" w:rsidRPr="45AC8FA8">
        <w:rPr>
          <w:rFonts w:eastAsia="Arial" w:cs="Arial"/>
        </w:rPr>
        <w:t xml:space="preserve">Instituto Brasileiro de Geografia e Estatística </w:t>
      </w:r>
      <w:r w:rsidR="00FF27E7">
        <w:rPr>
          <w:rFonts w:eastAsia="Arial" w:cs="Arial"/>
        </w:rPr>
        <w:t xml:space="preserve">(IBGE) </w:t>
      </w:r>
      <w:r w:rsidR="00B95CB0" w:rsidRPr="45AC8FA8">
        <w:rPr>
          <w:rFonts w:eastAsia="Arial" w:cs="Arial"/>
        </w:rPr>
        <w:t xml:space="preserve">sobre características das populações </w:t>
      </w:r>
      <w:r w:rsidR="00B95CB0" w:rsidRPr="45AC8FA8">
        <w:rPr>
          <w:rFonts w:eastAsia="Arial" w:cs="Arial"/>
        </w:rPr>
        <w:lastRenderedPageBreak/>
        <w:t xml:space="preserve">indígenas no </w:t>
      </w:r>
      <w:r w:rsidR="005A2C67" w:rsidRPr="45AC8FA8">
        <w:rPr>
          <w:rFonts w:eastAsia="Arial" w:cs="Arial"/>
        </w:rPr>
        <w:t xml:space="preserve">Censo Demográfico </w:t>
      </w:r>
      <w:r w:rsidR="00B95CB0" w:rsidRPr="45AC8FA8">
        <w:rPr>
          <w:rFonts w:eastAsia="Arial" w:cs="Arial"/>
        </w:rPr>
        <w:t xml:space="preserve">de </w:t>
      </w:r>
      <w:r w:rsidR="005A2C67" w:rsidRPr="45AC8FA8">
        <w:rPr>
          <w:rFonts w:eastAsia="Arial" w:cs="Arial"/>
        </w:rPr>
        <w:t>2022</w:t>
      </w:r>
      <w:r w:rsidR="00D743B8">
        <w:rPr>
          <w:rFonts w:eastAsia="Arial" w:cs="Arial"/>
        </w:rPr>
        <w:t xml:space="preserve"> mostra</w:t>
      </w:r>
      <w:r w:rsidR="00B95CB0" w:rsidRPr="45AC8FA8">
        <w:rPr>
          <w:rFonts w:eastAsia="Arial" w:cs="Arial"/>
        </w:rPr>
        <w:t xml:space="preserve"> um</w:t>
      </w:r>
      <w:r w:rsidR="005A2C67" w:rsidRPr="45AC8FA8">
        <w:rPr>
          <w:rFonts w:eastAsia="Arial" w:cs="Arial"/>
        </w:rPr>
        <w:t>a maior p</w:t>
      </w:r>
      <w:r w:rsidR="00B95CB0" w:rsidRPr="45AC8FA8">
        <w:rPr>
          <w:rFonts w:eastAsia="Arial" w:cs="Arial"/>
        </w:rPr>
        <w:t>resença</w:t>
      </w:r>
      <w:r w:rsidR="005A2C67" w:rsidRPr="45AC8FA8">
        <w:rPr>
          <w:rFonts w:eastAsia="Arial" w:cs="Arial"/>
        </w:rPr>
        <w:t xml:space="preserve"> dos indígenas em contexto urbano</w:t>
      </w:r>
      <w:r w:rsidR="00D743B8">
        <w:rPr>
          <w:rFonts w:eastAsia="Arial" w:cs="Arial"/>
        </w:rPr>
        <w:t>:</w:t>
      </w:r>
    </w:p>
    <w:p w14:paraId="0792357E" w14:textId="77777777" w:rsidR="005A2C67" w:rsidRDefault="005A2C67" w:rsidP="005A2C67">
      <w:pPr>
        <w:spacing w:line="360" w:lineRule="auto"/>
        <w:ind w:firstLine="708"/>
        <w:jc w:val="both"/>
        <w:rPr>
          <w:rFonts w:eastAsia="Arial" w:cs="Arial"/>
        </w:rPr>
      </w:pPr>
    </w:p>
    <w:p w14:paraId="1D902938" w14:textId="6AB79EC1" w:rsidR="005A2C67" w:rsidRPr="00D743B8" w:rsidRDefault="005A2C67" w:rsidP="45AC8FA8">
      <w:pPr>
        <w:ind w:left="2268"/>
        <w:jc w:val="both"/>
        <w:rPr>
          <w:rFonts w:eastAsia="Arial" w:cs="Arial"/>
          <w:sz w:val="20"/>
          <w:szCs w:val="20"/>
        </w:rPr>
      </w:pPr>
      <w:r w:rsidRPr="00D743B8">
        <w:rPr>
          <w:rFonts w:eastAsia="Arial" w:cs="Arial"/>
          <w:sz w:val="20"/>
          <w:szCs w:val="20"/>
        </w:rPr>
        <w:t>Verifica-se que o total de pessoas indígenas residindo em situação urbana no Brasil é de 914</w:t>
      </w:r>
      <w:r w:rsidR="00B95CB0" w:rsidRPr="00D743B8">
        <w:rPr>
          <w:rFonts w:eastAsia="Arial" w:cs="Arial"/>
          <w:sz w:val="20"/>
          <w:szCs w:val="20"/>
        </w:rPr>
        <w:t>.</w:t>
      </w:r>
      <w:r w:rsidRPr="00D743B8">
        <w:rPr>
          <w:rFonts w:eastAsia="Arial" w:cs="Arial"/>
          <w:sz w:val="20"/>
          <w:szCs w:val="20"/>
        </w:rPr>
        <w:t>746, correspondendo a 53,97% da população indígena, o que representa um aumento de 589</w:t>
      </w:r>
      <w:r w:rsidR="00B95CB0" w:rsidRPr="00D743B8">
        <w:rPr>
          <w:rFonts w:eastAsia="Arial" w:cs="Arial"/>
          <w:sz w:val="20"/>
          <w:szCs w:val="20"/>
        </w:rPr>
        <w:t>.</w:t>
      </w:r>
      <w:r w:rsidRPr="00D743B8">
        <w:rPr>
          <w:rFonts w:eastAsia="Arial" w:cs="Arial"/>
          <w:sz w:val="20"/>
          <w:szCs w:val="20"/>
        </w:rPr>
        <w:t>912 pessoas indígenas residindo em situação urbana em relação a 2010, quando foram contabilizadas 324</w:t>
      </w:r>
      <w:r w:rsidR="00B95CB0" w:rsidRPr="00D743B8">
        <w:rPr>
          <w:rFonts w:eastAsia="Arial" w:cs="Arial"/>
          <w:sz w:val="20"/>
          <w:szCs w:val="20"/>
        </w:rPr>
        <w:t>.</w:t>
      </w:r>
      <w:r w:rsidRPr="00D743B8">
        <w:rPr>
          <w:rFonts w:eastAsia="Arial" w:cs="Arial"/>
          <w:sz w:val="20"/>
          <w:szCs w:val="20"/>
        </w:rPr>
        <w:t>834 pessoas indígenas residindo em situação urbana, correspondendo a 36,22% da população indígena (</w:t>
      </w:r>
      <w:r w:rsidR="00B95CB0" w:rsidRPr="00D743B8">
        <w:rPr>
          <w:rFonts w:eastAsia="Arial" w:cs="Arial"/>
          <w:sz w:val="20"/>
          <w:szCs w:val="20"/>
        </w:rPr>
        <w:t xml:space="preserve">IBGE, 2024, p. </w:t>
      </w:r>
      <w:r w:rsidRPr="00D743B8">
        <w:rPr>
          <w:rFonts w:eastAsia="Arial" w:cs="Arial"/>
          <w:sz w:val="20"/>
          <w:szCs w:val="20"/>
        </w:rPr>
        <w:t>131</w:t>
      </w:r>
      <w:r w:rsidR="00B95CB0" w:rsidRPr="00D743B8">
        <w:rPr>
          <w:rFonts w:eastAsia="Arial" w:cs="Arial"/>
          <w:sz w:val="20"/>
          <w:szCs w:val="20"/>
        </w:rPr>
        <w:t>-</w:t>
      </w:r>
      <w:r w:rsidRPr="00D743B8">
        <w:rPr>
          <w:rFonts w:eastAsia="Arial" w:cs="Arial"/>
          <w:sz w:val="20"/>
          <w:szCs w:val="20"/>
        </w:rPr>
        <w:t>132).</w:t>
      </w:r>
    </w:p>
    <w:p w14:paraId="2EE46C75" w14:textId="77777777" w:rsidR="007A3AB2" w:rsidRDefault="007A3AB2" w:rsidP="005A2C67">
      <w:pPr>
        <w:spacing w:line="360" w:lineRule="auto"/>
        <w:ind w:firstLine="708"/>
        <w:jc w:val="both"/>
        <w:rPr>
          <w:rFonts w:eastAsia="Arial" w:cs="Arial"/>
        </w:rPr>
      </w:pPr>
    </w:p>
    <w:p w14:paraId="4C6F73BB" w14:textId="35E9365A" w:rsidR="00B95CB0" w:rsidRDefault="00FF27E7" w:rsidP="00D743B8">
      <w:pPr>
        <w:spacing w:line="360" w:lineRule="auto"/>
        <w:ind w:firstLine="708"/>
        <w:jc w:val="both"/>
        <w:rPr>
          <w:rFonts w:eastAsia="Arial" w:cs="Arial"/>
        </w:rPr>
      </w:pPr>
      <w:r>
        <w:rPr>
          <w:rFonts w:eastAsia="Arial" w:cs="Arial"/>
        </w:rPr>
        <w:t xml:space="preserve">À primeira vista, os dados podem sugerir que essa população indígena não reside </w:t>
      </w:r>
      <w:r w:rsidR="005A2C67" w:rsidRPr="45AC8FA8">
        <w:rPr>
          <w:rFonts w:eastAsia="Arial" w:cs="Arial"/>
        </w:rPr>
        <w:t>em terras indígenas e que, portanto,</w:t>
      </w:r>
      <w:r>
        <w:rPr>
          <w:rFonts w:eastAsia="Arial" w:cs="Arial"/>
        </w:rPr>
        <w:t xml:space="preserve"> seria formada apenas por </w:t>
      </w:r>
      <w:r w:rsidR="005A2C67" w:rsidRPr="45AC8FA8">
        <w:rPr>
          <w:rFonts w:eastAsia="Arial" w:cs="Arial"/>
        </w:rPr>
        <w:t>pessoas que</w:t>
      </w:r>
      <w:r w:rsidR="00B95CB0" w:rsidRPr="45AC8FA8">
        <w:rPr>
          <w:rFonts w:eastAsia="Arial" w:cs="Arial"/>
        </w:rPr>
        <w:t>, isoladamente,</w:t>
      </w:r>
      <w:r w:rsidR="005A2C67" w:rsidRPr="45AC8FA8">
        <w:rPr>
          <w:rFonts w:eastAsia="Arial" w:cs="Arial"/>
        </w:rPr>
        <w:t xml:space="preserve"> saíram dos seus territórios para estudar e/ou trabalhar</w:t>
      </w:r>
      <w:r>
        <w:rPr>
          <w:rFonts w:eastAsia="Arial" w:cs="Arial"/>
        </w:rPr>
        <w:t xml:space="preserve"> nas cidades</w:t>
      </w:r>
      <w:r w:rsidR="005A2C67" w:rsidRPr="45AC8FA8">
        <w:rPr>
          <w:rFonts w:eastAsia="Arial" w:cs="Arial"/>
        </w:rPr>
        <w:t xml:space="preserve">. No entanto, </w:t>
      </w:r>
      <w:r>
        <w:rPr>
          <w:rFonts w:eastAsia="Arial" w:cs="Arial"/>
        </w:rPr>
        <w:t>n</w:t>
      </w:r>
      <w:r w:rsidR="005A2C67" w:rsidRPr="45AC8FA8">
        <w:rPr>
          <w:rFonts w:eastAsia="Arial" w:cs="Arial"/>
        </w:rPr>
        <w:t xml:space="preserve">a mesma publicação </w:t>
      </w:r>
      <w:r>
        <w:rPr>
          <w:rFonts w:eastAsia="Arial" w:cs="Arial"/>
        </w:rPr>
        <w:t>é dito</w:t>
      </w:r>
      <w:r w:rsidR="005A2C67" w:rsidRPr="45AC8FA8">
        <w:rPr>
          <w:rFonts w:eastAsia="Arial" w:cs="Arial"/>
        </w:rPr>
        <w:t xml:space="preserve"> que</w:t>
      </w:r>
    </w:p>
    <w:p w14:paraId="6DB933DD" w14:textId="77777777" w:rsidR="00FF27E7" w:rsidRDefault="00FF27E7" w:rsidP="00D743B8">
      <w:pPr>
        <w:spacing w:line="360" w:lineRule="auto"/>
        <w:ind w:firstLine="708"/>
        <w:jc w:val="both"/>
        <w:rPr>
          <w:rFonts w:eastAsia="Arial" w:cs="Arial"/>
        </w:rPr>
      </w:pPr>
    </w:p>
    <w:p w14:paraId="52218E84" w14:textId="7CEEDE3D" w:rsidR="005A2C67" w:rsidRPr="00D01768" w:rsidRDefault="005A2C67" w:rsidP="00B95CB0">
      <w:pPr>
        <w:ind w:left="2268"/>
        <w:jc w:val="both"/>
        <w:rPr>
          <w:rFonts w:eastAsia="Arial" w:cs="Arial"/>
          <w:sz w:val="20"/>
          <w:szCs w:val="20"/>
        </w:rPr>
      </w:pPr>
      <w:r w:rsidRPr="45AC8FA8">
        <w:rPr>
          <w:rFonts w:eastAsia="Arial" w:cs="Arial"/>
          <w:sz w:val="20"/>
          <w:szCs w:val="20"/>
        </w:rPr>
        <w:t>Houve um aumento do peso relativo de população indígena dentro de terras indígenas com seus domicílios localizadas em situação urbana, passando de 5,02% em 2010 (25</w:t>
      </w:r>
      <w:r w:rsidR="00B95CB0" w:rsidRPr="45AC8FA8">
        <w:rPr>
          <w:rFonts w:eastAsia="Arial" w:cs="Arial"/>
          <w:sz w:val="20"/>
          <w:szCs w:val="20"/>
        </w:rPr>
        <w:t>.</w:t>
      </w:r>
      <w:r w:rsidRPr="45AC8FA8">
        <w:rPr>
          <w:rFonts w:eastAsia="Arial" w:cs="Arial"/>
          <w:sz w:val="20"/>
          <w:szCs w:val="20"/>
        </w:rPr>
        <w:t>963 pessoas indígenas), para 11,24% em 2022 (69</w:t>
      </w:r>
      <w:r w:rsidR="00B95CB0" w:rsidRPr="45AC8FA8">
        <w:rPr>
          <w:rFonts w:eastAsia="Arial" w:cs="Arial"/>
          <w:sz w:val="20"/>
          <w:szCs w:val="20"/>
        </w:rPr>
        <w:t>.</w:t>
      </w:r>
      <w:r w:rsidRPr="45AC8FA8">
        <w:rPr>
          <w:rFonts w:eastAsia="Arial" w:cs="Arial"/>
          <w:sz w:val="20"/>
          <w:szCs w:val="20"/>
        </w:rPr>
        <w:t>986 pessoas indígenas). Tendo ocorrido uma ligeira redução no peso de pessoas indígenas residindo em terras indígenas com situação do domicílio rural, que passou de 94,98% em 2010 (491</w:t>
      </w:r>
      <w:r w:rsidR="00B95CB0" w:rsidRPr="45AC8FA8">
        <w:rPr>
          <w:rFonts w:eastAsia="Arial" w:cs="Arial"/>
          <w:sz w:val="20"/>
          <w:szCs w:val="20"/>
        </w:rPr>
        <w:t>.</w:t>
      </w:r>
      <w:r w:rsidRPr="45AC8FA8">
        <w:rPr>
          <w:rFonts w:eastAsia="Arial" w:cs="Arial"/>
          <w:sz w:val="20"/>
          <w:szCs w:val="20"/>
        </w:rPr>
        <w:t>420 pessoas indígenas), para 88,76% em 2022 (552</w:t>
      </w:r>
      <w:r w:rsidR="00B95CB0" w:rsidRPr="45AC8FA8">
        <w:rPr>
          <w:rFonts w:eastAsia="Arial" w:cs="Arial"/>
          <w:sz w:val="20"/>
          <w:szCs w:val="20"/>
        </w:rPr>
        <w:t>.</w:t>
      </w:r>
      <w:r w:rsidRPr="45AC8FA8">
        <w:rPr>
          <w:rFonts w:eastAsia="Arial" w:cs="Arial"/>
          <w:sz w:val="20"/>
          <w:szCs w:val="20"/>
        </w:rPr>
        <w:t xml:space="preserve">858 pessoas indígenas) </w:t>
      </w:r>
      <w:r w:rsidR="00B95CB0" w:rsidRPr="45AC8FA8">
        <w:rPr>
          <w:rFonts w:eastAsia="Arial" w:cs="Arial"/>
          <w:sz w:val="22"/>
          <w:szCs w:val="22"/>
        </w:rPr>
        <w:t xml:space="preserve">(IBGE, 2024, p. </w:t>
      </w:r>
      <w:r w:rsidRPr="45AC8FA8">
        <w:rPr>
          <w:rFonts w:eastAsia="Arial" w:cs="Arial"/>
          <w:sz w:val="20"/>
          <w:szCs w:val="20"/>
        </w:rPr>
        <w:t>134).</w:t>
      </w:r>
    </w:p>
    <w:p w14:paraId="6C654068" w14:textId="77777777" w:rsidR="005A2C67" w:rsidRDefault="005A2C67" w:rsidP="005A2C67">
      <w:pPr>
        <w:spacing w:line="360" w:lineRule="auto"/>
        <w:ind w:firstLine="708"/>
        <w:jc w:val="both"/>
        <w:rPr>
          <w:rFonts w:eastAsia="Arial" w:cs="Arial"/>
        </w:rPr>
      </w:pPr>
    </w:p>
    <w:p w14:paraId="5F722A5E" w14:textId="255EFC85" w:rsidR="005A2C67" w:rsidRPr="00DC7C76" w:rsidRDefault="00F70A30" w:rsidP="45AC8FA8">
      <w:pPr>
        <w:spacing w:line="360" w:lineRule="auto"/>
        <w:ind w:firstLine="708"/>
        <w:jc w:val="both"/>
        <w:rPr>
          <w:rFonts w:eastAsia="Arial" w:cs="Arial"/>
        </w:rPr>
      </w:pPr>
      <w:r>
        <w:rPr>
          <w:rFonts w:eastAsia="Arial" w:cs="Arial"/>
        </w:rPr>
        <w:t xml:space="preserve">Observa-se, então, que </w:t>
      </w:r>
      <w:r w:rsidR="00D31E4C">
        <w:rPr>
          <w:rFonts w:eastAsia="Arial" w:cs="Arial"/>
        </w:rPr>
        <w:t xml:space="preserve">o crescimento da </w:t>
      </w:r>
      <w:r w:rsidR="001468E3">
        <w:rPr>
          <w:rFonts w:eastAsia="Arial" w:cs="Arial"/>
        </w:rPr>
        <w:t xml:space="preserve">presença indígena nas cidades está também </w:t>
      </w:r>
      <w:r w:rsidR="00B00A40">
        <w:rPr>
          <w:rFonts w:eastAsia="Arial" w:cs="Arial"/>
        </w:rPr>
        <w:t>ligado</w:t>
      </w:r>
      <w:r w:rsidR="001468E3">
        <w:rPr>
          <w:rFonts w:eastAsia="Arial" w:cs="Arial"/>
        </w:rPr>
        <w:t xml:space="preserve"> </w:t>
      </w:r>
      <w:r w:rsidR="002D40F8">
        <w:rPr>
          <w:rFonts w:eastAsia="Arial" w:cs="Arial"/>
        </w:rPr>
        <w:t xml:space="preserve">ao </w:t>
      </w:r>
      <w:r w:rsidR="00467EB0">
        <w:rPr>
          <w:rFonts w:eastAsia="Arial" w:cs="Arial"/>
        </w:rPr>
        <w:t xml:space="preserve">avanço </w:t>
      </w:r>
      <w:r w:rsidR="00E7175B">
        <w:rPr>
          <w:rFonts w:eastAsia="Arial" w:cs="Arial"/>
        </w:rPr>
        <w:t xml:space="preserve">dos processos de urbanização </w:t>
      </w:r>
      <w:r w:rsidR="00CB4F66">
        <w:rPr>
          <w:rFonts w:eastAsia="Arial" w:cs="Arial"/>
        </w:rPr>
        <w:t xml:space="preserve">sobre as terras indígenas </w:t>
      </w:r>
      <w:r w:rsidR="005A2C67" w:rsidRPr="45AC8FA8">
        <w:rPr>
          <w:rFonts w:eastAsia="Arial" w:cs="Arial"/>
        </w:rPr>
        <w:t>e que</w:t>
      </w:r>
      <w:r w:rsidR="00AB6A18" w:rsidRPr="45AC8FA8">
        <w:rPr>
          <w:rFonts w:eastAsia="Arial" w:cs="Arial"/>
        </w:rPr>
        <w:t>,</w:t>
      </w:r>
      <w:r w:rsidR="005A2C67" w:rsidRPr="45AC8FA8">
        <w:rPr>
          <w:rFonts w:eastAsia="Arial" w:cs="Arial"/>
        </w:rPr>
        <w:t xml:space="preserve"> portanto, são as cidades que </w:t>
      </w:r>
      <w:r w:rsidR="00B37189">
        <w:rPr>
          <w:rFonts w:eastAsia="Arial" w:cs="Arial"/>
        </w:rPr>
        <w:t xml:space="preserve">estão </w:t>
      </w:r>
      <w:r w:rsidR="003E5290">
        <w:rPr>
          <w:rFonts w:eastAsia="Arial" w:cs="Arial"/>
        </w:rPr>
        <w:t xml:space="preserve">adentrando os espaços </w:t>
      </w:r>
      <w:r w:rsidR="00E35768">
        <w:rPr>
          <w:rFonts w:eastAsia="Arial" w:cs="Arial"/>
        </w:rPr>
        <w:t>tradicionalmente ocupados pelos indígenas</w:t>
      </w:r>
      <w:r w:rsidR="00767715">
        <w:rPr>
          <w:rFonts w:eastAsia="Arial" w:cs="Arial"/>
        </w:rPr>
        <w:t xml:space="preserve">. Como </w:t>
      </w:r>
      <w:r w:rsidR="005A2C67" w:rsidRPr="45AC8FA8">
        <w:rPr>
          <w:rFonts w:eastAsia="Arial" w:cs="Arial"/>
        </w:rPr>
        <w:t>afirma Nego Bispo</w:t>
      </w:r>
      <w:r w:rsidR="00241092">
        <w:rPr>
          <w:rFonts w:eastAsia="Arial" w:cs="Arial"/>
        </w:rPr>
        <w:t xml:space="preserve"> para os territórios quilombolas</w:t>
      </w:r>
      <w:r w:rsidR="001B6963">
        <w:rPr>
          <w:rFonts w:eastAsia="Arial" w:cs="Arial"/>
        </w:rPr>
        <w:t>,</w:t>
      </w:r>
      <w:r w:rsidR="009D29F9">
        <w:rPr>
          <w:rFonts w:eastAsia="Arial" w:cs="Arial"/>
        </w:rPr>
        <w:t xml:space="preserve"> são as cidades que estão invadindo </w:t>
      </w:r>
      <w:r w:rsidR="00DE7284">
        <w:rPr>
          <w:rFonts w:eastAsia="Arial" w:cs="Arial"/>
        </w:rPr>
        <w:t xml:space="preserve">os territórios </w:t>
      </w:r>
      <w:r w:rsidR="003124CB">
        <w:rPr>
          <w:rFonts w:eastAsia="Arial" w:cs="Arial"/>
        </w:rPr>
        <w:t>tradicionais</w:t>
      </w:r>
      <w:r w:rsidR="00DE7284">
        <w:rPr>
          <w:rFonts w:eastAsia="Arial" w:cs="Arial"/>
        </w:rPr>
        <w:t>.</w:t>
      </w:r>
    </w:p>
    <w:p w14:paraId="1082FF55" w14:textId="4270DBB3" w:rsidR="00FD36CB" w:rsidRDefault="008F2175" w:rsidP="00B849FC">
      <w:pPr>
        <w:spacing w:line="360" w:lineRule="auto"/>
        <w:ind w:firstLine="709"/>
        <w:jc w:val="both"/>
        <w:rPr>
          <w:rFonts w:eastAsia="Arial" w:cs="Arial"/>
          <w:bCs/>
        </w:rPr>
      </w:pPr>
      <w:r>
        <w:rPr>
          <w:rFonts w:eastAsia="Arial" w:cs="Arial"/>
          <w:bCs/>
        </w:rPr>
        <w:t>É</w:t>
      </w:r>
      <w:r w:rsidR="001303EC">
        <w:rPr>
          <w:rFonts w:eastAsia="Arial" w:cs="Arial"/>
          <w:bCs/>
        </w:rPr>
        <w:t xml:space="preserve"> nessas disputas que os territórios de povos e comunidades tradicionais acabam</w:t>
      </w:r>
      <w:r w:rsidR="00E51F8B">
        <w:rPr>
          <w:rFonts w:eastAsia="Arial" w:cs="Arial"/>
          <w:bCs/>
        </w:rPr>
        <w:t xml:space="preserve"> ocupando </w:t>
      </w:r>
      <w:r w:rsidR="00836C96">
        <w:rPr>
          <w:rFonts w:eastAsia="Arial" w:cs="Arial"/>
          <w:bCs/>
        </w:rPr>
        <w:t xml:space="preserve">espaços fronteiriços </w:t>
      </w:r>
      <w:r w:rsidR="00D743B8">
        <w:rPr>
          <w:rFonts w:eastAsia="Arial" w:cs="Arial"/>
          <w:bCs/>
        </w:rPr>
        <w:t>e/</w:t>
      </w:r>
      <w:r w:rsidR="00836C96">
        <w:rPr>
          <w:rFonts w:eastAsia="Arial" w:cs="Arial"/>
          <w:bCs/>
        </w:rPr>
        <w:t>ou marginalizados</w:t>
      </w:r>
      <w:r w:rsidR="00850EBD">
        <w:rPr>
          <w:rFonts w:eastAsia="Arial" w:cs="Arial"/>
          <w:bCs/>
        </w:rPr>
        <w:t>, sendo</w:t>
      </w:r>
      <w:r w:rsidR="0022638D">
        <w:rPr>
          <w:rFonts w:eastAsia="Arial" w:cs="Arial"/>
          <w:bCs/>
        </w:rPr>
        <w:t xml:space="preserve"> p</w:t>
      </w:r>
      <w:r w:rsidR="009231FF">
        <w:rPr>
          <w:rFonts w:eastAsia="Arial" w:cs="Arial"/>
          <w:bCs/>
        </w:rPr>
        <w:t xml:space="preserve">ostos </w:t>
      </w:r>
      <w:r w:rsidR="00DD5997">
        <w:rPr>
          <w:rFonts w:eastAsia="Arial" w:cs="Arial"/>
          <w:bCs/>
        </w:rPr>
        <w:t xml:space="preserve">então </w:t>
      </w:r>
      <w:r w:rsidR="009231FF">
        <w:rPr>
          <w:rFonts w:eastAsia="Arial" w:cs="Arial"/>
          <w:bCs/>
        </w:rPr>
        <w:t xml:space="preserve">na condição de </w:t>
      </w:r>
      <w:r w:rsidR="00D743B8">
        <w:rPr>
          <w:rFonts w:eastAsia="Arial" w:cs="Arial"/>
          <w:bCs/>
        </w:rPr>
        <w:t>“</w:t>
      </w:r>
      <w:r w:rsidR="009231FF">
        <w:rPr>
          <w:rFonts w:eastAsia="Arial" w:cs="Arial"/>
          <w:bCs/>
        </w:rPr>
        <w:t>cidadãos de segunda ordem</w:t>
      </w:r>
      <w:r w:rsidR="00D743B8">
        <w:rPr>
          <w:rFonts w:eastAsia="Arial" w:cs="Arial"/>
          <w:bCs/>
        </w:rPr>
        <w:t>”</w:t>
      </w:r>
      <w:r w:rsidR="00CD3341">
        <w:rPr>
          <w:rFonts w:eastAsia="Arial" w:cs="Arial"/>
          <w:bCs/>
        </w:rPr>
        <w:t xml:space="preserve">, </w:t>
      </w:r>
      <w:r w:rsidR="0022638D">
        <w:rPr>
          <w:rFonts w:eastAsia="Arial" w:cs="Arial"/>
          <w:bCs/>
        </w:rPr>
        <w:t>uma vez que esquecidos</w:t>
      </w:r>
      <w:r w:rsidR="00156DD2">
        <w:rPr>
          <w:rFonts w:eastAsia="Arial" w:cs="Arial"/>
          <w:bCs/>
        </w:rPr>
        <w:t xml:space="preserve"> ou não reconhecidos em suas especificidades</w:t>
      </w:r>
      <w:r w:rsidR="00157432">
        <w:rPr>
          <w:rFonts w:eastAsia="Arial" w:cs="Arial"/>
          <w:bCs/>
        </w:rPr>
        <w:t xml:space="preserve">. Como consequência há a negação de </w:t>
      </w:r>
      <w:r w:rsidR="00157432">
        <w:rPr>
          <w:rFonts w:eastAsia="Arial" w:cs="Arial"/>
          <w:bCs/>
        </w:rPr>
        <w:lastRenderedPageBreak/>
        <w:t>direitos</w:t>
      </w:r>
      <w:r w:rsidR="002374DB">
        <w:rPr>
          <w:rFonts w:eastAsia="Arial" w:cs="Arial"/>
          <w:bCs/>
        </w:rPr>
        <w:t xml:space="preserve"> </w:t>
      </w:r>
      <w:r w:rsidR="00E645ED">
        <w:rPr>
          <w:rFonts w:eastAsia="Arial" w:cs="Arial"/>
          <w:bCs/>
        </w:rPr>
        <w:t>ou o não alcance de</w:t>
      </w:r>
      <w:r w:rsidR="00957995">
        <w:rPr>
          <w:rFonts w:eastAsia="Arial" w:cs="Arial"/>
          <w:bCs/>
        </w:rPr>
        <w:t xml:space="preserve"> </w:t>
      </w:r>
      <w:r w:rsidR="00E645ED">
        <w:rPr>
          <w:rFonts w:eastAsia="Arial" w:cs="Arial"/>
          <w:bCs/>
        </w:rPr>
        <w:t xml:space="preserve">políticas públicas </w:t>
      </w:r>
      <w:r w:rsidR="002374DB">
        <w:rPr>
          <w:rFonts w:eastAsia="Arial" w:cs="Arial"/>
          <w:bCs/>
        </w:rPr>
        <w:t>para os que estariam situados “fora do lugar</w:t>
      </w:r>
      <w:r w:rsidR="00E645ED">
        <w:rPr>
          <w:rFonts w:eastAsia="Arial" w:cs="Arial"/>
          <w:bCs/>
        </w:rPr>
        <w:t>”.</w:t>
      </w:r>
      <w:r w:rsidR="00B849FC">
        <w:rPr>
          <w:rStyle w:val="Refdenotaderodap"/>
          <w:rFonts w:eastAsia="Arial" w:cs="Arial"/>
          <w:bCs/>
        </w:rPr>
        <w:footnoteReference w:id="5"/>
      </w:r>
    </w:p>
    <w:p w14:paraId="0EF0039C" w14:textId="0A93FEB9" w:rsidR="0036654D" w:rsidRDefault="00841EBA" w:rsidP="0036654D">
      <w:pPr>
        <w:spacing w:line="360" w:lineRule="auto"/>
        <w:ind w:firstLine="708"/>
        <w:jc w:val="both"/>
        <w:rPr>
          <w:rFonts w:eastAsia="Arial" w:cs="Arial"/>
        </w:rPr>
      </w:pPr>
      <w:r>
        <w:rPr>
          <w:rFonts w:eastAsia="Arial" w:cs="Arial"/>
        </w:rPr>
        <w:t>Pensando as</w:t>
      </w:r>
      <w:r w:rsidR="00EC1048">
        <w:rPr>
          <w:rFonts w:eastAsia="Arial" w:cs="Arial"/>
        </w:rPr>
        <w:t xml:space="preserve"> </w:t>
      </w:r>
      <w:r w:rsidR="0036654D">
        <w:rPr>
          <w:rFonts w:eastAsia="Arial" w:cs="Arial"/>
        </w:rPr>
        <w:t>territorialidades</w:t>
      </w:r>
      <w:r w:rsidR="005D3428">
        <w:rPr>
          <w:rFonts w:eastAsia="Arial" w:cs="Arial"/>
        </w:rPr>
        <w:t xml:space="preserve"> distintas</w:t>
      </w:r>
      <w:r w:rsidR="000A0EF3">
        <w:rPr>
          <w:rFonts w:eastAsia="Arial" w:cs="Arial"/>
        </w:rPr>
        <w:t xml:space="preserve"> em confronto</w:t>
      </w:r>
      <w:r w:rsidR="005D3428">
        <w:rPr>
          <w:rFonts w:eastAsia="Arial" w:cs="Arial"/>
        </w:rPr>
        <w:t xml:space="preserve">, </w:t>
      </w:r>
      <w:r w:rsidR="00D91552">
        <w:rPr>
          <w:rFonts w:eastAsia="Arial" w:cs="Arial"/>
        </w:rPr>
        <w:t>incluindo</w:t>
      </w:r>
      <w:r w:rsidR="002922B5">
        <w:rPr>
          <w:rFonts w:eastAsia="Arial" w:cs="Arial"/>
        </w:rPr>
        <w:t xml:space="preserve"> os </w:t>
      </w:r>
      <w:r w:rsidR="0036654D">
        <w:rPr>
          <w:rFonts w:eastAsia="Arial" w:cs="Arial"/>
        </w:rPr>
        <w:t xml:space="preserve">desafios no reconhecimento </w:t>
      </w:r>
      <w:r w:rsidR="005D3428">
        <w:rPr>
          <w:rFonts w:eastAsia="Arial" w:cs="Arial"/>
        </w:rPr>
        <w:t>d</w:t>
      </w:r>
      <w:r w:rsidR="0036654D">
        <w:rPr>
          <w:rFonts w:eastAsia="Arial" w:cs="Arial"/>
        </w:rPr>
        <w:t xml:space="preserve">os territórios coletivos, este artigo pretende discutir e contribuir com os debates sobre </w:t>
      </w:r>
      <w:r w:rsidR="00D743B8">
        <w:rPr>
          <w:rFonts w:eastAsia="Arial" w:cs="Arial"/>
        </w:rPr>
        <w:t xml:space="preserve">os </w:t>
      </w:r>
      <w:r w:rsidR="0036654D">
        <w:rPr>
          <w:rFonts w:eastAsia="Arial" w:cs="Arial"/>
        </w:rPr>
        <w:t xml:space="preserve">territórios tradicionais e </w:t>
      </w:r>
      <w:r w:rsidR="00D743B8">
        <w:rPr>
          <w:rFonts w:eastAsia="Arial" w:cs="Arial"/>
        </w:rPr>
        <w:t>suas formas de resistência em contexto de conflitos e de expansão de fronteiras e d</w:t>
      </w:r>
      <w:r w:rsidR="0056696D">
        <w:rPr>
          <w:rFonts w:eastAsia="Arial" w:cs="Arial"/>
        </w:rPr>
        <w:t>o</w:t>
      </w:r>
      <w:r w:rsidR="00D743B8">
        <w:rPr>
          <w:rFonts w:eastAsia="Arial" w:cs="Arial"/>
        </w:rPr>
        <w:t xml:space="preserve"> encontro entre ruralidades e urbanidades</w:t>
      </w:r>
      <w:r w:rsidR="00875D12">
        <w:rPr>
          <w:rFonts w:eastAsia="Arial" w:cs="Arial"/>
        </w:rPr>
        <w:t xml:space="preserve">. </w:t>
      </w:r>
      <w:r w:rsidR="004955BE">
        <w:rPr>
          <w:rFonts w:eastAsia="Arial" w:cs="Arial"/>
        </w:rPr>
        <w:t>Para tanto, parte-se de um diálogo</w:t>
      </w:r>
      <w:r w:rsidR="0036654D">
        <w:rPr>
          <w:rFonts w:eastAsia="Arial" w:cs="Arial"/>
        </w:rPr>
        <w:t xml:space="preserve"> com os estudos sobre espaços rurais e urbanos. Assim como os territórios tradicionais não se encaixam na dicotomia de regularização fundiária baseada </w:t>
      </w:r>
      <w:r w:rsidR="00C16214">
        <w:rPr>
          <w:rFonts w:eastAsia="Arial" w:cs="Arial"/>
        </w:rPr>
        <w:t xml:space="preserve">nas ideias de </w:t>
      </w:r>
      <w:r w:rsidR="0036654D">
        <w:rPr>
          <w:rFonts w:eastAsia="Arial" w:cs="Arial"/>
        </w:rPr>
        <w:t>público e privado, entende-se que também não se enquadram em definições e compreensões polarizadas entre</w:t>
      </w:r>
      <w:r w:rsidR="006F5F45">
        <w:rPr>
          <w:rFonts w:eastAsia="Arial" w:cs="Arial"/>
        </w:rPr>
        <w:t xml:space="preserve"> o</w:t>
      </w:r>
      <w:r w:rsidR="0036654D">
        <w:rPr>
          <w:rFonts w:eastAsia="Arial" w:cs="Arial"/>
        </w:rPr>
        <w:t xml:space="preserve"> rural e </w:t>
      </w:r>
      <w:r w:rsidR="006F5F45">
        <w:rPr>
          <w:rFonts w:eastAsia="Arial" w:cs="Arial"/>
        </w:rPr>
        <w:t xml:space="preserve">o </w:t>
      </w:r>
      <w:r w:rsidR="0036654D">
        <w:rPr>
          <w:rFonts w:eastAsia="Arial" w:cs="Arial"/>
        </w:rPr>
        <w:t>urbano.</w:t>
      </w:r>
    </w:p>
    <w:p w14:paraId="086B1AE3" w14:textId="77777777" w:rsidR="00F74124" w:rsidRDefault="00F74124" w:rsidP="000E281C">
      <w:pPr>
        <w:spacing w:line="360" w:lineRule="auto"/>
        <w:ind w:firstLine="709"/>
        <w:jc w:val="both"/>
        <w:rPr>
          <w:rFonts w:eastAsia="Arial" w:cs="Arial"/>
          <w:bCs/>
        </w:rPr>
      </w:pPr>
    </w:p>
    <w:p w14:paraId="7F4C6F60" w14:textId="0417AC6C" w:rsidR="00A13DA6" w:rsidRPr="007717E1" w:rsidRDefault="00394B9C" w:rsidP="00394B9C">
      <w:pPr>
        <w:spacing w:line="360" w:lineRule="auto"/>
        <w:jc w:val="both"/>
        <w:rPr>
          <w:rFonts w:eastAsia="Arial" w:cs="Arial"/>
          <w:b/>
        </w:rPr>
      </w:pPr>
      <w:r w:rsidRPr="007717E1">
        <w:rPr>
          <w:rFonts w:eastAsia="Arial" w:cs="Arial"/>
          <w:b/>
        </w:rPr>
        <w:t>Territ</w:t>
      </w:r>
      <w:r w:rsidR="006658A9">
        <w:rPr>
          <w:rFonts w:eastAsia="Arial" w:cs="Arial"/>
          <w:b/>
        </w:rPr>
        <w:t xml:space="preserve">orialidades </w:t>
      </w:r>
      <w:r w:rsidRPr="007717E1">
        <w:rPr>
          <w:rFonts w:eastAsia="Arial" w:cs="Arial"/>
          <w:b/>
        </w:rPr>
        <w:t>tradicionais</w:t>
      </w:r>
    </w:p>
    <w:p w14:paraId="2E790580" w14:textId="2F6CE77A" w:rsidR="00DB3B10" w:rsidRDefault="00DB3B10" w:rsidP="00DB3B10">
      <w:pPr>
        <w:spacing w:line="360" w:lineRule="auto"/>
        <w:ind w:firstLine="708"/>
        <w:jc w:val="both"/>
        <w:rPr>
          <w:rFonts w:eastAsia="Arial" w:cs="Arial"/>
        </w:rPr>
      </w:pPr>
      <w:r>
        <w:rPr>
          <w:rFonts w:eastAsia="Arial" w:cs="Arial"/>
        </w:rPr>
        <w:t>As territorialidades específicas dos povos e comunidades tradicionais</w:t>
      </w:r>
      <w:r w:rsidR="00B06800">
        <w:rPr>
          <w:rFonts w:eastAsia="Arial" w:cs="Arial"/>
        </w:rPr>
        <w:t xml:space="preserve"> são marcadas</w:t>
      </w:r>
      <w:r>
        <w:rPr>
          <w:rFonts w:eastAsia="Arial" w:cs="Arial"/>
        </w:rPr>
        <w:t xml:space="preserve"> p</w:t>
      </w:r>
      <w:r w:rsidR="00305369">
        <w:rPr>
          <w:rFonts w:eastAsia="Arial" w:cs="Arial"/>
        </w:rPr>
        <w:t>elo</w:t>
      </w:r>
      <w:r>
        <w:rPr>
          <w:rFonts w:eastAsia="Arial" w:cs="Arial"/>
        </w:rPr>
        <w:t xml:space="preserve"> uso comum e coletivo da terra e dos recursos naturais.</w:t>
      </w:r>
      <w:r w:rsidRPr="00DB3B10">
        <w:t xml:space="preserve"> </w:t>
      </w:r>
      <w:r w:rsidRPr="00DB3B10">
        <w:rPr>
          <w:rFonts w:eastAsia="Arial" w:cs="Arial"/>
        </w:rPr>
        <w:t xml:space="preserve">Assim, apesar das aproximações entre as categorias de agricultores familiares e de povos e comunidades tradicionais, os segundos se diferenciam dos primeiros por não exercerem o controle dos recursos de forma livre e individual. </w:t>
      </w:r>
      <w:r>
        <w:rPr>
          <w:rFonts w:eastAsia="Arial" w:cs="Arial"/>
        </w:rPr>
        <w:t xml:space="preserve">Mesmo que o </w:t>
      </w:r>
      <w:r w:rsidRPr="00DB3B10">
        <w:rPr>
          <w:rFonts w:eastAsia="Arial" w:cs="Arial"/>
        </w:rPr>
        <w:t>conceito de povos e comunidades tradicionais</w:t>
      </w:r>
      <w:r>
        <w:rPr>
          <w:rFonts w:eastAsia="Arial" w:cs="Arial"/>
        </w:rPr>
        <w:t xml:space="preserve"> </w:t>
      </w:r>
      <w:r w:rsidR="0071679E">
        <w:rPr>
          <w:rFonts w:eastAsia="Arial" w:cs="Arial"/>
        </w:rPr>
        <w:t>diga respeito a</w:t>
      </w:r>
      <w:r>
        <w:rPr>
          <w:rFonts w:eastAsia="Arial" w:cs="Arial"/>
        </w:rPr>
        <w:t xml:space="preserve"> </w:t>
      </w:r>
      <w:r w:rsidRPr="00DB3B10">
        <w:rPr>
          <w:rFonts w:eastAsia="Arial" w:cs="Arial"/>
        </w:rPr>
        <w:t>uma pluralidade de relações com</w:t>
      </w:r>
      <w:r w:rsidR="00D743B8">
        <w:rPr>
          <w:rFonts w:eastAsia="Arial" w:cs="Arial"/>
        </w:rPr>
        <w:t xml:space="preserve"> </w:t>
      </w:r>
      <w:r w:rsidRPr="00DB3B10">
        <w:rPr>
          <w:rFonts w:eastAsia="Arial" w:cs="Arial"/>
        </w:rPr>
        <w:t>os territórios e com os recursos naturais</w:t>
      </w:r>
      <w:r>
        <w:rPr>
          <w:rFonts w:eastAsia="Arial" w:cs="Arial"/>
        </w:rPr>
        <w:t xml:space="preserve"> e</w:t>
      </w:r>
      <w:r w:rsidRPr="00DB3B10">
        <w:rPr>
          <w:rFonts w:eastAsia="Arial" w:cs="Arial"/>
        </w:rPr>
        <w:t xml:space="preserve"> ainda que se refira a diversas identidades, o que os une são </w:t>
      </w:r>
      <w:r>
        <w:rPr>
          <w:rFonts w:eastAsia="Arial" w:cs="Arial"/>
        </w:rPr>
        <w:t>modos de vida coletivos</w:t>
      </w:r>
      <w:r w:rsidR="00AB2B83">
        <w:rPr>
          <w:rFonts w:eastAsia="Arial" w:cs="Arial"/>
        </w:rPr>
        <w:t>, gestados</w:t>
      </w:r>
      <w:r w:rsidR="00B828D4">
        <w:rPr>
          <w:rFonts w:eastAsia="Arial" w:cs="Arial"/>
        </w:rPr>
        <w:t xml:space="preserve">, em grande medida, nas lutas pela </w:t>
      </w:r>
      <w:r w:rsidR="00701E57">
        <w:rPr>
          <w:rFonts w:eastAsia="Arial" w:cs="Arial"/>
        </w:rPr>
        <w:t>terra</w:t>
      </w:r>
      <w:r w:rsidR="007717E1">
        <w:rPr>
          <w:rFonts w:eastAsia="Arial" w:cs="Arial"/>
        </w:rPr>
        <w:t xml:space="preserve"> (</w:t>
      </w:r>
      <w:r w:rsidR="00CB618F">
        <w:rPr>
          <w:rFonts w:eastAsia="Arial" w:cs="Arial"/>
        </w:rPr>
        <w:t>ALMEIDA</w:t>
      </w:r>
      <w:r w:rsidR="007717E1">
        <w:rPr>
          <w:rFonts w:eastAsia="Arial" w:cs="Arial"/>
        </w:rPr>
        <w:t>, 2006)</w:t>
      </w:r>
      <w:r w:rsidR="00701E57">
        <w:rPr>
          <w:rFonts w:eastAsia="Arial" w:cs="Arial"/>
        </w:rPr>
        <w:t>.</w:t>
      </w:r>
    </w:p>
    <w:p w14:paraId="56220EB9" w14:textId="3DD71922" w:rsidR="00AF0A43" w:rsidRDefault="00DB3B10" w:rsidP="00E21EAA">
      <w:pPr>
        <w:spacing w:line="360" w:lineRule="auto"/>
        <w:ind w:firstLine="708"/>
        <w:jc w:val="both"/>
        <w:rPr>
          <w:rFonts w:eastAsia="Arial" w:cs="Arial"/>
        </w:rPr>
      </w:pPr>
      <w:r>
        <w:rPr>
          <w:rFonts w:eastAsia="Arial" w:cs="Arial"/>
        </w:rPr>
        <w:t>Historicamente, do ponto de visto fundiário, a terra sempre foi vista e dividida como privada ou pública,</w:t>
      </w:r>
      <w:r w:rsidR="00E21EAA">
        <w:rPr>
          <w:rFonts w:eastAsia="Arial" w:cs="Arial"/>
        </w:rPr>
        <w:t xml:space="preserve"> o que trouxe</w:t>
      </w:r>
      <w:r>
        <w:rPr>
          <w:rFonts w:eastAsia="Arial" w:cs="Arial"/>
        </w:rPr>
        <w:t xml:space="preserve"> inúmeros desafios para o Estado </w:t>
      </w:r>
      <w:r w:rsidR="00D743B8">
        <w:rPr>
          <w:rFonts w:eastAsia="Arial" w:cs="Arial"/>
        </w:rPr>
        <w:lastRenderedPageBreak/>
        <w:t>b</w:t>
      </w:r>
      <w:r>
        <w:rPr>
          <w:rFonts w:eastAsia="Arial" w:cs="Arial"/>
        </w:rPr>
        <w:t xml:space="preserve">rasileiro reconhecer </w:t>
      </w:r>
      <w:r w:rsidR="004667E9">
        <w:rPr>
          <w:rFonts w:eastAsia="Arial" w:cs="Arial"/>
        </w:rPr>
        <w:t>os territórios</w:t>
      </w:r>
      <w:r w:rsidR="00E21EAA">
        <w:rPr>
          <w:rFonts w:eastAsia="Arial" w:cs="Arial"/>
        </w:rPr>
        <w:t xml:space="preserve"> tradicionais devido ao seu regime de propriedade coletiva ou comum.</w:t>
      </w:r>
    </w:p>
    <w:p w14:paraId="7724462E" w14:textId="77777777" w:rsidR="00B41639" w:rsidRPr="007717E1" w:rsidRDefault="00B41639" w:rsidP="00E21EAA">
      <w:pPr>
        <w:spacing w:line="360" w:lineRule="auto"/>
        <w:ind w:firstLine="708"/>
        <w:jc w:val="both"/>
        <w:rPr>
          <w:rFonts w:eastAsia="Arial" w:cs="Arial"/>
          <w:sz w:val="20"/>
          <w:szCs w:val="20"/>
        </w:rPr>
      </w:pPr>
    </w:p>
    <w:p w14:paraId="18F30F95" w14:textId="4410AD2C" w:rsidR="00663FA0" w:rsidRPr="007717E1" w:rsidRDefault="00663FA0" w:rsidP="007717E1">
      <w:pPr>
        <w:ind w:left="2268"/>
        <w:jc w:val="both"/>
        <w:rPr>
          <w:rFonts w:eastAsia="Arial" w:cs="Arial"/>
          <w:sz w:val="20"/>
          <w:szCs w:val="20"/>
        </w:rPr>
      </w:pPr>
      <w:r w:rsidRPr="007717E1">
        <w:rPr>
          <w:rFonts w:eastAsia="Arial" w:cs="Arial"/>
          <w:sz w:val="20"/>
          <w:szCs w:val="20"/>
        </w:rPr>
        <w:t>A existência de outros territórios no Estado-nação, sejam eles as autoproclamadas “nações” ou “nacionalidades”, ou territórios sociais como estamos analisando aqui, representa um desafio para a ideologia territorial do Estado, particularmente para sua noção de soberania. Esse ponto de vista representa uma das razões pelas quais o Estado brasileiro teve e tem dificuldade em reconhecer os territórios sociais dos povos tradicionais como parte da sua problemática fundiária (</w:t>
      </w:r>
      <w:r w:rsidR="008747A5" w:rsidRPr="007717E1">
        <w:rPr>
          <w:rFonts w:eastAsia="Arial" w:cs="Arial"/>
          <w:sz w:val="20"/>
          <w:szCs w:val="20"/>
        </w:rPr>
        <w:t>LITTLE</w:t>
      </w:r>
      <w:r w:rsidR="008747A5" w:rsidRPr="00D743B8">
        <w:rPr>
          <w:rFonts w:eastAsia="Arial" w:cs="Arial"/>
          <w:sz w:val="20"/>
          <w:szCs w:val="20"/>
        </w:rPr>
        <w:t>, 200</w:t>
      </w:r>
      <w:r w:rsidR="00B41639" w:rsidRPr="00D743B8">
        <w:rPr>
          <w:rFonts w:eastAsia="Arial" w:cs="Arial"/>
          <w:sz w:val="20"/>
          <w:szCs w:val="20"/>
        </w:rPr>
        <w:t>2,</w:t>
      </w:r>
      <w:r w:rsidR="00B41639" w:rsidRPr="007717E1">
        <w:rPr>
          <w:rFonts w:eastAsia="Arial" w:cs="Arial"/>
          <w:sz w:val="20"/>
          <w:szCs w:val="20"/>
        </w:rPr>
        <w:t xml:space="preserve"> </w:t>
      </w:r>
      <w:r w:rsidRPr="007717E1">
        <w:rPr>
          <w:rFonts w:eastAsia="Arial" w:cs="Arial"/>
          <w:sz w:val="20"/>
          <w:szCs w:val="20"/>
        </w:rPr>
        <w:t>p. 258)</w:t>
      </w:r>
      <w:r w:rsidR="00B62464" w:rsidRPr="007717E1">
        <w:rPr>
          <w:rFonts w:eastAsia="Arial" w:cs="Arial"/>
          <w:sz w:val="20"/>
          <w:szCs w:val="20"/>
        </w:rPr>
        <w:t>.</w:t>
      </w:r>
    </w:p>
    <w:p w14:paraId="3FA97ECD" w14:textId="77777777" w:rsidR="00663FA0" w:rsidRDefault="00663FA0" w:rsidP="00663FA0">
      <w:pPr>
        <w:spacing w:line="360" w:lineRule="auto"/>
        <w:ind w:firstLine="708"/>
        <w:jc w:val="both"/>
        <w:rPr>
          <w:rFonts w:eastAsia="Arial" w:cs="Arial"/>
        </w:rPr>
      </w:pPr>
    </w:p>
    <w:p w14:paraId="32D097B4" w14:textId="211F6ADC" w:rsidR="00B70A72" w:rsidRDefault="00883903" w:rsidP="45AC8FA8">
      <w:pPr>
        <w:spacing w:line="360" w:lineRule="auto"/>
        <w:ind w:firstLine="709"/>
        <w:jc w:val="both"/>
        <w:rPr>
          <w:rFonts w:eastAsia="Arial" w:cs="Arial"/>
        </w:rPr>
      </w:pPr>
      <w:r w:rsidRPr="45AC8FA8">
        <w:rPr>
          <w:rFonts w:eastAsia="Arial" w:cs="Arial"/>
        </w:rPr>
        <w:t xml:space="preserve">A despeito disso, </w:t>
      </w:r>
      <w:r w:rsidR="00D50D7A" w:rsidRPr="45AC8FA8">
        <w:rPr>
          <w:rFonts w:eastAsia="Arial" w:cs="Arial"/>
        </w:rPr>
        <w:t xml:space="preserve">o fato é que </w:t>
      </w:r>
      <w:r w:rsidR="00B62464" w:rsidRPr="45AC8FA8">
        <w:rPr>
          <w:rFonts w:eastAsia="Arial" w:cs="Arial"/>
        </w:rPr>
        <w:t>a</w:t>
      </w:r>
      <w:r w:rsidR="001516D2" w:rsidRPr="45AC8FA8">
        <w:rPr>
          <w:rFonts w:eastAsia="Arial" w:cs="Arial"/>
        </w:rPr>
        <w:t xml:space="preserve"> coexistência e a resistência de territórios </w:t>
      </w:r>
      <w:r w:rsidR="00AF05D2">
        <w:rPr>
          <w:rFonts w:eastAsia="Arial" w:cs="Arial"/>
        </w:rPr>
        <w:t xml:space="preserve">sociais </w:t>
      </w:r>
      <w:r w:rsidR="001516D2" w:rsidRPr="45AC8FA8">
        <w:rPr>
          <w:rFonts w:eastAsia="Arial" w:cs="Arial"/>
        </w:rPr>
        <w:t xml:space="preserve">de diferentes grupos </w:t>
      </w:r>
      <w:r w:rsidR="00C17EDE">
        <w:rPr>
          <w:rFonts w:eastAsia="Arial" w:cs="Arial"/>
        </w:rPr>
        <w:t>e populações</w:t>
      </w:r>
      <w:r w:rsidR="001516D2" w:rsidRPr="45AC8FA8">
        <w:rPr>
          <w:rFonts w:eastAsia="Arial" w:cs="Arial"/>
        </w:rPr>
        <w:t xml:space="preserve"> no País relacionam a sua diversidade sociocultural à sua diversidade fundiária</w:t>
      </w:r>
      <w:r w:rsidR="007717E1" w:rsidRPr="45AC8FA8">
        <w:rPr>
          <w:rFonts w:eastAsia="Arial" w:cs="Arial"/>
        </w:rPr>
        <w:t xml:space="preserve"> (</w:t>
      </w:r>
      <w:r w:rsidR="00CB618F" w:rsidRPr="45AC8FA8">
        <w:rPr>
          <w:rFonts w:eastAsia="Arial" w:cs="Arial"/>
        </w:rPr>
        <w:t>LITTLE</w:t>
      </w:r>
      <w:r w:rsidR="007717E1" w:rsidRPr="45AC8FA8">
        <w:rPr>
          <w:rFonts w:eastAsia="Arial" w:cs="Arial"/>
        </w:rPr>
        <w:t>, 2002)</w:t>
      </w:r>
      <w:r w:rsidR="001516D2" w:rsidRPr="45AC8FA8">
        <w:rPr>
          <w:rFonts w:eastAsia="Arial" w:cs="Arial"/>
        </w:rPr>
        <w:t xml:space="preserve">. </w:t>
      </w:r>
      <w:r w:rsidR="00266A5D" w:rsidRPr="45AC8FA8">
        <w:rPr>
          <w:rFonts w:eastAsia="Arial" w:cs="Arial"/>
        </w:rPr>
        <w:t xml:space="preserve">As variadas formas de ocupação e </w:t>
      </w:r>
      <w:r w:rsidR="00DF3360" w:rsidRPr="45AC8FA8">
        <w:rPr>
          <w:rFonts w:eastAsia="Arial" w:cs="Arial"/>
        </w:rPr>
        <w:t>posse da terra</w:t>
      </w:r>
      <w:r w:rsidR="009E6B99" w:rsidRPr="45AC8FA8">
        <w:rPr>
          <w:rFonts w:eastAsia="Arial" w:cs="Arial"/>
        </w:rPr>
        <w:t>, considerando</w:t>
      </w:r>
      <w:r w:rsidR="00453A9C" w:rsidRPr="45AC8FA8">
        <w:rPr>
          <w:rFonts w:eastAsia="Arial" w:cs="Arial"/>
        </w:rPr>
        <w:t>,</w:t>
      </w:r>
      <w:r w:rsidR="009E6B99" w:rsidRPr="45AC8FA8">
        <w:rPr>
          <w:rFonts w:eastAsia="Arial" w:cs="Arial"/>
        </w:rPr>
        <w:t xml:space="preserve"> sobretudo, as chamadas fr</w:t>
      </w:r>
      <w:r w:rsidR="00C0476B" w:rsidRPr="45AC8FA8">
        <w:rPr>
          <w:rFonts w:eastAsia="Arial" w:cs="Arial"/>
        </w:rPr>
        <w:t>ente</w:t>
      </w:r>
      <w:r w:rsidR="009E6B99" w:rsidRPr="45AC8FA8">
        <w:rPr>
          <w:rFonts w:eastAsia="Arial" w:cs="Arial"/>
        </w:rPr>
        <w:t xml:space="preserve">s de expansão do mundo capitalista apontam para </w:t>
      </w:r>
      <w:r w:rsidR="003360AB" w:rsidRPr="45AC8FA8">
        <w:rPr>
          <w:rFonts w:eastAsia="Arial" w:cs="Arial"/>
        </w:rPr>
        <w:t>maneiras diversas de adaptação das populações tradicionais.</w:t>
      </w:r>
      <w:r w:rsidR="00453A9C" w:rsidRPr="45AC8FA8">
        <w:rPr>
          <w:rFonts w:eastAsia="Arial" w:cs="Arial"/>
        </w:rPr>
        <w:t xml:space="preserve"> São </w:t>
      </w:r>
      <w:r w:rsidR="00C0476B" w:rsidRPr="45AC8FA8">
        <w:rPr>
          <w:rFonts w:eastAsia="Arial" w:cs="Arial"/>
        </w:rPr>
        <w:t xml:space="preserve">espaços </w:t>
      </w:r>
      <w:r w:rsidR="00B23021" w:rsidRPr="45AC8FA8">
        <w:rPr>
          <w:rFonts w:eastAsia="Arial" w:cs="Arial"/>
        </w:rPr>
        <w:t xml:space="preserve">também </w:t>
      </w:r>
      <w:r w:rsidR="00B70A72" w:rsidRPr="45AC8FA8">
        <w:rPr>
          <w:rFonts w:eastAsia="Arial" w:cs="Arial"/>
        </w:rPr>
        <w:t>em que o modo capitalista de existência provoca</w:t>
      </w:r>
      <w:r w:rsidR="00D5626E" w:rsidRPr="45AC8FA8">
        <w:rPr>
          <w:rFonts w:eastAsia="Arial" w:cs="Arial"/>
        </w:rPr>
        <w:t xml:space="preserve"> </w:t>
      </w:r>
      <w:r w:rsidR="00012145" w:rsidRPr="45AC8FA8">
        <w:rPr>
          <w:rFonts w:eastAsia="Arial" w:cs="Arial"/>
        </w:rPr>
        <w:t xml:space="preserve">variados </w:t>
      </w:r>
      <w:r w:rsidR="00D5626E" w:rsidRPr="45AC8FA8">
        <w:rPr>
          <w:rFonts w:eastAsia="Arial" w:cs="Arial"/>
        </w:rPr>
        <w:t>conflitos</w:t>
      </w:r>
      <w:r w:rsidR="00882672" w:rsidRPr="45AC8FA8">
        <w:rPr>
          <w:rFonts w:eastAsia="Arial" w:cs="Arial"/>
        </w:rPr>
        <w:t xml:space="preserve">, vulnerabilidades e consequentes </w:t>
      </w:r>
      <w:r w:rsidR="000B6C17" w:rsidRPr="45AC8FA8">
        <w:rPr>
          <w:rFonts w:eastAsia="Arial" w:cs="Arial"/>
        </w:rPr>
        <w:t xml:space="preserve">formas </w:t>
      </w:r>
      <w:r w:rsidR="00882672" w:rsidRPr="45AC8FA8">
        <w:rPr>
          <w:rFonts w:eastAsia="Arial" w:cs="Arial"/>
        </w:rPr>
        <w:t xml:space="preserve">de </w:t>
      </w:r>
      <w:r w:rsidR="000B6C17" w:rsidRPr="45AC8FA8">
        <w:rPr>
          <w:rFonts w:eastAsia="Arial" w:cs="Arial"/>
        </w:rPr>
        <w:t>resistência.</w:t>
      </w:r>
    </w:p>
    <w:p w14:paraId="1F75A396" w14:textId="3C13AE37" w:rsidR="00AC7D55" w:rsidRDefault="004246AE" w:rsidP="00AC7D55">
      <w:pPr>
        <w:spacing w:line="360" w:lineRule="auto"/>
        <w:ind w:firstLine="709"/>
        <w:jc w:val="both"/>
        <w:rPr>
          <w:rFonts w:eastAsia="Arial" w:cs="Arial"/>
          <w:bCs/>
        </w:rPr>
      </w:pPr>
      <w:r>
        <w:rPr>
          <w:rFonts w:eastAsia="Arial" w:cs="Arial"/>
          <w:bCs/>
        </w:rPr>
        <w:t xml:space="preserve">Há que se destacar também, como já apontava </w:t>
      </w:r>
      <w:proofErr w:type="spellStart"/>
      <w:r w:rsidR="00F432BB">
        <w:rPr>
          <w:rFonts w:eastAsia="Arial" w:cs="Arial"/>
          <w:bCs/>
        </w:rPr>
        <w:t>Antonio</w:t>
      </w:r>
      <w:proofErr w:type="spellEnd"/>
      <w:r w:rsidR="00F432BB">
        <w:rPr>
          <w:rFonts w:eastAsia="Arial" w:cs="Arial"/>
          <w:bCs/>
        </w:rPr>
        <w:t xml:space="preserve"> Candido (</w:t>
      </w:r>
      <w:r w:rsidR="00DE7BA2">
        <w:rPr>
          <w:rFonts w:eastAsia="Arial" w:cs="Arial"/>
          <w:bCs/>
        </w:rPr>
        <w:t>2010</w:t>
      </w:r>
      <w:r w:rsidR="00A969D3">
        <w:rPr>
          <w:rFonts w:eastAsia="Arial" w:cs="Arial"/>
          <w:bCs/>
        </w:rPr>
        <w:t>, p.248</w:t>
      </w:r>
      <w:r w:rsidR="00DE7BA2">
        <w:rPr>
          <w:rFonts w:eastAsia="Arial" w:cs="Arial"/>
          <w:bCs/>
        </w:rPr>
        <w:t>)</w:t>
      </w:r>
      <w:r>
        <w:rPr>
          <w:rFonts w:eastAsia="Arial" w:cs="Arial"/>
          <w:bCs/>
        </w:rPr>
        <w:t xml:space="preserve"> e</w:t>
      </w:r>
      <w:r w:rsidR="007D4400">
        <w:rPr>
          <w:rFonts w:eastAsia="Arial" w:cs="Arial"/>
          <w:bCs/>
        </w:rPr>
        <w:t xml:space="preserve">m estudo realizado sobre as transformações nos modos de vida de </w:t>
      </w:r>
      <w:r w:rsidR="00BA4942">
        <w:rPr>
          <w:rFonts w:eastAsia="Arial" w:cs="Arial"/>
          <w:bCs/>
        </w:rPr>
        <w:t xml:space="preserve">populações rurais ou </w:t>
      </w:r>
      <w:r w:rsidR="00A877C4">
        <w:rPr>
          <w:rFonts w:eastAsia="Arial" w:cs="Arial"/>
          <w:bCs/>
        </w:rPr>
        <w:t>“</w:t>
      </w:r>
      <w:r w:rsidR="007D4400">
        <w:rPr>
          <w:rFonts w:eastAsia="Arial" w:cs="Arial"/>
          <w:bCs/>
        </w:rPr>
        <w:t>caipiras</w:t>
      </w:r>
      <w:r w:rsidR="00A877C4">
        <w:rPr>
          <w:rFonts w:eastAsia="Arial" w:cs="Arial"/>
          <w:bCs/>
        </w:rPr>
        <w:t>”</w:t>
      </w:r>
      <w:r w:rsidR="007D4400">
        <w:rPr>
          <w:rFonts w:eastAsia="Arial" w:cs="Arial"/>
          <w:bCs/>
        </w:rPr>
        <w:t xml:space="preserve"> paulistas entre os anos de 1940 e 1950</w:t>
      </w:r>
      <w:r w:rsidR="00BA4942">
        <w:rPr>
          <w:rFonts w:eastAsia="Arial" w:cs="Arial"/>
          <w:bCs/>
        </w:rPr>
        <w:t xml:space="preserve">, que </w:t>
      </w:r>
      <w:r w:rsidR="00F61D73">
        <w:rPr>
          <w:rFonts w:eastAsia="Arial" w:cs="Arial"/>
          <w:bCs/>
        </w:rPr>
        <w:t>“</w:t>
      </w:r>
      <w:r w:rsidR="00AC7D55" w:rsidRPr="00AC7D55">
        <w:rPr>
          <w:rFonts w:eastAsia="Arial" w:cs="Arial"/>
          <w:bCs/>
        </w:rPr>
        <w:t>quando estudamos a vida caipira, não podemos mais reportar-nos ao seu universo por assim dizer fechado, mas à sua posição no conjunto da vida do estado e do país</w:t>
      </w:r>
      <w:r w:rsidR="00F13D13">
        <w:rPr>
          <w:rFonts w:eastAsia="Arial" w:cs="Arial"/>
          <w:bCs/>
        </w:rPr>
        <w:t>”</w:t>
      </w:r>
    </w:p>
    <w:p w14:paraId="3C1ACBF9" w14:textId="3A39551E" w:rsidR="003F2D43" w:rsidRPr="003F2D43" w:rsidRDefault="00CB618F" w:rsidP="00DC1506">
      <w:pPr>
        <w:spacing w:line="360" w:lineRule="auto"/>
        <w:ind w:firstLine="708"/>
        <w:jc w:val="both"/>
        <w:rPr>
          <w:rFonts w:eastAsia="Arial" w:cs="Arial"/>
        </w:rPr>
      </w:pPr>
      <w:r>
        <w:rPr>
          <w:rFonts w:eastAsia="Arial" w:cs="Arial"/>
        </w:rPr>
        <w:t>Mas, e</w:t>
      </w:r>
      <w:r w:rsidR="00151EB7" w:rsidRPr="007717E1">
        <w:rPr>
          <w:rFonts w:eastAsia="Arial" w:cs="Arial"/>
        </w:rPr>
        <w:t xml:space="preserve">m nossa história econômica tem prevalecido </w:t>
      </w:r>
      <w:r w:rsidR="003F2D43" w:rsidRPr="00151EB7">
        <w:rPr>
          <w:rFonts w:eastAsia="Arial" w:cs="Arial"/>
        </w:rPr>
        <w:t xml:space="preserve">a polarização rural </w:t>
      </w:r>
      <w:r w:rsidR="003F2D43" w:rsidRPr="003F2D43">
        <w:rPr>
          <w:rFonts w:eastAsia="Arial" w:cs="Arial"/>
        </w:rPr>
        <w:t>versus urbano materializada em concepções distintas e, por extensão excludentes, do campo e da cidade. Estas estão relacionadas a uma percepção do rural como natural, agrícola e atrasado e do urbano como artificial, industrial e civilizado/moderno.</w:t>
      </w:r>
    </w:p>
    <w:p w14:paraId="6B0FDC42" w14:textId="209BF635" w:rsidR="003F2D43" w:rsidRPr="003F2D43" w:rsidRDefault="003F2D43" w:rsidP="45AC8FA8">
      <w:pPr>
        <w:spacing w:line="360" w:lineRule="auto"/>
        <w:ind w:firstLine="708"/>
        <w:jc w:val="both"/>
        <w:rPr>
          <w:rFonts w:eastAsia="Arial" w:cs="Arial"/>
        </w:rPr>
      </w:pPr>
      <w:r w:rsidRPr="45AC8FA8">
        <w:rPr>
          <w:rFonts w:eastAsia="Arial" w:cs="Arial"/>
        </w:rPr>
        <w:lastRenderedPageBreak/>
        <w:t xml:space="preserve">Durante anos também existiu uma corrente de pensamento que acreditava, devido a um processo de urbanização generalizado, incluindo </w:t>
      </w:r>
      <w:r w:rsidR="00F57F6A" w:rsidRPr="45AC8FA8">
        <w:rPr>
          <w:rFonts w:eastAsia="Arial" w:cs="Arial"/>
        </w:rPr>
        <w:t>a</w:t>
      </w:r>
      <w:r w:rsidRPr="45AC8FA8">
        <w:rPr>
          <w:rFonts w:eastAsia="Arial" w:cs="Arial"/>
        </w:rPr>
        <w:t xml:space="preserve"> modernização da agricultura, que estaríamos caminhando para uma homogeneização de espaços e modos de vida, tendo como corolário o fim do mundo rural. Como se o espaço rural fosse apenas uma etapa do processo de desenvolvimento, inexoravelmente sendo destinado a tornar-se “urbano”. Nesse imaginário, de viés evolucionista, a condição transitória do mundo rural e dos povos tradicionais que o habitam seria um obstáculo para o progresso nacional e o seu pleno desenvolvimento econômico. Esta “ideologia urbana” relega o espaço rural à condição de um “não lugar” no mundo moderno ou na modernidade. Assim, até finais do século XX, prevalecia a ideia de que as populações tradicionais eram um entrave tanto </w:t>
      </w:r>
      <w:r w:rsidR="008B606C">
        <w:rPr>
          <w:rFonts w:eastAsia="Arial" w:cs="Arial"/>
        </w:rPr>
        <w:t xml:space="preserve">para </w:t>
      </w:r>
      <w:r w:rsidRPr="45AC8FA8">
        <w:rPr>
          <w:rFonts w:eastAsia="Arial" w:cs="Arial"/>
        </w:rPr>
        <w:t xml:space="preserve">o desenvolvimento quanto </w:t>
      </w:r>
      <w:r w:rsidR="009E648F">
        <w:rPr>
          <w:rFonts w:eastAsia="Arial" w:cs="Arial"/>
        </w:rPr>
        <w:t xml:space="preserve">para </w:t>
      </w:r>
      <w:r w:rsidRPr="45AC8FA8">
        <w:rPr>
          <w:rFonts w:eastAsia="Arial" w:cs="Arial"/>
        </w:rPr>
        <w:t>a preservação ambiental.</w:t>
      </w:r>
    </w:p>
    <w:p w14:paraId="255AA0FA" w14:textId="272EDB6F" w:rsidR="00F210CA" w:rsidRDefault="00762944" w:rsidP="00F210CA">
      <w:pPr>
        <w:spacing w:line="360" w:lineRule="auto"/>
        <w:ind w:firstLine="708"/>
        <w:jc w:val="both"/>
        <w:rPr>
          <w:rFonts w:eastAsia="Arial" w:cs="Arial"/>
        </w:rPr>
      </w:pPr>
      <w:r>
        <w:rPr>
          <w:rFonts w:eastAsia="Arial" w:cs="Arial"/>
        </w:rPr>
        <w:t>Todavia, e</w:t>
      </w:r>
      <w:r w:rsidR="00F210CA" w:rsidRPr="003F2D43">
        <w:rPr>
          <w:rFonts w:eastAsia="Arial" w:cs="Arial"/>
        </w:rPr>
        <w:t>m publicação recente do Instituto Brasileiro de Geografia e Estatística (IGBE, 2023), intitulada Proposta Metodológica para Classificação dos Espaços do Rural, do Urbano e da Natureza no Brasil, o Instituto reconhece a importância de rever a visão dicotômica que prevaleceu nas pesquisas nos últimos anos acerca do rural e do urbano:</w:t>
      </w:r>
    </w:p>
    <w:p w14:paraId="20DE6E7D" w14:textId="77777777" w:rsidR="00F210CA" w:rsidRPr="003F2D43" w:rsidRDefault="00F210CA" w:rsidP="007717E1">
      <w:pPr>
        <w:spacing w:line="360" w:lineRule="auto"/>
        <w:jc w:val="both"/>
        <w:rPr>
          <w:rFonts w:eastAsia="Arial" w:cs="Arial"/>
        </w:rPr>
      </w:pPr>
    </w:p>
    <w:p w14:paraId="104178D2" w14:textId="77777777" w:rsidR="00F210CA" w:rsidRPr="007717E1" w:rsidRDefault="00F210CA" w:rsidP="00F210CA">
      <w:pPr>
        <w:ind w:left="2268"/>
        <w:jc w:val="both"/>
        <w:rPr>
          <w:rFonts w:eastAsia="Arial" w:cs="Arial"/>
          <w:sz w:val="20"/>
          <w:szCs w:val="20"/>
        </w:rPr>
      </w:pPr>
      <w:r w:rsidRPr="007717E1">
        <w:rPr>
          <w:rFonts w:eastAsia="Arial" w:cs="Arial"/>
          <w:sz w:val="20"/>
          <w:szCs w:val="20"/>
        </w:rPr>
        <w:t>O modelo dicotômico que distingue os espaços em rural e urbano, em face das complexidades existentes no contexto do capitalismo avançado, esmaece-se a partir da percepção de que emergem novas ruralidades e urbanidades que conformam realidades espaciais cada vez mais complexas, dinâmicas e entrecortadas, o que demanda a proposição de novas distinções mais detalhadas do espaço geográfico (IBGE, 2023, p.9).</w:t>
      </w:r>
    </w:p>
    <w:p w14:paraId="170F926B" w14:textId="77777777" w:rsidR="00F210CA" w:rsidRDefault="00F210CA" w:rsidP="007717E1">
      <w:pPr>
        <w:spacing w:line="360" w:lineRule="auto"/>
        <w:jc w:val="both"/>
        <w:rPr>
          <w:rFonts w:eastAsia="Arial" w:cs="Arial"/>
        </w:rPr>
      </w:pPr>
    </w:p>
    <w:p w14:paraId="2C34B59E" w14:textId="7D608018" w:rsidR="009E43C7" w:rsidRDefault="003F2D43" w:rsidP="007717E1">
      <w:pPr>
        <w:spacing w:line="360" w:lineRule="auto"/>
        <w:ind w:firstLine="709"/>
        <w:jc w:val="both"/>
        <w:rPr>
          <w:rFonts w:eastAsia="Arial" w:cs="Arial"/>
        </w:rPr>
      </w:pPr>
      <w:r w:rsidRPr="003F2D43">
        <w:rPr>
          <w:rFonts w:eastAsia="Arial" w:cs="Arial"/>
        </w:rPr>
        <w:t xml:space="preserve">Além de propor novas formas de entender a complexidade da relação entre rural e urbano, mais ligada a uma complementariedade </w:t>
      </w:r>
      <w:r w:rsidR="00A860A7">
        <w:rPr>
          <w:rFonts w:eastAsia="Arial" w:cs="Arial"/>
        </w:rPr>
        <w:t>ou</w:t>
      </w:r>
      <w:r w:rsidRPr="003F2D43">
        <w:rPr>
          <w:rFonts w:eastAsia="Arial" w:cs="Arial"/>
        </w:rPr>
        <w:t xml:space="preserve"> a uma espécie de continuum rural-urbano, a publicação do IBGE se propõe a iniciar uma reflexão sobre o espaço Natureza. E a natureza, apesar de estar mais próxima </w:t>
      </w:r>
      <w:r w:rsidRPr="003F2D43">
        <w:rPr>
          <w:rFonts w:eastAsia="Arial" w:cs="Arial"/>
        </w:rPr>
        <w:lastRenderedPageBreak/>
        <w:t>do espaço rural, não exclui a relação com o espaço urbano. Além disso, aborda também a percepção do mito intocado da natureza, sendo necessário</w:t>
      </w:r>
      <w:r w:rsidR="000D1901">
        <w:rPr>
          <w:rFonts w:eastAsia="Arial" w:cs="Arial"/>
        </w:rPr>
        <w:t>,</w:t>
      </w:r>
      <w:r w:rsidRPr="003F2D43">
        <w:rPr>
          <w:rFonts w:eastAsia="Arial" w:cs="Arial"/>
        </w:rPr>
        <w:t xml:space="preserve"> para a sua superação</w:t>
      </w:r>
      <w:r w:rsidR="000D1901">
        <w:rPr>
          <w:rFonts w:eastAsia="Arial" w:cs="Arial"/>
        </w:rPr>
        <w:t>,</w:t>
      </w:r>
      <w:r w:rsidRPr="003F2D43">
        <w:rPr>
          <w:rFonts w:eastAsia="Arial" w:cs="Arial"/>
        </w:rPr>
        <w:t xml:space="preserve"> o reconhecimento da importância d</w:t>
      </w:r>
      <w:r w:rsidR="00430BF4">
        <w:rPr>
          <w:rFonts w:eastAsia="Arial" w:cs="Arial"/>
        </w:rPr>
        <w:t>as</w:t>
      </w:r>
      <w:r w:rsidRPr="003F2D43">
        <w:rPr>
          <w:rFonts w:eastAsia="Arial" w:cs="Arial"/>
        </w:rPr>
        <w:t xml:space="preserve"> populações que habitam esses espaços.</w:t>
      </w:r>
      <w:r w:rsidR="00BC58B7">
        <w:rPr>
          <w:rFonts w:eastAsia="Arial" w:cs="Arial"/>
        </w:rPr>
        <w:t xml:space="preserve"> Afinal, </w:t>
      </w:r>
      <w:r w:rsidR="00B607DB">
        <w:rPr>
          <w:rFonts w:eastAsia="Arial" w:cs="Arial"/>
        </w:rPr>
        <w:t>n</w:t>
      </w:r>
      <w:r w:rsidR="00BC58B7">
        <w:rPr>
          <w:rFonts w:eastAsia="Arial" w:cs="Arial"/>
        </w:rPr>
        <w:t xml:space="preserve">a </w:t>
      </w:r>
      <w:r w:rsidR="00AE601E">
        <w:rPr>
          <w:rFonts w:eastAsia="Arial" w:cs="Arial"/>
        </w:rPr>
        <w:t xml:space="preserve">superação da </w:t>
      </w:r>
      <w:r w:rsidR="00BC58B7">
        <w:rPr>
          <w:rFonts w:eastAsia="Arial" w:cs="Arial"/>
        </w:rPr>
        <w:t xml:space="preserve">dicotomia </w:t>
      </w:r>
      <w:r w:rsidR="007717E1">
        <w:rPr>
          <w:rFonts w:eastAsia="Arial" w:cs="Arial"/>
        </w:rPr>
        <w:t>ser humano</w:t>
      </w:r>
      <w:r w:rsidR="00316B1D">
        <w:rPr>
          <w:rFonts w:eastAsia="Arial" w:cs="Arial"/>
        </w:rPr>
        <w:t>-natureza</w:t>
      </w:r>
      <w:r w:rsidR="00ED717B">
        <w:rPr>
          <w:rFonts w:eastAsia="Arial" w:cs="Arial"/>
        </w:rPr>
        <w:t xml:space="preserve">, </w:t>
      </w:r>
      <w:r w:rsidR="00B607DB">
        <w:rPr>
          <w:rFonts w:eastAsia="Arial" w:cs="Arial"/>
        </w:rPr>
        <w:t>sobretudo n</w:t>
      </w:r>
      <w:r w:rsidR="0054469C">
        <w:rPr>
          <w:rFonts w:eastAsia="Arial" w:cs="Arial"/>
        </w:rPr>
        <w:t>as áreas obj</w:t>
      </w:r>
      <w:r w:rsidR="004F4D07">
        <w:rPr>
          <w:rFonts w:eastAsia="Arial" w:cs="Arial"/>
        </w:rPr>
        <w:t xml:space="preserve">eto das políticas protetivas do Estado, </w:t>
      </w:r>
      <w:r w:rsidR="00ED717B">
        <w:rPr>
          <w:rFonts w:eastAsia="Arial" w:cs="Arial"/>
        </w:rPr>
        <w:t>como apontado por Diegues (2008</w:t>
      </w:r>
      <w:r w:rsidR="00FD592E">
        <w:rPr>
          <w:rFonts w:eastAsia="Arial" w:cs="Arial"/>
        </w:rPr>
        <w:t>)</w:t>
      </w:r>
      <w:r w:rsidR="00AE601E">
        <w:rPr>
          <w:rFonts w:eastAsia="Arial" w:cs="Arial"/>
        </w:rPr>
        <w:t xml:space="preserve">, </w:t>
      </w:r>
      <w:r w:rsidR="00D37107">
        <w:rPr>
          <w:rFonts w:eastAsia="Arial" w:cs="Arial"/>
        </w:rPr>
        <w:t xml:space="preserve">é preciso </w:t>
      </w:r>
      <w:r w:rsidR="00F151B0">
        <w:rPr>
          <w:rFonts w:eastAsia="Arial" w:cs="Arial"/>
        </w:rPr>
        <w:t xml:space="preserve">respeitar os direitos das populações </w:t>
      </w:r>
      <w:r w:rsidR="00403E6B">
        <w:rPr>
          <w:rFonts w:eastAsia="Arial" w:cs="Arial"/>
        </w:rPr>
        <w:t xml:space="preserve">nelas residentes </w:t>
      </w:r>
      <w:r w:rsidR="00EB2556">
        <w:rPr>
          <w:rFonts w:eastAsia="Arial" w:cs="Arial"/>
        </w:rPr>
        <w:t xml:space="preserve">de </w:t>
      </w:r>
      <w:r w:rsidR="00D56458">
        <w:rPr>
          <w:rFonts w:eastAsia="Arial" w:cs="Arial"/>
        </w:rPr>
        <w:t>acessarem o</w:t>
      </w:r>
      <w:r w:rsidR="00EB2556">
        <w:rPr>
          <w:rFonts w:eastAsia="Arial" w:cs="Arial"/>
        </w:rPr>
        <w:t>s</w:t>
      </w:r>
      <w:r w:rsidR="00D56458">
        <w:rPr>
          <w:rFonts w:eastAsia="Arial" w:cs="Arial"/>
        </w:rPr>
        <w:t xml:space="preserve"> seus territórios </w:t>
      </w:r>
      <w:r w:rsidR="00EB2556">
        <w:rPr>
          <w:rFonts w:eastAsia="Arial" w:cs="Arial"/>
        </w:rPr>
        <w:t xml:space="preserve">e praticarem os </w:t>
      </w:r>
      <w:r w:rsidR="00AF4A53">
        <w:rPr>
          <w:rFonts w:eastAsia="Arial" w:cs="Arial"/>
        </w:rPr>
        <w:t>s</w:t>
      </w:r>
      <w:r w:rsidR="00D56458">
        <w:rPr>
          <w:rFonts w:eastAsia="Arial" w:cs="Arial"/>
        </w:rPr>
        <w:t>eus sistemas de manejo dos recursos naturais</w:t>
      </w:r>
      <w:r w:rsidR="00EB2556">
        <w:rPr>
          <w:rFonts w:eastAsia="Arial" w:cs="Arial"/>
        </w:rPr>
        <w:t>.</w:t>
      </w:r>
    </w:p>
    <w:p w14:paraId="2A52D5AA" w14:textId="6E405ED0" w:rsidR="003F2D43" w:rsidRPr="003F2D43" w:rsidRDefault="003F2D43" w:rsidP="00DC1506">
      <w:pPr>
        <w:spacing w:line="360" w:lineRule="auto"/>
        <w:ind w:firstLine="708"/>
        <w:jc w:val="both"/>
        <w:rPr>
          <w:rFonts w:eastAsia="Arial" w:cs="Arial"/>
        </w:rPr>
      </w:pPr>
      <w:r w:rsidRPr="003F2D43">
        <w:rPr>
          <w:rFonts w:eastAsia="Arial" w:cs="Arial"/>
        </w:rPr>
        <w:t xml:space="preserve">Além da densidade populacional, </w:t>
      </w:r>
      <w:r w:rsidR="00D048A7">
        <w:rPr>
          <w:rFonts w:eastAsia="Arial" w:cs="Arial"/>
        </w:rPr>
        <w:t xml:space="preserve">a referida publicação do IBGE </w:t>
      </w:r>
      <w:r w:rsidR="004D6ADB">
        <w:rPr>
          <w:rFonts w:eastAsia="Arial" w:cs="Arial"/>
        </w:rPr>
        <w:t xml:space="preserve">diz que </w:t>
      </w:r>
      <w:r w:rsidR="00600FD7">
        <w:rPr>
          <w:rFonts w:eastAsia="Arial" w:cs="Arial"/>
        </w:rPr>
        <w:t>os espaços urbano, rural e da n</w:t>
      </w:r>
      <w:r w:rsidR="00E63EF5">
        <w:rPr>
          <w:rFonts w:eastAsia="Arial" w:cs="Arial"/>
        </w:rPr>
        <w:t xml:space="preserve">atureza </w:t>
      </w:r>
      <w:r w:rsidRPr="003F2D43">
        <w:rPr>
          <w:rFonts w:eastAsia="Arial" w:cs="Arial"/>
        </w:rPr>
        <w:t xml:space="preserve">possuem caracterização relacionada às atividades ocupacionais de sua população. “A ocupação laboral foi o único atributo que foi utilizado como um dos critérios definidores nas três categorias investigadas: rural, urbano e natural”. No espaço </w:t>
      </w:r>
      <w:r w:rsidR="00B93DD4">
        <w:rPr>
          <w:rFonts w:eastAsia="Arial" w:cs="Arial"/>
        </w:rPr>
        <w:t xml:space="preserve">da </w:t>
      </w:r>
      <w:r w:rsidRPr="003F2D43">
        <w:rPr>
          <w:rFonts w:eastAsia="Arial" w:cs="Arial"/>
        </w:rPr>
        <w:t>natureza, por exemplo, foram relacionadas atividades como extrativismo, pesca e silvicultura.</w:t>
      </w:r>
    </w:p>
    <w:p w14:paraId="46DBA5E9" w14:textId="718C8D76" w:rsidR="003F2D43" w:rsidRPr="003F2D43" w:rsidRDefault="003F2D43" w:rsidP="00DC1506">
      <w:pPr>
        <w:spacing w:line="360" w:lineRule="auto"/>
        <w:ind w:firstLine="708"/>
        <w:jc w:val="both"/>
        <w:rPr>
          <w:rFonts w:eastAsia="Arial" w:cs="Arial"/>
        </w:rPr>
      </w:pPr>
      <w:r w:rsidRPr="003F2D43">
        <w:rPr>
          <w:rFonts w:eastAsia="Arial" w:cs="Arial"/>
        </w:rPr>
        <w:t>Apesar de as atividades agrícolas serem predominantes no meio rural, existe uma pluriatividade do rural brasileiro que conjuga atividade</w:t>
      </w:r>
      <w:r w:rsidR="00A03204">
        <w:rPr>
          <w:rFonts w:eastAsia="Arial" w:cs="Arial"/>
        </w:rPr>
        <w:t>s</w:t>
      </w:r>
      <w:r w:rsidRPr="003F2D43">
        <w:rPr>
          <w:rFonts w:eastAsia="Arial" w:cs="Arial"/>
        </w:rPr>
        <w:t xml:space="preserve"> agrícolas e não agrícolas. Essa condição já é reconhecida por diversas políticas públicas, como o Programa de Fomento às Atividades Produtivas Rurais</w:t>
      </w:r>
      <w:r w:rsidR="00357159">
        <w:rPr>
          <w:rFonts w:eastAsia="Arial" w:cs="Arial"/>
        </w:rPr>
        <w:t>, do Ministério do Desenvolvimento e Assistência Social, Família e Combate à Fome (MDS)</w:t>
      </w:r>
      <w:r w:rsidR="00C102C6">
        <w:rPr>
          <w:rFonts w:eastAsia="Arial" w:cs="Arial"/>
        </w:rPr>
        <w:t>,</w:t>
      </w:r>
      <w:r w:rsidRPr="003F2D43">
        <w:rPr>
          <w:rFonts w:eastAsia="Arial" w:cs="Arial"/>
        </w:rPr>
        <w:t xml:space="preserve"> que permite o desenvolvimento de projetos que poderiam ser considerados tipicamente urbanos</w:t>
      </w:r>
      <w:r w:rsidR="00C43D7D">
        <w:rPr>
          <w:rFonts w:eastAsia="Arial" w:cs="Arial"/>
        </w:rPr>
        <w:t>, apesar de não permitir o atend</w:t>
      </w:r>
      <w:r w:rsidR="00430AE4">
        <w:rPr>
          <w:rFonts w:eastAsia="Arial" w:cs="Arial"/>
        </w:rPr>
        <w:t>imento em territórios tradicionais em contextos urbanos e periurbanos</w:t>
      </w:r>
      <w:r w:rsidRPr="003F2D43">
        <w:rPr>
          <w:rFonts w:eastAsia="Arial" w:cs="Arial"/>
        </w:rPr>
        <w:t xml:space="preserve">. Por outro lado, as atividades consideradas tipicamente rurais também estão presentes nas cidades, com o crescente reconhecimento da agricultura familiar urbana, o que demonstra que pessoas em áreas urbanas podem ocupar-se também de atividades agrícolas. </w:t>
      </w:r>
    </w:p>
    <w:p w14:paraId="7378BC99" w14:textId="046797A4" w:rsidR="003F2D43" w:rsidRPr="003F2D43" w:rsidRDefault="003F2D43" w:rsidP="00DC1506">
      <w:pPr>
        <w:spacing w:line="360" w:lineRule="auto"/>
        <w:ind w:firstLine="708"/>
        <w:jc w:val="both"/>
        <w:rPr>
          <w:rFonts w:eastAsia="Arial" w:cs="Arial"/>
        </w:rPr>
      </w:pPr>
      <w:r w:rsidRPr="003F2D43">
        <w:rPr>
          <w:rFonts w:eastAsia="Arial" w:cs="Arial"/>
        </w:rPr>
        <w:t xml:space="preserve">Nos pequenos municípios e nos territórios tradicionais essa permeabilidade entre o rural e o urbano é ainda mais </w:t>
      </w:r>
      <w:r w:rsidR="00C8788B">
        <w:rPr>
          <w:rFonts w:eastAsia="Arial" w:cs="Arial"/>
        </w:rPr>
        <w:t>evidente</w:t>
      </w:r>
      <w:r w:rsidRPr="003F2D43">
        <w:rPr>
          <w:rFonts w:eastAsia="Arial" w:cs="Arial"/>
        </w:rPr>
        <w:t xml:space="preserve">. Ademais, há que se lembrar que o processo de urbanização no Brasil vem se expandindo para </w:t>
      </w:r>
      <w:r w:rsidRPr="003F2D43">
        <w:rPr>
          <w:rFonts w:eastAsia="Arial" w:cs="Arial"/>
        </w:rPr>
        <w:lastRenderedPageBreak/>
        <w:t xml:space="preserve">áreas que até poucos anos atrás eram consideradas rurais. Quando essa expansão urbana alcança algum território tradicional que mantém seu estilo de vida, produção e cultura, a diferenciação entre o urbano e o rural se torna ainda mais </w:t>
      </w:r>
      <w:r w:rsidR="00124AAE">
        <w:rPr>
          <w:rFonts w:eastAsia="Arial" w:cs="Arial"/>
        </w:rPr>
        <w:t>difícil</w:t>
      </w:r>
      <w:r w:rsidRPr="003F2D43">
        <w:rPr>
          <w:rFonts w:eastAsia="Arial" w:cs="Arial"/>
        </w:rPr>
        <w:t>.</w:t>
      </w:r>
    </w:p>
    <w:p w14:paraId="06616029" w14:textId="77777777" w:rsidR="005A2C67" w:rsidRDefault="003F2D43" w:rsidP="00DC1506">
      <w:pPr>
        <w:spacing w:line="360" w:lineRule="auto"/>
        <w:ind w:firstLine="708"/>
        <w:jc w:val="both"/>
        <w:rPr>
          <w:rFonts w:eastAsia="Arial" w:cs="Arial"/>
          <w:sz w:val="20"/>
          <w:szCs w:val="20"/>
        </w:rPr>
      </w:pPr>
      <w:r w:rsidRPr="45AC8FA8">
        <w:rPr>
          <w:rFonts w:eastAsia="Arial" w:cs="Arial"/>
        </w:rPr>
        <w:t>Nesse sentido, as categorias de rural e urbano podem ser vistas como modos de vida. Uma família pode, por exemplo, ter seu domicílio percebido como em área urbana, mas ter entre suas principais atividades laborais a pesca, o extrativismo ou ainda o roçado. Ou seja, ocupações relacionadas ao espaço rural ou de natureza dentro de um contexto urbano. Dessa forma, é possível afirmar que existe urbanidade no espaço rural, assim como existe ruralidade no espaço urbano.</w:t>
      </w:r>
    </w:p>
    <w:p w14:paraId="2647FDBE" w14:textId="48E4A381" w:rsidR="00DC1506" w:rsidRDefault="003F2D43" w:rsidP="00DC1506">
      <w:pPr>
        <w:spacing w:line="360" w:lineRule="auto"/>
        <w:ind w:firstLine="708"/>
        <w:jc w:val="both"/>
        <w:rPr>
          <w:rFonts w:eastAsia="Arial" w:cs="Arial"/>
        </w:rPr>
      </w:pPr>
      <w:r w:rsidRPr="003F2D43">
        <w:rPr>
          <w:rFonts w:eastAsia="Arial" w:cs="Arial"/>
        </w:rPr>
        <w:t xml:space="preserve">A diferenciação entre urbano e rural é tão complexa que o próprio Estatuto da Terra </w:t>
      </w:r>
      <w:r w:rsidR="00C659BD">
        <w:rPr>
          <w:rFonts w:eastAsia="Arial" w:cs="Arial"/>
        </w:rPr>
        <w:t>(</w:t>
      </w:r>
      <w:r w:rsidR="00C659BD" w:rsidRPr="00C659BD">
        <w:rPr>
          <w:rFonts w:eastAsia="Arial" w:cs="Arial"/>
        </w:rPr>
        <w:t>Lei nº 4.504</w:t>
      </w:r>
      <w:r w:rsidR="00C659BD">
        <w:rPr>
          <w:rFonts w:eastAsia="Arial" w:cs="Arial"/>
        </w:rPr>
        <w:t>/</w:t>
      </w:r>
      <w:r w:rsidR="00C659BD" w:rsidRPr="00C659BD">
        <w:rPr>
          <w:rFonts w:eastAsia="Arial" w:cs="Arial"/>
        </w:rPr>
        <w:t>1964</w:t>
      </w:r>
      <w:r w:rsidR="00C659BD">
        <w:rPr>
          <w:rFonts w:eastAsia="Arial" w:cs="Arial"/>
        </w:rPr>
        <w:t xml:space="preserve">) </w:t>
      </w:r>
      <w:r w:rsidRPr="003F2D43">
        <w:rPr>
          <w:rFonts w:eastAsia="Arial" w:cs="Arial"/>
        </w:rPr>
        <w:t xml:space="preserve">define um imóvel rural da seguinte forma: </w:t>
      </w:r>
    </w:p>
    <w:p w14:paraId="0E1F3356" w14:textId="77777777" w:rsidR="00DC1506" w:rsidRPr="00430AE4" w:rsidRDefault="00DC1506" w:rsidP="003F2D43">
      <w:pPr>
        <w:spacing w:line="360" w:lineRule="auto"/>
        <w:jc w:val="both"/>
        <w:rPr>
          <w:rFonts w:eastAsia="Arial" w:cs="Arial"/>
          <w:sz w:val="22"/>
          <w:szCs w:val="22"/>
        </w:rPr>
      </w:pPr>
    </w:p>
    <w:p w14:paraId="29F0DB77" w14:textId="32DE1D85" w:rsidR="00DC1506" w:rsidRPr="007F5DB4" w:rsidRDefault="003F2D43" w:rsidP="00430AE4">
      <w:pPr>
        <w:ind w:left="2268"/>
        <w:jc w:val="both"/>
        <w:rPr>
          <w:rFonts w:eastAsia="Arial" w:cs="Arial"/>
          <w:sz w:val="20"/>
          <w:szCs w:val="20"/>
        </w:rPr>
      </w:pPr>
      <w:r w:rsidRPr="45AC8FA8">
        <w:rPr>
          <w:rFonts w:eastAsia="Arial" w:cs="Arial"/>
          <w:sz w:val="20"/>
          <w:szCs w:val="20"/>
        </w:rPr>
        <w:t xml:space="preserve">Art. 4 I - "Imóvel Rural", o prédio rústico, de área contínua qualquer que seja a sua localização que se destina à exploração extrativa agrícola, pecuária ou </w:t>
      </w:r>
      <w:proofErr w:type="spellStart"/>
      <w:r w:rsidRPr="45AC8FA8">
        <w:rPr>
          <w:rFonts w:eastAsia="Arial" w:cs="Arial"/>
          <w:sz w:val="20"/>
          <w:szCs w:val="20"/>
        </w:rPr>
        <w:t>agro-industrial</w:t>
      </w:r>
      <w:proofErr w:type="spellEnd"/>
      <w:r w:rsidRPr="45AC8FA8">
        <w:rPr>
          <w:rFonts w:eastAsia="Arial" w:cs="Arial"/>
          <w:sz w:val="20"/>
          <w:szCs w:val="20"/>
        </w:rPr>
        <w:t>, quer através de planos públicos de valorização, quer através de iniciativa privada.</w:t>
      </w:r>
    </w:p>
    <w:p w14:paraId="5D3CE2EB" w14:textId="799D7581" w:rsidR="003F2D43" w:rsidRPr="003F2D43" w:rsidRDefault="003F2D43" w:rsidP="003F2D43">
      <w:pPr>
        <w:spacing w:line="360" w:lineRule="auto"/>
        <w:jc w:val="both"/>
        <w:rPr>
          <w:rFonts w:eastAsia="Arial" w:cs="Arial"/>
        </w:rPr>
      </w:pPr>
    </w:p>
    <w:p w14:paraId="03DA4A3C" w14:textId="302FA7F7" w:rsidR="003F2D43" w:rsidRDefault="003F2D43" w:rsidP="00DC1506">
      <w:pPr>
        <w:spacing w:line="360" w:lineRule="auto"/>
        <w:ind w:firstLine="708"/>
        <w:jc w:val="both"/>
        <w:rPr>
          <w:rFonts w:eastAsia="Arial" w:cs="Arial"/>
        </w:rPr>
      </w:pPr>
      <w:r w:rsidRPr="003F2D43">
        <w:rPr>
          <w:rFonts w:eastAsia="Arial" w:cs="Arial"/>
        </w:rPr>
        <w:t xml:space="preserve">Ou seja, legalmente é possível a existência de um imóvel rural, com atividades agrícolas, dentro do perímetro urbano. </w:t>
      </w:r>
      <w:r w:rsidR="00A369C4">
        <w:rPr>
          <w:rFonts w:eastAsia="Arial" w:cs="Arial"/>
        </w:rPr>
        <w:t xml:space="preserve">Caso de </w:t>
      </w:r>
      <w:r w:rsidRPr="003F2D43">
        <w:rPr>
          <w:rFonts w:eastAsia="Arial" w:cs="Arial"/>
        </w:rPr>
        <w:t>Vicente Pires e região da Serrinha do Paranoá</w:t>
      </w:r>
      <w:r w:rsidR="00BB4372">
        <w:rPr>
          <w:rFonts w:eastAsia="Arial" w:cs="Arial"/>
        </w:rPr>
        <w:t xml:space="preserve">, </w:t>
      </w:r>
      <w:r w:rsidR="003A2EF6">
        <w:rPr>
          <w:rFonts w:eastAsia="Arial" w:cs="Arial"/>
        </w:rPr>
        <w:t xml:space="preserve">no Distrito Federal, </w:t>
      </w:r>
      <w:r w:rsidRPr="003F2D43">
        <w:rPr>
          <w:rFonts w:eastAsia="Arial" w:cs="Arial"/>
        </w:rPr>
        <w:t xml:space="preserve">áreas de expansão urbana </w:t>
      </w:r>
      <w:r w:rsidR="00201B46">
        <w:rPr>
          <w:rFonts w:eastAsia="Arial" w:cs="Arial"/>
        </w:rPr>
        <w:t xml:space="preserve">onde permanecem </w:t>
      </w:r>
      <w:r w:rsidRPr="003F2D43">
        <w:rPr>
          <w:rFonts w:eastAsia="Arial" w:cs="Arial"/>
        </w:rPr>
        <w:t xml:space="preserve">alguns imóveis rurais produtivos. Já é jurisprudência aceita </w:t>
      </w:r>
      <w:r w:rsidR="00341221">
        <w:rPr>
          <w:rFonts w:eastAsia="Arial" w:cs="Arial"/>
        </w:rPr>
        <w:t xml:space="preserve">o fato </w:t>
      </w:r>
      <w:r w:rsidRPr="003F2D43">
        <w:rPr>
          <w:rFonts w:eastAsia="Arial" w:cs="Arial"/>
        </w:rPr>
        <w:t>de que a diferença entre imóvel urbano e rural está relacionada à destinação a ser dada ao imóvel e não a localização dele dentro do Plano Diretor do Município</w:t>
      </w:r>
      <w:r w:rsidR="006C4303">
        <w:rPr>
          <w:rFonts w:eastAsia="Arial" w:cs="Arial"/>
        </w:rPr>
        <w:t>. P</w:t>
      </w:r>
      <w:r w:rsidRPr="003F2D43">
        <w:rPr>
          <w:rFonts w:eastAsia="Arial" w:cs="Arial"/>
        </w:rPr>
        <w:t>ortanto, há que se afirmar que atividades rurais podem ocorrer legalmente dentro de áreas urbanas.</w:t>
      </w:r>
    </w:p>
    <w:p w14:paraId="0E667FA8" w14:textId="77777777" w:rsidR="003F3E5D" w:rsidRDefault="003F3E5D" w:rsidP="00DC1506">
      <w:pPr>
        <w:spacing w:line="360" w:lineRule="auto"/>
        <w:ind w:firstLine="708"/>
        <w:jc w:val="both"/>
        <w:rPr>
          <w:rFonts w:eastAsia="Arial" w:cs="Arial"/>
        </w:rPr>
      </w:pPr>
    </w:p>
    <w:p w14:paraId="52373136" w14:textId="77777777" w:rsidR="003F3E5D" w:rsidRPr="003F2D43" w:rsidRDefault="003F3E5D" w:rsidP="00DC1506">
      <w:pPr>
        <w:spacing w:line="360" w:lineRule="auto"/>
        <w:ind w:firstLine="708"/>
        <w:jc w:val="both"/>
        <w:rPr>
          <w:rFonts w:eastAsia="Arial" w:cs="Arial"/>
        </w:rPr>
      </w:pPr>
    </w:p>
    <w:p w14:paraId="685E92BF" w14:textId="77777777" w:rsidR="003F2D43" w:rsidRPr="003F2D43" w:rsidRDefault="003F2D43" w:rsidP="003F2D43">
      <w:pPr>
        <w:spacing w:line="360" w:lineRule="auto"/>
        <w:jc w:val="both"/>
        <w:rPr>
          <w:rFonts w:eastAsia="Arial" w:cs="Arial"/>
        </w:rPr>
      </w:pPr>
    </w:p>
    <w:p w14:paraId="0F309703" w14:textId="5D676A61" w:rsidR="003F2D43" w:rsidRPr="00430AE4" w:rsidRDefault="003800B2" w:rsidP="003F2D43">
      <w:pPr>
        <w:spacing w:line="360" w:lineRule="auto"/>
        <w:jc w:val="both"/>
        <w:rPr>
          <w:rFonts w:eastAsia="Arial" w:cs="Arial"/>
          <w:b/>
          <w:bCs/>
        </w:rPr>
      </w:pPr>
      <w:r w:rsidRPr="00430AE4">
        <w:rPr>
          <w:rFonts w:eastAsia="Arial" w:cs="Arial"/>
          <w:b/>
          <w:bCs/>
        </w:rPr>
        <w:lastRenderedPageBreak/>
        <w:t>Para além da dicotomia</w:t>
      </w:r>
    </w:p>
    <w:p w14:paraId="56B09A8C" w14:textId="6368ECDE" w:rsidR="003F2D43" w:rsidRPr="003F2D43" w:rsidRDefault="003F2D43" w:rsidP="00DC1506">
      <w:pPr>
        <w:spacing w:line="360" w:lineRule="auto"/>
        <w:ind w:firstLine="708"/>
        <w:jc w:val="both"/>
        <w:rPr>
          <w:rFonts w:eastAsia="Arial" w:cs="Arial"/>
        </w:rPr>
      </w:pPr>
      <w:r w:rsidRPr="003F2D43">
        <w:rPr>
          <w:rFonts w:eastAsia="Arial" w:cs="Arial"/>
        </w:rPr>
        <w:t>Existe uma relação complexa entre espaços rurais e espaços urbanos que aponta muito mais para uma complementariedade entre esses espaços do que para uma oposição. Tal condição já era descrita, desde meados do século XX, entre os estudiosos do chamado pensamento social brasileiro que refletiam sobre a singularidade nacional – e mesmo latino-americana – das permanências do mundo agrário em sua urbanização crescente. Haveria, então, nos processos históricos de nossa formação certa diluição e persistência do rural no urbano.</w:t>
      </w:r>
    </w:p>
    <w:p w14:paraId="5025D143" w14:textId="4B53F47D" w:rsidR="003F2D43" w:rsidRPr="003F2D43" w:rsidRDefault="003F2D43" w:rsidP="00DC1506">
      <w:pPr>
        <w:spacing w:line="360" w:lineRule="auto"/>
        <w:ind w:firstLine="708"/>
        <w:jc w:val="both"/>
        <w:rPr>
          <w:rFonts w:eastAsia="Arial" w:cs="Arial"/>
        </w:rPr>
      </w:pPr>
      <w:r w:rsidRPr="003F2D43">
        <w:rPr>
          <w:rFonts w:eastAsia="Arial" w:cs="Arial"/>
        </w:rPr>
        <w:t>A história recente das fronteiras entre os mundos rural e urbano é problematizada ainda</w:t>
      </w:r>
      <w:r w:rsidR="00E44DF2">
        <w:rPr>
          <w:rFonts w:eastAsia="Arial" w:cs="Arial"/>
        </w:rPr>
        <w:t xml:space="preserve">, como já sugerido, </w:t>
      </w:r>
      <w:r w:rsidRPr="003F2D43">
        <w:rPr>
          <w:rFonts w:eastAsia="Arial" w:cs="Arial"/>
        </w:rPr>
        <w:t>pelas diferentes territorialidades dos povos e comunidades tradicionais. As relações históricas, culturais, econômicas e políticas dos territórios ocupados e reivindicados pelos diferentes povos e comunidades tradicionais transcendem não só as fronteiras administrativas dos entes federados, mas também, em certos casos, os limites do que sejam espaços urbanos e rurais.</w:t>
      </w:r>
    </w:p>
    <w:p w14:paraId="29FFF7F6" w14:textId="77777777" w:rsidR="00176927" w:rsidRDefault="003F2D43" w:rsidP="0030607B">
      <w:pPr>
        <w:spacing w:line="360" w:lineRule="auto"/>
        <w:ind w:firstLine="708"/>
        <w:jc w:val="both"/>
        <w:rPr>
          <w:rFonts w:eastAsia="Arial" w:cs="Arial"/>
        </w:rPr>
      </w:pPr>
      <w:r w:rsidRPr="003F2D43">
        <w:rPr>
          <w:rFonts w:eastAsia="Arial" w:cs="Arial"/>
        </w:rPr>
        <w:t>Tendo em vista a dinamicidade desses espaços e territórios, o campo das políticas públicas vem sendo caracterizado, nos últimos anos, pelas tentativas de maior adequação das políticas, programas e ações às diferentes territorialidades ou diferentes espacialidades dos territórios dos povos e comunidades tradicionais. Tais povos e comunidades habitam tanto os espaços rurais quanto os espaços urbanos e neles constroem suas identidades</w:t>
      </w:r>
      <w:r w:rsidR="00863DC6">
        <w:rPr>
          <w:rFonts w:eastAsia="Arial" w:cs="Arial"/>
        </w:rPr>
        <w:t xml:space="preserve">, </w:t>
      </w:r>
      <w:r w:rsidRPr="003F2D43">
        <w:rPr>
          <w:rFonts w:eastAsia="Arial" w:cs="Arial"/>
        </w:rPr>
        <w:t>territórios</w:t>
      </w:r>
      <w:r w:rsidR="00863DC6">
        <w:rPr>
          <w:rFonts w:eastAsia="Arial" w:cs="Arial"/>
        </w:rPr>
        <w:t xml:space="preserve"> e formas de resistência</w:t>
      </w:r>
      <w:r w:rsidRPr="003F2D43">
        <w:rPr>
          <w:rFonts w:eastAsia="Arial" w:cs="Arial"/>
        </w:rPr>
        <w:t>.</w:t>
      </w:r>
    </w:p>
    <w:p w14:paraId="717CF53F" w14:textId="6E331533" w:rsidR="003F2D43" w:rsidRPr="003F2D43" w:rsidRDefault="00176927" w:rsidP="0030607B">
      <w:pPr>
        <w:spacing w:line="360" w:lineRule="auto"/>
        <w:ind w:firstLine="708"/>
        <w:jc w:val="both"/>
        <w:rPr>
          <w:rFonts w:eastAsia="Arial" w:cs="Arial"/>
        </w:rPr>
      </w:pPr>
      <w:r>
        <w:rPr>
          <w:rFonts w:eastAsia="Arial" w:cs="Arial"/>
        </w:rPr>
        <w:t>P</w:t>
      </w:r>
      <w:r w:rsidR="00465C8B" w:rsidRPr="003F2D43">
        <w:rPr>
          <w:rFonts w:eastAsia="Arial" w:cs="Arial"/>
        </w:rPr>
        <w:t xml:space="preserve">ara esses grupos </w:t>
      </w:r>
      <w:r w:rsidR="003F2D43" w:rsidRPr="003F2D43">
        <w:rPr>
          <w:rFonts w:eastAsia="Arial" w:cs="Arial"/>
        </w:rPr>
        <w:t xml:space="preserve">terra e território representam mais do que um espaço de reprodução física. </w:t>
      </w:r>
      <w:r w:rsidR="003F2236">
        <w:rPr>
          <w:rFonts w:eastAsia="Arial" w:cs="Arial"/>
        </w:rPr>
        <w:t xml:space="preserve">São os </w:t>
      </w:r>
      <w:r w:rsidR="003F2D43" w:rsidRPr="003F2D43">
        <w:rPr>
          <w:rFonts w:eastAsia="Arial" w:cs="Arial"/>
        </w:rPr>
        <w:t>espaço</w:t>
      </w:r>
      <w:r w:rsidR="003F2236">
        <w:rPr>
          <w:rFonts w:eastAsia="Arial" w:cs="Arial"/>
        </w:rPr>
        <w:t>s</w:t>
      </w:r>
      <w:r w:rsidR="003F2D43" w:rsidRPr="003F2D43">
        <w:rPr>
          <w:rFonts w:eastAsia="Arial" w:cs="Arial"/>
        </w:rPr>
        <w:t xml:space="preserve"> de reprodução simbólica</w:t>
      </w:r>
      <w:r w:rsidR="00AD0675">
        <w:rPr>
          <w:rFonts w:eastAsia="Arial" w:cs="Arial"/>
        </w:rPr>
        <w:t xml:space="preserve">, </w:t>
      </w:r>
      <w:r w:rsidR="003F2D43" w:rsidRPr="003F2D43">
        <w:rPr>
          <w:rFonts w:eastAsia="Arial" w:cs="Arial"/>
        </w:rPr>
        <w:t>materializando modos de vida particulares.</w:t>
      </w:r>
      <w:r w:rsidR="00D10443">
        <w:rPr>
          <w:rFonts w:eastAsia="Arial" w:cs="Arial"/>
        </w:rPr>
        <w:t xml:space="preserve"> </w:t>
      </w:r>
      <w:r w:rsidR="0012570C">
        <w:rPr>
          <w:rFonts w:eastAsia="Arial" w:cs="Arial"/>
        </w:rPr>
        <w:t>Por isso, a</w:t>
      </w:r>
      <w:r w:rsidR="00D10443">
        <w:rPr>
          <w:rFonts w:eastAsia="Arial" w:cs="Arial"/>
        </w:rPr>
        <w:t xml:space="preserve"> </w:t>
      </w:r>
      <w:r w:rsidR="003F2D43" w:rsidRPr="003F2D43">
        <w:rPr>
          <w:rFonts w:eastAsia="Arial" w:cs="Arial"/>
        </w:rPr>
        <w:t xml:space="preserve">relação </w:t>
      </w:r>
      <w:r w:rsidR="00D10443" w:rsidRPr="003F2D43">
        <w:rPr>
          <w:rFonts w:eastAsia="Arial" w:cs="Arial"/>
        </w:rPr>
        <w:t xml:space="preserve">dessas comunidades </w:t>
      </w:r>
      <w:r w:rsidR="003F2D43" w:rsidRPr="003F2D43">
        <w:rPr>
          <w:rFonts w:eastAsia="Arial" w:cs="Arial"/>
        </w:rPr>
        <w:t xml:space="preserve">com a territorialidade é singular, na medida em que a terra é também espaço de pertença, de identidade e de memória. Foi justamente a percepção da relação diferenciada e sustentável dos povos e comunidades tradicionais com a terra e </w:t>
      </w:r>
      <w:r w:rsidR="003F2D43" w:rsidRPr="003F2D43">
        <w:rPr>
          <w:rFonts w:eastAsia="Arial" w:cs="Arial"/>
        </w:rPr>
        <w:lastRenderedPageBreak/>
        <w:t xml:space="preserve">o território que foi fundamental para o reconhecimento das identidades e lutas desses grupos </w:t>
      </w:r>
      <w:r w:rsidR="00AE389E">
        <w:rPr>
          <w:rFonts w:eastAsia="Arial" w:cs="Arial"/>
        </w:rPr>
        <w:t>na esfera pública</w:t>
      </w:r>
      <w:r w:rsidR="00B01BF7">
        <w:rPr>
          <w:rFonts w:eastAsia="Arial" w:cs="Arial"/>
        </w:rPr>
        <w:t>, se apresentando</w:t>
      </w:r>
      <w:r w:rsidR="00FB02CF">
        <w:rPr>
          <w:rFonts w:eastAsia="Arial" w:cs="Arial"/>
        </w:rPr>
        <w:t>, por exemplo,</w:t>
      </w:r>
      <w:r w:rsidR="00B01BF7">
        <w:rPr>
          <w:rFonts w:eastAsia="Arial" w:cs="Arial"/>
        </w:rPr>
        <w:t xml:space="preserve"> como parceiros </w:t>
      </w:r>
      <w:r w:rsidR="003F2D43" w:rsidRPr="003F2D43">
        <w:rPr>
          <w:rFonts w:eastAsia="Arial" w:cs="Arial"/>
        </w:rPr>
        <w:t xml:space="preserve">na agenda ambiental. </w:t>
      </w:r>
    </w:p>
    <w:p w14:paraId="698B411C" w14:textId="65A2B7DB" w:rsidR="003F2D43" w:rsidRPr="003F2D43" w:rsidRDefault="0030607B" w:rsidP="0030607B">
      <w:pPr>
        <w:spacing w:line="360" w:lineRule="auto"/>
        <w:ind w:firstLine="708"/>
        <w:jc w:val="both"/>
        <w:rPr>
          <w:rFonts w:eastAsia="Arial" w:cs="Arial"/>
        </w:rPr>
      </w:pPr>
      <w:r>
        <w:rPr>
          <w:rFonts w:eastAsia="Arial" w:cs="Arial"/>
        </w:rPr>
        <w:t>O</w:t>
      </w:r>
      <w:r w:rsidR="003F2D43" w:rsidRPr="003F2D43">
        <w:rPr>
          <w:rFonts w:eastAsia="Arial" w:cs="Arial"/>
        </w:rPr>
        <w:t xml:space="preserve">s territórios tradicionais são espaços de resistência, seja no </w:t>
      </w:r>
      <w:r w:rsidR="007248EF">
        <w:rPr>
          <w:rFonts w:eastAsia="Arial" w:cs="Arial"/>
        </w:rPr>
        <w:t xml:space="preserve">ambiente </w:t>
      </w:r>
      <w:r w:rsidR="003F2D43" w:rsidRPr="003F2D43">
        <w:rPr>
          <w:rFonts w:eastAsia="Arial" w:cs="Arial"/>
        </w:rPr>
        <w:t xml:space="preserve">rural, seja no </w:t>
      </w:r>
      <w:r w:rsidR="00A03160">
        <w:rPr>
          <w:rFonts w:eastAsia="Arial" w:cs="Arial"/>
        </w:rPr>
        <w:t xml:space="preserve">ambiente </w:t>
      </w:r>
      <w:r w:rsidR="003F2D43" w:rsidRPr="003F2D43">
        <w:rPr>
          <w:rFonts w:eastAsia="Arial" w:cs="Arial"/>
        </w:rPr>
        <w:t>urbano. São territórios que cresceram no âmbito do que chamamos de rural brasileiro, assim como a economia do país, que nasceu alicerçada em uma economia de exportação, baseada em atividades primárias e no uso mão de obra negra escravizada ou livre. Ao longo dos anos, esses territórios resistiram tanto ao avanço do agronegócio (modernização da agricultura) quanto ao avanço das cidades (urbanização). Resistir não quer dizer que não houve diálogos, incorporações e ressignificações de práticas associadas aos modos de vida urbanos. Significa dizer que nesses territórios a ruralidade e a urbanidade sempre se entrelaçaram.</w:t>
      </w:r>
    </w:p>
    <w:p w14:paraId="1E4DB91F" w14:textId="77777777" w:rsidR="003F2D43" w:rsidRPr="003F2D43" w:rsidRDefault="003F2D43" w:rsidP="0030607B">
      <w:pPr>
        <w:spacing w:line="360" w:lineRule="auto"/>
        <w:ind w:firstLine="708"/>
        <w:jc w:val="both"/>
        <w:rPr>
          <w:rFonts w:eastAsia="Arial" w:cs="Arial"/>
        </w:rPr>
      </w:pPr>
      <w:r w:rsidRPr="003F2D43">
        <w:rPr>
          <w:rFonts w:eastAsia="Arial" w:cs="Arial"/>
        </w:rPr>
        <w:t xml:space="preserve">Isso considerado, territórios tradicionais podem ser vistos como áreas de contato entre urbano e rural. Se de um lado é importante afastar estereótipos e romantismos de que em territórios tradicionais não há urbanidades, por outro, é preciso reconhecer que esses territórios não necessariamente perdem suas práticas ancestrais e tradicionais por estarem em um espaço urbano. Territórios tradicionais são modos de vida e que não podem ser definidos pelo município ou local onde estão inseridos. </w:t>
      </w:r>
    </w:p>
    <w:p w14:paraId="26C3ADF5" w14:textId="77777777" w:rsidR="003F2D43" w:rsidRPr="003F2D43" w:rsidRDefault="003F2D43" w:rsidP="0030607B">
      <w:pPr>
        <w:spacing w:line="360" w:lineRule="auto"/>
        <w:ind w:firstLine="708"/>
        <w:jc w:val="both"/>
        <w:rPr>
          <w:rFonts w:eastAsia="Arial" w:cs="Arial"/>
        </w:rPr>
      </w:pPr>
      <w:r w:rsidRPr="003F2D43">
        <w:rPr>
          <w:rFonts w:eastAsia="Arial" w:cs="Arial"/>
        </w:rPr>
        <w:t>Destaca-se que a publicação do IBGE, anteriormente citada, ainda traz a noção de “territórios específicos” que seriam Unidades de Conservação, Terras Indígenas, comunidades quilombolas, entre outros. Para esses territórios não foi aplicada a distinção de espaço rural, urbano ou de natureza. Apesar de estarem mais próximo às caracterizações do rural ou de natureza, os territórios tradicionais são compreendidos como espaços de continuidades e de rupturas com a ancestralidade e a ruralidade.</w:t>
      </w:r>
    </w:p>
    <w:p w14:paraId="3BF565B9" w14:textId="258A8594" w:rsidR="003F2D43" w:rsidRPr="003F2D43" w:rsidRDefault="003F2D43" w:rsidP="0030607B">
      <w:pPr>
        <w:spacing w:line="360" w:lineRule="auto"/>
        <w:ind w:firstLine="708"/>
        <w:jc w:val="both"/>
        <w:rPr>
          <w:rFonts w:eastAsia="Arial" w:cs="Arial"/>
        </w:rPr>
      </w:pPr>
      <w:r w:rsidRPr="003F2D43">
        <w:rPr>
          <w:rFonts w:eastAsia="Arial" w:cs="Arial"/>
        </w:rPr>
        <w:lastRenderedPageBreak/>
        <w:t xml:space="preserve">O que tem se observado é que, </w:t>
      </w:r>
      <w:r w:rsidR="00230CFC" w:rsidRPr="003F2D43">
        <w:rPr>
          <w:rFonts w:eastAsia="Arial" w:cs="Arial"/>
        </w:rPr>
        <w:t>independentemente</w:t>
      </w:r>
      <w:r w:rsidRPr="003F2D43">
        <w:rPr>
          <w:rFonts w:eastAsia="Arial" w:cs="Arial"/>
        </w:rPr>
        <w:t xml:space="preserve"> de estarem localizados em áreas rurais, urbanas, de Natureza ou ainda nas franjas e espaços de interseção entre essas áreas, os territórios tradicionais ou específicos possuem um modo de vida onde prevalece a pluriatividade, a plurifuncionalidade, ou seja, a coexistência de práticas e atividades agrícolas e não agrícolas, rurais e urbanas.</w:t>
      </w:r>
    </w:p>
    <w:p w14:paraId="1A5254B9" w14:textId="7C0095FB" w:rsidR="00C171DF" w:rsidRPr="00216EFF" w:rsidRDefault="00C171DF" w:rsidP="45AC8FA8">
      <w:pPr>
        <w:spacing w:line="360" w:lineRule="auto"/>
        <w:ind w:firstLine="708"/>
        <w:jc w:val="both"/>
        <w:rPr>
          <w:rFonts w:eastAsia="Arial" w:cs="Arial"/>
        </w:rPr>
      </w:pPr>
    </w:p>
    <w:p w14:paraId="28D0CC89" w14:textId="3F667DC7" w:rsidR="00216EFF" w:rsidRDefault="00216EFF" w:rsidP="00216EFF">
      <w:pPr>
        <w:spacing w:line="360" w:lineRule="auto"/>
        <w:jc w:val="both"/>
        <w:rPr>
          <w:rFonts w:eastAsia="Arial" w:cs="Arial"/>
          <w:b/>
        </w:rPr>
      </w:pPr>
      <w:r w:rsidRPr="00216EFF">
        <w:rPr>
          <w:rFonts w:eastAsia="Arial" w:cs="Arial"/>
          <w:b/>
        </w:rPr>
        <w:t xml:space="preserve">CONSIDERAÇÕES FINAIS </w:t>
      </w:r>
    </w:p>
    <w:p w14:paraId="656E31BD" w14:textId="77777777" w:rsidR="00197CCF" w:rsidRDefault="00197CCF" w:rsidP="00197CCF">
      <w:pPr>
        <w:spacing w:line="360" w:lineRule="auto"/>
        <w:ind w:firstLine="708"/>
        <w:jc w:val="both"/>
        <w:rPr>
          <w:rFonts w:eastAsia="Arial" w:cs="Arial"/>
        </w:rPr>
      </w:pPr>
      <w:r w:rsidRPr="00101495">
        <w:rPr>
          <w:rFonts w:eastAsia="Arial" w:cs="Arial"/>
        </w:rPr>
        <w:t xml:space="preserve">No processo histórico da formação nacional, </w:t>
      </w:r>
      <w:r>
        <w:rPr>
          <w:rFonts w:eastAsia="Arial" w:cs="Arial"/>
        </w:rPr>
        <w:t>os povos e comunidades tradicionais</w:t>
      </w:r>
      <w:r w:rsidRPr="00101495">
        <w:rPr>
          <w:rFonts w:eastAsia="Arial" w:cs="Arial"/>
        </w:rPr>
        <w:t xml:space="preserve"> foram relegados, por longos períodos, a uma condição de subumanidade que tanto decretava a sua extinção, em razão do progresso, quanto negava suas presenças e territorialidades, retroalimentando preconceitos e exclusões.</w:t>
      </w:r>
      <w:r>
        <w:rPr>
          <w:rFonts w:eastAsia="Arial" w:cs="Arial"/>
        </w:rPr>
        <w:t xml:space="preserve"> Ademais é importante destacar que a coexistência dessas territorialidades específicas com a forma de territorialidade dominante e com bases coloniais gera desafios para o Estado brasileiro, tanto para reconhecer esses territórios quanto para elaborar políticas públicas adequadas para os povos e comunidades tradicionais.</w:t>
      </w:r>
    </w:p>
    <w:p w14:paraId="70E62FEF" w14:textId="77777777" w:rsidR="009862E9" w:rsidRDefault="00240CB8" w:rsidP="00E073D0">
      <w:pPr>
        <w:spacing w:line="360" w:lineRule="auto"/>
        <w:ind w:firstLine="708"/>
        <w:jc w:val="both"/>
        <w:rPr>
          <w:rFonts w:eastAsia="Arial" w:cs="Arial"/>
          <w:bCs/>
        </w:rPr>
      </w:pPr>
      <w:r>
        <w:rPr>
          <w:rFonts w:eastAsia="Arial" w:cs="Arial"/>
          <w:bCs/>
        </w:rPr>
        <w:t xml:space="preserve">Além disso, se a divisão entre rural e urbano, </w:t>
      </w:r>
      <w:r w:rsidR="00271BA8" w:rsidRPr="003F2D43">
        <w:rPr>
          <w:rFonts w:eastAsia="Arial" w:cs="Arial"/>
        </w:rPr>
        <w:t>de modo geral, vem sendo questionada, quando se foca especificamente em territórios de povos e comunidades tradicionais essa classificação dicotômica entre rural e urbano tende a perder ainda mais sentido.</w:t>
      </w:r>
      <w:r w:rsidR="00C97903">
        <w:rPr>
          <w:rFonts w:eastAsia="Arial" w:cs="Arial"/>
        </w:rPr>
        <w:t xml:space="preserve"> Os pares de oposição </w:t>
      </w:r>
      <w:r w:rsidR="00FE6824">
        <w:rPr>
          <w:rFonts w:eastAsia="Arial" w:cs="Arial"/>
          <w:bCs/>
        </w:rPr>
        <w:t>rural</w:t>
      </w:r>
      <w:r w:rsidR="0012249E">
        <w:rPr>
          <w:rFonts w:eastAsia="Arial" w:cs="Arial"/>
          <w:bCs/>
        </w:rPr>
        <w:t>/</w:t>
      </w:r>
      <w:r w:rsidR="00FE6824">
        <w:rPr>
          <w:rFonts w:eastAsia="Arial" w:cs="Arial"/>
          <w:bCs/>
        </w:rPr>
        <w:t>urbano</w:t>
      </w:r>
      <w:r w:rsidR="00F85361">
        <w:rPr>
          <w:rFonts w:eastAsia="Arial" w:cs="Arial"/>
          <w:bCs/>
        </w:rPr>
        <w:t xml:space="preserve"> e </w:t>
      </w:r>
      <w:r w:rsidR="00FE6824">
        <w:rPr>
          <w:rFonts w:eastAsia="Arial" w:cs="Arial"/>
          <w:bCs/>
        </w:rPr>
        <w:t>público</w:t>
      </w:r>
      <w:r w:rsidR="0012249E">
        <w:rPr>
          <w:rFonts w:eastAsia="Arial" w:cs="Arial"/>
          <w:bCs/>
        </w:rPr>
        <w:t>/</w:t>
      </w:r>
      <w:r w:rsidR="00FE6824">
        <w:rPr>
          <w:rFonts w:eastAsia="Arial" w:cs="Arial"/>
          <w:bCs/>
        </w:rPr>
        <w:t>privado</w:t>
      </w:r>
      <w:r w:rsidR="00F85361">
        <w:rPr>
          <w:rFonts w:eastAsia="Arial" w:cs="Arial"/>
          <w:bCs/>
        </w:rPr>
        <w:t xml:space="preserve"> são construções </w:t>
      </w:r>
      <w:r w:rsidR="00595F82">
        <w:rPr>
          <w:rFonts w:eastAsia="Arial" w:cs="Arial"/>
          <w:bCs/>
        </w:rPr>
        <w:t xml:space="preserve">históricas </w:t>
      </w:r>
      <w:r w:rsidR="00F85361">
        <w:rPr>
          <w:rFonts w:eastAsia="Arial" w:cs="Arial"/>
          <w:bCs/>
        </w:rPr>
        <w:t>de origem</w:t>
      </w:r>
      <w:r w:rsidR="00FE6824">
        <w:rPr>
          <w:rFonts w:eastAsia="Arial" w:cs="Arial"/>
          <w:bCs/>
        </w:rPr>
        <w:t xml:space="preserve"> colonial e não d</w:t>
      </w:r>
      <w:r w:rsidR="00595F82">
        <w:rPr>
          <w:rFonts w:eastAsia="Arial" w:cs="Arial"/>
          <w:bCs/>
        </w:rPr>
        <w:t>ão</w:t>
      </w:r>
      <w:r w:rsidR="00FE6824">
        <w:rPr>
          <w:rFonts w:eastAsia="Arial" w:cs="Arial"/>
          <w:bCs/>
        </w:rPr>
        <w:t xml:space="preserve"> conta dos vínculos que diversos grupos sociais diferenciados estabelecem com seus respectivos territórios</w:t>
      </w:r>
      <w:r w:rsidR="007D3813">
        <w:rPr>
          <w:rFonts w:eastAsia="Arial" w:cs="Arial"/>
          <w:bCs/>
        </w:rPr>
        <w:t>.</w:t>
      </w:r>
    </w:p>
    <w:p w14:paraId="582C8DB1" w14:textId="6F6F058C" w:rsidR="00C171DF" w:rsidRPr="00B5706D" w:rsidRDefault="00FE6824" w:rsidP="00FE6824">
      <w:pPr>
        <w:spacing w:line="360" w:lineRule="auto"/>
        <w:ind w:firstLine="708"/>
        <w:jc w:val="both"/>
        <w:rPr>
          <w:rFonts w:eastAsia="Arial" w:cs="Arial"/>
          <w:bCs/>
        </w:rPr>
      </w:pPr>
      <w:r>
        <w:rPr>
          <w:rFonts w:eastAsia="Arial" w:cs="Arial"/>
          <w:bCs/>
        </w:rPr>
        <w:t>Entender os territórios tradicionais como territórios de confluência entre ruralidades e urbanidades</w:t>
      </w:r>
      <w:r w:rsidR="001A39BB">
        <w:rPr>
          <w:rFonts w:eastAsia="Arial" w:cs="Arial"/>
          <w:bCs/>
        </w:rPr>
        <w:t xml:space="preserve">, </w:t>
      </w:r>
      <w:r>
        <w:rPr>
          <w:rFonts w:eastAsia="Arial" w:cs="Arial"/>
          <w:bCs/>
        </w:rPr>
        <w:t xml:space="preserve">de resistência </w:t>
      </w:r>
      <w:r w:rsidR="005337DF">
        <w:rPr>
          <w:rFonts w:eastAsia="Arial" w:cs="Arial"/>
          <w:bCs/>
        </w:rPr>
        <w:t>à</w:t>
      </w:r>
      <w:r>
        <w:rPr>
          <w:rFonts w:eastAsia="Arial" w:cs="Arial"/>
          <w:bCs/>
        </w:rPr>
        <w:t xml:space="preserve"> expansão de fronteiras e, portanto, com territorialidades específicas é a chave para elaborar e implementar políticas públicas adequadas aos modos de vidas coletivos e </w:t>
      </w:r>
      <w:proofErr w:type="spellStart"/>
      <w:r>
        <w:rPr>
          <w:rFonts w:eastAsia="Arial" w:cs="Arial"/>
          <w:bCs/>
        </w:rPr>
        <w:t>contracoloniais</w:t>
      </w:r>
      <w:proofErr w:type="spellEnd"/>
      <w:r>
        <w:rPr>
          <w:rFonts w:eastAsia="Arial" w:cs="Arial"/>
          <w:bCs/>
        </w:rPr>
        <w:t xml:space="preserve"> dos </w:t>
      </w:r>
      <w:r>
        <w:rPr>
          <w:rFonts w:eastAsia="Arial" w:cs="Arial"/>
          <w:bCs/>
        </w:rPr>
        <w:lastRenderedPageBreak/>
        <w:t xml:space="preserve">povos e comunidades tradicionais. </w:t>
      </w:r>
      <w:r w:rsidR="00B5706D" w:rsidRPr="00B5706D">
        <w:rPr>
          <w:rFonts w:eastAsia="Arial" w:cs="Arial"/>
          <w:bCs/>
        </w:rPr>
        <w:t xml:space="preserve">Tal abordagem representa </w:t>
      </w:r>
      <w:r>
        <w:rPr>
          <w:rFonts w:eastAsia="Arial" w:cs="Arial"/>
          <w:bCs/>
        </w:rPr>
        <w:t>a</w:t>
      </w:r>
      <w:r w:rsidR="00B5706D" w:rsidRPr="00B5706D">
        <w:rPr>
          <w:rFonts w:eastAsia="Arial" w:cs="Arial"/>
          <w:bCs/>
        </w:rPr>
        <w:t xml:space="preserve"> possibilidade</w:t>
      </w:r>
      <w:r w:rsidR="001B064B">
        <w:rPr>
          <w:rFonts w:eastAsia="Arial" w:cs="Arial"/>
          <w:bCs/>
        </w:rPr>
        <w:t xml:space="preserve"> de</w:t>
      </w:r>
      <w:r>
        <w:rPr>
          <w:rFonts w:eastAsia="Arial" w:cs="Arial"/>
          <w:bCs/>
        </w:rPr>
        <w:t xml:space="preserve"> promover sua autonomia, com</w:t>
      </w:r>
      <w:r w:rsidR="00B5706D" w:rsidRPr="00B5706D">
        <w:rPr>
          <w:rFonts w:eastAsia="Arial" w:cs="Arial"/>
          <w:bCs/>
        </w:rPr>
        <w:t xml:space="preserve"> respeit</w:t>
      </w:r>
      <w:r>
        <w:rPr>
          <w:rFonts w:eastAsia="Arial" w:cs="Arial"/>
          <w:bCs/>
        </w:rPr>
        <w:t>o</w:t>
      </w:r>
      <w:r w:rsidR="00B5706D" w:rsidRPr="00B5706D">
        <w:rPr>
          <w:rFonts w:eastAsia="Arial" w:cs="Arial"/>
          <w:bCs/>
        </w:rPr>
        <w:t xml:space="preserve"> a</w:t>
      </w:r>
      <w:r>
        <w:rPr>
          <w:rFonts w:eastAsia="Arial" w:cs="Arial"/>
          <w:bCs/>
        </w:rPr>
        <w:t>s</w:t>
      </w:r>
      <w:r w:rsidR="00B5706D" w:rsidRPr="00B5706D">
        <w:rPr>
          <w:rFonts w:eastAsia="Arial" w:cs="Arial"/>
          <w:bCs/>
        </w:rPr>
        <w:t xml:space="preserve"> sua</w:t>
      </w:r>
      <w:r>
        <w:rPr>
          <w:rFonts w:eastAsia="Arial" w:cs="Arial"/>
          <w:bCs/>
        </w:rPr>
        <w:t>s</w:t>
      </w:r>
      <w:r w:rsidR="00B5706D" w:rsidRPr="00B5706D">
        <w:rPr>
          <w:rFonts w:eastAsia="Arial" w:cs="Arial"/>
          <w:bCs/>
        </w:rPr>
        <w:t xml:space="preserve"> cultura</w:t>
      </w:r>
      <w:r>
        <w:rPr>
          <w:rFonts w:eastAsia="Arial" w:cs="Arial"/>
          <w:bCs/>
        </w:rPr>
        <w:t>s tradicionais e distintas formas de propriedade comum e social</w:t>
      </w:r>
      <w:r w:rsidR="00D85470">
        <w:rPr>
          <w:rFonts w:eastAsia="Arial" w:cs="Arial"/>
          <w:bCs/>
        </w:rPr>
        <w:t xml:space="preserve">, bem como da </w:t>
      </w:r>
      <w:r>
        <w:rPr>
          <w:rFonts w:eastAsia="Arial" w:cs="Arial"/>
          <w:bCs/>
        </w:rPr>
        <w:t xml:space="preserve">relação </w:t>
      </w:r>
      <w:r w:rsidR="00FF4477">
        <w:rPr>
          <w:rFonts w:eastAsia="Arial" w:cs="Arial"/>
          <w:bCs/>
        </w:rPr>
        <w:t xml:space="preserve">que os povos e comunidades tradicionais têm estabelecido </w:t>
      </w:r>
      <w:r>
        <w:rPr>
          <w:rFonts w:eastAsia="Arial" w:cs="Arial"/>
          <w:bCs/>
        </w:rPr>
        <w:t>com os recursos naturais.</w:t>
      </w:r>
    </w:p>
    <w:p w14:paraId="28E5BEFF" w14:textId="77777777" w:rsidR="00271BA8" w:rsidRDefault="00271BA8" w:rsidP="00B05377">
      <w:pPr>
        <w:spacing w:line="360" w:lineRule="auto"/>
        <w:jc w:val="both"/>
        <w:rPr>
          <w:rFonts w:eastAsia="Arial" w:cs="Arial"/>
          <w:b/>
          <w:color w:val="000000"/>
          <w:highlight w:val="white"/>
        </w:rPr>
      </w:pPr>
    </w:p>
    <w:p w14:paraId="77AAA667" w14:textId="7DA7C962" w:rsidR="0030607B" w:rsidRPr="006B7B17" w:rsidRDefault="00216EFF" w:rsidP="00B05377">
      <w:pPr>
        <w:spacing w:line="360" w:lineRule="auto"/>
        <w:jc w:val="both"/>
        <w:rPr>
          <w:rFonts w:eastAsia="Arial" w:cs="Arial"/>
        </w:rPr>
      </w:pPr>
      <w:r w:rsidRPr="006B7B17">
        <w:rPr>
          <w:rFonts w:eastAsia="Arial" w:cs="Arial"/>
          <w:b/>
          <w:highlight w:val="white"/>
        </w:rPr>
        <w:t>REFERÊNCIAS</w:t>
      </w:r>
    </w:p>
    <w:p w14:paraId="7CCA65A1" w14:textId="5C9F3702" w:rsidR="00C171DF" w:rsidRDefault="00C171DF" w:rsidP="00B05377">
      <w:pPr>
        <w:jc w:val="both"/>
        <w:rPr>
          <w:rFonts w:eastAsia="Arial" w:cs="Arial"/>
        </w:rPr>
      </w:pPr>
      <w:r w:rsidRPr="00D127A4">
        <w:rPr>
          <w:rFonts w:eastAsia="Arial" w:cs="Arial"/>
        </w:rPr>
        <w:t xml:space="preserve">ALMEIDA, A. W. B. de. </w:t>
      </w:r>
      <w:r w:rsidRPr="00D127A4">
        <w:rPr>
          <w:rFonts w:eastAsia="Arial" w:cs="Arial"/>
          <w:b/>
          <w:bCs/>
        </w:rPr>
        <w:t>Terras de Quilombos, Terras Indígenas, “Babaçuais Livres”, “Castanhais do Povo”, Faxinais e Fundos de Pasto</w:t>
      </w:r>
      <w:r w:rsidRPr="00D127A4">
        <w:rPr>
          <w:rFonts w:eastAsia="Arial" w:cs="Arial"/>
        </w:rPr>
        <w:t xml:space="preserve">: Terras tradicionalmente ocupadas. </w:t>
      </w:r>
      <w:r w:rsidR="00CC426D">
        <w:rPr>
          <w:rFonts w:eastAsia="Arial" w:cs="Arial"/>
        </w:rPr>
        <w:t xml:space="preserve">2 ed. </w:t>
      </w:r>
      <w:r w:rsidRPr="00D127A4">
        <w:rPr>
          <w:rFonts w:eastAsia="Arial" w:cs="Arial"/>
        </w:rPr>
        <w:t>Manaus: PPGSCA-UFAM, 200</w:t>
      </w:r>
      <w:r w:rsidR="00CC426D">
        <w:rPr>
          <w:rFonts w:eastAsia="Arial" w:cs="Arial"/>
        </w:rPr>
        <w:t>8</w:t>
      </w:r>
      <w:r w:rsidRPr="00D127A4">
        <w:rPr>
          <w:rFonts w:eastAsia="Arial" w:cs="Arial"/>
        </w:rPr>
        <w:t>.</w:t>
      </w:r>
    </w:p>
    <w:p w14:paraId="7BA9C0AE" w14:textId="77777777" w:rsidR="00C171DF" w:rsidRPr="00D127A4" w:rsidRDefault="00C171DF" w:rsidP="00430AE4">
      <w:pPr>
        <w:ind w:hanging="2"/>
        <w:jc w:val="both"/>
        <w:rPr>
          <w:rFonts w:eastAsia="Arial" w:cs="Arial"/>
        </w:rPr>
      </w:pPr>
    </w:p>
    <w:p w14:paraId="3A51C255" w14:textId="5F5FB779" w:rsidR="00C171DF" w:rsidRPr="00D127A4" w:rsidRDefault="00C171DF" w:rsidP="00430AE4">
      <w:pPr>
        <w:ind w:hanging="2"/>
        <w:jc w:val="both"/>
        <w:rPr>
          <w:rFonts w:eastAsia="Arial" w:cs="Arial"/>
        </w:rPr>
      </w:pPr>
      <w:r w:rsidRPr="00D127A4">
        <w:rPr>
          <w:rFonts w:eastAsia="Arial" w:cs="Arial"/>
        </w:rPr>
        <w:t xml:space="preserve">BRASIL. Decreto nº 6.040, de 07 de fevereiro de 2007. Institui a Política Nacional de Desenvolvimento Sustentável dos Povos e Comunidades Tradicionais. </w:t>
      </w:r>
      <w:r w:rsidR="00994C96" w:rsidRPr="00D127A4">
        <w:rPr>
          <w:rFonts w:eastAsia="Arial" w:cs="Arial"/>
        </w:rPr>
        <w:t xml:space="preserve">Disponível em </w:t>
      </w:r>
      <w:r w:rsidR="00B05377" w:rsidRPr="00D127A4">
        <w:rPr>
          <w:rFonts w:eastAsia="Arial" w:cs="Arial"/>
        </w:rPr>
        <w:t>http://www.planalto.gov.br/ccivil_03/_ato2007-2010/2007/decreto/d6040.htm</w:t>
      </w:r>
    </w:p>
    <w:p w14:paraId="1D9E287C" w14:textId="77777777" w:rsidR="00C171DF" w:rsidRPr="00D127A4" w:rsidRDefault="00C171DF" w:rsidP="00B05377">
      <w:pPr>
        <w:jc w:val="both"/>
        <w:rPr>
          <w:rFonts w:eastAsia="Arial" w:cs="Arial"/>
        </w:rPr>
      </w:pPr>
    </w:p>
    <w:p w14:paraId="298DEE07" w14:textId="73BFABD5" w:rsidR="00C171DF" w:rsidRPr="00D127A4" w:rsidRDefault="00C171DF" w:rsidP="006738E5">
      <w:pPr>
        <w:ind w:hanging="2"/>
        <w:jc w:val="both"/>
        <w:rPr>
          <w:rFonts w:eastAsia="Arial" w:cs="Arial"/>
        </w:rPr>
      </w:pPr>
      <w:r w:rsidRPr="00D127A4">
        <w:rPr>
          <w:rFonts w:eastAsia="Arial" w:cs="Arial"/>
        </w:rPr>
        <w:t>________. Decreto nº 8.750, de 9 de maio de 2016. Institui o Conselho Nacional dos Povos e Comunidades Tradicionais.</w:t>
      </w:r>
      <w:r w:rsidR="00994C96" w:rsidRPr="00D127A4">
        <w:rPr>
          <w:rFonts w:eastAsia="Arial" w:cs="Arial"/>
        </w:rPr>
        <w:t xml:space="preserve"> Disponível em</w:t>
      </w:r>
      <w:r w:rsidR="00B05377" w:rsidRPr="00D127A4">
        <w:rPr>
          <w:rFonts w:eastAsia="Arial" w:cs="Arial"/>
        </w:rPr>
        <w:t xml:space="preserve"> http://www.planalto.gov.br/ccivil_03/_ato20152018/2016/decreto/d8750.htm</w:t>
      </w:r>
    </w:p>
    <w:p w14:paraId="4145E2DE" w14:textId="77777777" w:rsidR="007D1320" w:rsidRPr="00D127A4" w:rsidRDefault="007D1320" w:rsidP="006738E5">
      <w:pPr>
        <w:ind w:hanging="2"/>
        <w:jc w:val="both"/>
        <w:rPr>
          <w:rFonts w:eastAsia="Arial" w:cs="Arial"/>
        </w:rPr>
      </w:pPr>
    </w:p>
    <w:p w14:paraId="45FF0C08" w14:textId="2F653A15" w:rsidR="00844C5C" w:rsidRPr="00D127A4" w:rsidRDefault="001B17B7" w:rsidP="00B05377">
      <w:pPr>
        <w:ind w:left="-2"/>
        <w:jc w:val="both"/>
        <w:rPr>
          <w:rFonts w:eastAsia="Arial" w:cs="Arial"/>
        </w:rPr>
      </w:pPr>
      <w:r w:rsidRPr="00D127A4">
        <w:rPr>
          <w:rFonts w:eastAsia="Arial" w:cs="Arial"/>
        </w:rPr>
        <w:t xml:space="preserve">________. Lei nº </w:t>
      </w:r>
      <w:r w:rsidR="00844C5C" w:rsidRPr="00D127A4">
        <w:rPr>
          <w:rFonts w:eastAsia="Arial" w:cs="Arial"/>
        </w:rPr>
        <w:t xml:space="preserve">4.504, </w:t>
      </w:r>
      <w:r w:rsidRPr="00D127A4">
        <w:rPr>
          <w:rFonts w:eastAsia="Arial" w:cs="Arial"/>
        </w:rPr>
        <w:t>de 30 de novembro de 1964</w:t>
      </w:r>
      <w:r w:rsidR="00844C5C" w:rsidRPr="00D127A4">
        <w:rPr>
          <w:rFonts w:eastAsia="Arial" w:cs="Arial"/>
        </w:rPr>
        <w:t>.</w:t>
      </w:r>
      <w:r w:rsidR="00994C96" w:rsidRPr="00D127A4">
        <w:rPr>
          <w:rFonts w:eastAsia="Arial" w:cs="Arial"/>
        </w:rPr>
        <w:t xml:space="preserve"> </w:t>
      </w:r>
      <w:r w:rsidR="00844C5C" w:rsidRPr="00D127A4">
        <w:rPr>
          <w:rFonts w:eastAsia="Arial" w:cs="Arial"/>
        </w:rPr>
        <w:t>Dispõe sobre o Estatuto da Terra, e dá outras providências.</w:t>
      </w:r>
      <w:r w:rsidR="00994C96" w:rsidRPr="00D127A4">
        <w:rPr>
          <w:rFonts w:eastAsia="Arial" w:cs="Arial"/>
        </w:rPr>
        <w:t xml:space="preserve"> Disponível em</w:t>
      </w:r>
      <w:r w:rsidR="00B05377" w:rsidRPr="00D127A4">
        <w:rPr>
          <w:rFonts w:eastAsia="Arial" w:cs="Arial"/>
        </w:rPr>
        <w:t xml:space="preserve"> https://www.planalto.gov.br/ccivil_03/leis/l4504.htm</w:t>
      </w:r>
    </w:p>
    <w:p w14:paraId="45451D02" w14:textId="77777777" w:rsidR="00C171DF" w:rsidRPr="00D127A4" w:rsidRDefault="00C171DF" w:rsidP="00B05377">
      <w:pPr>
        <w:jc w:val="both"/>
        <w:rPr>
          <w:rFonts w:eastAsia="Arial" w:cs="Arial"/>
        </w:rPr>
      </w:pPr>
    </w:p>
    <w:p w14:paraId="5DC0B20D" w14:textId="1A8AC27B" w:rsidR="006D4376" w:rsidRPr="00D127A4" w:rsidRDefault="006D4376" w:rsidP="00430AE4">
      <w:pPr>
        <w:ind w:hanging="2"/>
        <w:jc w:val="both"/>
        <w:rPr>
          <w:rFonts w:eastAsia="Arial" w:cs="Arial"/>
        </w:rPr>
      </w:pPr>
      <w:r w:rsidRPr="00D127A4">
        <w:rPr>
          <w:rFonts w:eastAsia="Arial" w:cs="Arial"/>
        </w:rPr>
        <w:t xml:space="preserve">CANDIDO, </w:t>
      </w:r>
      <w:proofErr w:type="spellStart"/>
      <w:r w:rsidRPr="00D127A4">
        <w:rPr>
          <w:rFonts w:eastAsia="Arial" w:cs="Arial"/>
        </w:rPr>
        <w:t>Antonio</w:t>
      </w:r>
      <w:proofErr w:type="spellEnd"/>
      <w:r w:rsidRPr="00D127A4">
        <w:rPr>
          <w:rFonts w:eastAsia="Arial" w:cs="Arial"/>
        </w:rPr>
        <w:t xml:space="preserve">. </w:t>
      </w:r>
      <w:r w:rsidR="00091748" w:rsidRPr="00D127A4">
        <w:rPr>
          <w:rFonts w:eastAsia="Arial" w:cs="Arial"/>
          <w:b/>
          <w:bCs/>
        </w:rPr>
        <w:t>Os parceiros do Rio Bonito</w:t>
      </w:r>
      <w:r w:rsidR="00091748" w:rsidRPr="00D127A4">
        <w:rPr>
          <w:rFonts w:eastAsia="Arial" w:cs="Arial"/>
        </w:rPr>
        <w:t>: estudo sobre caipira paulista</w:t>
      </w:r>
      <w:r w:rsidR="00813B9E" w:rsidRPr="00D127A4">
        <w:rPr>
          <w:rFonts w:eastAsia="Arial" w:cs="Arial"/>
        </w:rPr>
        <w:t xml:space="preserve"> e a transformação dos seus meios de vida. Rio de Janeiro: Ouro sobre Azul, 2010.</w:t>
      </w:r>
    </w:p>
    <w:p w14:paraId="56624657" w14:textId="77777777" w:rsidR="0030607B" w:rsidRPr="00D127A4" w:rsidRDefault="0030607B" w:rsidP="00430AE4">
      <w:pPr>
        <w:ind w:hanging="2"/>
        <w:jc w:val="both"/>
        <w:rPr>
          <w:rFonts w:eastAsia="Arial" w:cs="Arial"/>
        </w:rPr>
      </w:pPr>
    </w:p>
    <w:p w14:paraId="2FDCCFAA" w14:textId="751031EE" w:rsidR="00EB7AFC" w:rsidRPr="00D127A4" w:rsidRDefault="00EB7AFC" w:rsidP="00430AE4">
      <w:pPr>
        <w:ind w:hanging="2"/>
        <w:jc w:val="both"/>
        <w:rPr>
          <w:rFonts w:eastAsia="Arial" w:cs="Arial"/>
        </w:rPr>
      </w:pPr>
      <w:r w:rsidRPr="00D127A4">
        <w:rPr>
          <w:rFonts w:eastAsia="Arial" w:cs="Arial"/>
        </w:rPr>
        <w:t xml:space="preserve">DIEGUES, </w:t>
      </w:r>
      <w:proofErr w:type="spellStart"/>
      <w:r w:rsidRPr="00D127A4">
        <w:rPr>
          <w:rFonts w:eastAsia="Arial" w:cs="Arial"/>
        </w:rPr>
        <w:t>Antonio</w:t>
      </w:r>
      <w:proofErr w:type="spellEnd"/>
      <w:r w:rsidRPr="00D127A4">
        <w:rPr>
          <w:rFonts w:eastAsia="Arial" w:cs="Arial"/>
        </w:rPr>
        <w:t xml:space="preserve"> Carlos. </w:t>
      </w:r>
      <w:r w:rsidRPr="00D127A4">
        <w:rPr>
          <w:rFonts w:eastAsia="Arial" w:cs="Arial"/>
          <w:b/>
          <w:bCs/>
        </w:rPr>
        <w:t>O mito moderno da natureza intocada</w:t>
      </w:r>
      <w:r w:rsidRPr="00D127A4">
        <w:rPr>
          <w:rFonts w:eastAsia="Arial" w:cs="Arial"/>
        </w:rPr>
        <w:t xml:space="preserve">. 6 </w:t>
      </w:r>
      <w:proofErr w:type="spellStart"/>
      <w:r w:rsidRPr="00D127A4">
        <w:rPr>
          <w:rFonts w:eastAsia="Arial" w:cs="Arial"/>
        </w:rPr>
        <w:t>ed</w:t>
      </w:r>
      <w:proofErr w:type="spellEnd"/>
      <w:r w:rsidRPr="00D127A4">
        <w:rPr>
          <w:rFonts w:eastAsia="Arial" w:cs="Arial"/>
        </w:rPr>
        <w:t>, São Paulo: HUCITEC, 2008</w:t>
      </w:r>
    </w:p>
    <w:p w14:paraId="2C450394" w14:textId="77777777" w:rsidR="00EB7AFC" w:rsidRPr="00D127A4" w:rsidRDefault="00EB7AFC" w:rsidP="00430AE4">
      <w:pPr>
        <w:ind w:hanging="2"/>
        <w:jc w:val="both"/>
        <w:rPr>
          <w:rFonts w:eastAsia="Arial" w:cs="Arial"/>
        </w:rPr>
      </w:pPr>
    </w:p>
    <w:p w14:paraId="00A00D22" w14:textId="77777777" w:rsidR="00C171DF" w:rsidRPr="00D127A4" w:rsidRDefault="0030607B" w:rsidP="00430AE4">
      <w:pPr>
        <w:ind w:hanging="2"/>
        <w:jc w:val="both"/>
        <w:rPr>
          <w:rFonts w:eastAsia="Arial" w:cs="Arial"/>
        </w:rPr>
      </w:pPr>
      <w:r w:rsidRPr="00D127A4">
        <w:rPr>
          <w:rFonts w:eastAsia="Arial" w:cs="Arial"/>
        </w:rPr>
        <w:t xml:space="preserve">IBGE, Coordenação de Geografia. </w:t>
      </w:r>
      <w:r w:rsidRPr="00521CCD">
        <w:rPr>
          <w:rFonts w:eastAsia="Arial" w:cs="Arial"/>
          <w:b/>
          <w:bCs/>
        </w:rPr>
        <w:t>Proposta metodológica para classificação dos espaços do rural, do urbano e da natureza no Brasil</w:t>
      </w:r>
      <w:r w:rsidRPr="00D127A4">
        <w:rPr>
          <w:rFonts w:eastAsia="Arial" w:cs="Arial"/>
        </w:rPr>
        <w:t>. Rio de Janeiro: IBGE, 2023</w:t>
      </w:r>
    </w:p>
    <w:p w14:paraId="4F0D6485" w14:textId="77777777" w:rsidR="00B05377" w:rsidRPr="00D127A4" w:rsidRDefault="00B05377" w:rsidP="00430AE4">
      <w:pPr>
        <w:ind w:hanging="2"/>
        <w:jc w:val="both"/>
        <w:rPr>
          <w:rFonts w:eastAsia="Arial" w:cs="Arial"/>
        </w:rPr>
      </w:pPr>
    </w:p>
    <w:p w14:paraId="14EAB092" w14:textId="5352EFDA" w:rsidR="00216EFF" w:rsidRPr="00D127A4" w:rsidRDefault="00B05377" w:rsidP="00B05377">
      <w:pPr>
        <w:ind w:hanging="2"/>
        <w:jc w:val="both"/>
        <w:rPr>
          <w:rFonts w:eastAsia="Arial" w:cs="Arial"/>
        </w:rPr>
      </w:pPr>
      <w:r w:rsidRPr="00D127A4">
        <w:rPr>
          <w:rFonts w:eastAsia="Arial" w:cs="Arial"/>
        </w:rPr>
        <w:t xml:space="preserve">IBGE. </w:t>
      </w:r>
      <w:r w:rsidRPr="00521CCD">
        <w:rPr>
          <w:rFonts w:eastAsia="Arial" w:cs="Arial"/>
          <w:b/>
          <w:bCs/>
        </w:rPr>
        <w:t>Censo Demográfico 2022 – Indígenas</w:t>
      </w:r>
      <w:r w:rsidRPr="00D127A4">
        <w:rPr>
          <w:rFonts w:eastAsia="Arial" w:cs="Arial"/>
        </w:rPr>
        <w:t>: Principais características das pessoas e dos domicílios, por situação urbana ou rural do domicílio. Rio de Janeiro: IBGE, 2024</w:t>
      </w:r>
    </w:p>
    <w:p w14:paraId="3117E59A" w14:textId="77777777" w:rsidR="00B05377" w:rsidRPr="00D127A4" w:rsidRDefault="00B05377" w:rsidP="00B05377">
      <w:pPr>
        <w:ind w:hanging="2"/>
        <w:jc w:val="both"/>
        <w:rPr>
          <w:rFonts w:eastAsia="Arial" w:cs="Arial"/>
        </w:rPr>
      </w:pPr>
    </w:p>
    <w:p w14:paraId="522CCA61" w14:textId="1467B35D" w:rsidR="0030607B" w:rsidRPr="00D127A4" w:rsidRDefault="00C171DF" w:rsidP="00430AE4">
      <w:pPr>
        <w:ind w:hanging="2"/>
        <w:jc w:val="both"/>
        <w:rPr>
          <w:rFonts w:eastAsia="Arial" w:cs="Arial"/>
        </w:rPr>
      </w:pPr>
      <w:r w:rsidRPr="00D127A4">
        <w:rPr>
          <w:rFonts w:eastAsia="Arial" w:cs="Arial"/>
        </w:rPr>
        <w:lastRenderedPageBreak/>
        <w:t xml:space="preserve">LITTLE, P. “Territórios sociais e povos tradicionais no Brasil: por uma antropologia da territorialidade”. </w:t>
      </w:r>
      <w:r w:rsidRPr="00D127A4">
        <w:rPr>
          <w:rFonts w:eastAsia="Arial" w:cs="Arial"/>
          <w:b/>
          <w:bCs/>
        </w:rPr>
        <w:t>Série Antropologia</w:t>
      </w:r>
      <w:r w:rsidR="001E4053" w:rsidRPr="00D127A4">
        <w:rPr>
          <w:rFonts w:eastAsia="Arial" w:cs="Arial"/>
          <w:b/>
          <w:bCs/>
        </w:rPr>
        <w:t xml:space="preserve">, </w:t>
      </w:r>
      <w:r w:rsidRPr="00D127A4">
        <w:rPr>
          <w:rFonts w:eastAsia="Arial" w:cs="Arial"/>
        </w:rPr>
        <w:t>nº 322. Brasília: Universidade de Brasília, 2002.</w:t>
      </w:r>
    </w:p>
    <w:p w14:paraId="43FF590B" w14:textId="77777777" w:rsidR="005B3E40" w:rsidRPr="00D127A4" w:rsidRDefault="005B3E40" w:rsidP="00430AE4">
      <w:pPr>
        <w:ind w:hanging="2"/>
        <w:jc w:val="both"/>
        <w:rPr>
          <w:rFonts w:eastAsia="Arial" w:cs="Arial"/>
        </w:rPr>
      </w:pPr>
    </w:p>
    <w:p w14:paraId="70DF0926" w14:textId="4B1E3E4C" w:rsidR="0032574D" w:rsidRPr="00D127A4" w:rsidRDefault="0032574D" w:rsidP="00430AE4">
      <w:pPr>
        <w:ind w:hanging="2"/>
        <w:jc w:val="both"/>
        <w:rPr>
          <w:rFonts w:eastAsia="Arial" w:cs="Arial"/>
        </w:rPr>
      </w:pPr>
      <w:r w:rsidRPr="00D127A4">
        <w:rPr>
          <w:rFonts w:eastAsia="Arial" w:cs="Arial"/>
        </w:rPr>
        <w:t xml:space="preserve">SANTOS, Antônio Bispo dos. </w:t>
      </w:r>
      <w:r w:rsidRPr="00521CCD">
        <w:rPr>
          <w:rFonts w:eastAsia="Arial" w:cs="Arial"/>
          <w:b/>
          <w:bCs/>
        </w:rPr>
        <w:t>Colonização, Quilombos: modos e significações</w:t>
      </w:r>
      <w:r w:rsidRPr="00D127A4">
        <w:rPr>
          <w:rFonts w:eastAsia="Arial" w:cs="Arial"/>
        </w:rPr>
        <w:t>. Brasília</w:t>
      </w:r>
      <w:r w:rsidR="00521CCD">
        <w:rPr>
          <w:rFonts w:eastAsia="Arial" w:cs="Arial"/>
        </w:rPr>
        <w:t>: INCTI/UnB</w:t>
      </w:r>
      <w:r w:rsidRPr="00D127A4">
        <w:rPr>
          <w:rFonts w:eastAsia="Arial" w:cs="Arial"/>
        </w:rPr>
        <w:t>, 2015.</w:t>
      </w:r>
    </w:p>
    <w:p w14:paraId="3F194099" w14:textId="77777777" w:rsidR="00B05377" w:rsidRPr="00D127A4" w:rsidRDefault="00B05377" w:rsidP="00430AE4">
      <w:pPr>
        <w:ind w:hanging="2"/>
        <w:jc w:val="both"/>
        <w:rPr>
          <w:rFonts w:eastAsia="Arial" w:cs="Arial"/>
        </w:rPr>
      </w:pPr>
    </w:p>
    <w:p w14:paraId="18AB3F95" w14:textId="32EC241A" w:rsidR="0032574D" w:rsidRDefault="00D127A4" w:rsidP="00430AE4">
      <w:pPr>
        <w:ind w:hanging="2"/>
        <w:jc w:val="both"/>
        <w:rPr>
          <w:rFonts w:eastAsia="Arial" w:cs="Arial"/>
        </w:rPr>
      </w:pPr>
      <w:r w:rsidRPr="00D127A4">
        <w:rPr>
          <w:rFonts w:eastAsia="Arial" w:cs="Arial"/>
        </w:rPr>
        <w:t>________________________</w:t>
      </w:r>
      <w:r w:rsidR="0032574D" w:rsidRPr="00D127A4">
        <w:rPr>
          <w:rFonts w:eastAsia="Arial" w:cs="Arial"/>
        </w:rPr>
        <w:t xml:space="preserve">. </w:t>
      </w:r>
      <w:r w:rsidR="0032574D" w:rsidRPr="00521CCD">
        <w:rPr>
          <w:rFonts w:eastAsia="Arial" w:cs="Arial"/>
          <w:b/>
          <w:bCs/>
        </w:rPr>
        <w:t>A terra dá, a terra quer</w:t>
      </w:r>
      <w:r w:rsidR="0032574D" w:rsidRPr="00D127A4">
        <w:rPr>
          <w:rFonts w:eastAsia="Arial" w:cs="Arial"/>
        </w:rPr>
        <w:t>. São Paulo: Ubu Editora/PISEAGRAMA, 2023</w:t>
      </w:r>
    </w:p>
    <w:p w14:paraId="722CBDDB" w14:textId="77777777" w:rsidR="00241092" w:rsidRDefault="00241092" w:rsidP="00430AE4">
      <w:pPr>
        <w:ind w:hanging="2"/>
        <w:jc w:val="both"/>
        <w:rPr>
          <w:rFonts w:eastAsia="Arial" w:cs="Arial"/>
        </w:rPr>
      </w:pPr>
    </w:p>
    <w:p w14:paraId="76142CE1" w14:textId="648E6995" w:rsidR="00241092" w:rsidRPr="00A83823" w:rsidRDefault="00241092" w:rsidP="00430AE4">
      <w:pPr>
        <w:ind w:hanging="2"/>
        <w:jc w:val="both"/>
        <w:rPr>
          <w:rFonts w:eastAsia="Arial" w:cs="Arial"/>
        </w:rPr>
      </w:pPr>
      <w:r>
        <w:rPr>
          <w:rFonts w:eastAsia="Arial" w:cs="Arial"/>
        </w:rPr>
        <w:t xml:space="preserve">OLIVEIRA, Luiz </w:t>
      </w:r>
      <w:proofErr w:type="spellStart"/>
      <w:r>
        <w:rPr>
          <w:rFonts w:eastAsia="Arial" w:cs="Arial"/>
        </w:rPr>
        <w:t>Antonio</w:t>
      </w:r>
      <w:proofErr w:type="spellEnd"/>
      <w:r>
        <w:rPr>
          <w:rFonts w:eastAsia="Arial" w:cs="Arial"/>
        </w:rPr>
        <w:t xml:space="preserve"> de</w:t>
      </w:r>
      <w:r w:rsidR="00404C55">
        <w:rPr>
          <w:rFonts w:eastAsia="Arial" w:cs="Arial"/>
        </w:rPr>
        <w:t>; SOUSA, Helder Ferreira de. I</w:t>
      </w:r>
      <w:r w:rsidR="00404C55" w:rsidRPr="00241092">
        <w:rPr>
          <w:rFonts w:eastAsia="Arial" w:cs="Arial"/>
        </w:rPr>
        <w:t xml:space="preserve">ndígenas </w:t>
      </w:r>
      <w:r w:rsidR="00404C55">
        <w:rPr>
          <w:rFonts w:eastAsia="Arial" w:cs="Arial"/>
        </w:rPr>
        <w:t>e</w:t>
      </w:r>
      <w:r w:rsidR="00404C55" w:rsidRPr="00241092">
        <w:rPr>
          <w:rFonts w:eastAsia="Arial" w:cs="Arial"/>
        </w:rPr>
        <w:t xml:space="preserve"> Covid-19 </w:t>
      </w:r>
      <w:r w:rsidR="00404C55">
        <w:rPr>
          <w:rFonts w:eastAsia="Arial" w:cs="Arial"/>
        </w:rPr>
        <w:t>n</w:t>
      </w:r>
      <w:r w:rsidR="00404C55" w:rsidRPr="00241092">
        <w:rPr>
          <w:rFonts w:eastAsia="Arial" w:cs="Arial"/>
        </w:rPr>
        <w:t xml:space="preserve">o Piauí: ausência de políticas, </w:t>
      </w:r>
      <w:proofErr w:type="spellStart"/>
      <w:r w:rsidR="00404C55" w:rsidRPr="00241092">
        <w:rPr>
          <w:rFonts w:eastAsia="Arial" w:cs="Arial"/>
        </w:rPr>
        <w:t>invisibilazção</w:t>
      </w:r>
      <w:proofErr w:type="spellEnd"/>
      <w:r w:rsidR="00404C55" w:rsidRPr="00241092">
        <w:rPr>
          <w:rFonts w:eastAsia="Arial" w:cs="Arial"/>
        </w:rPr>
        <w:t xml:space="preserve"> e desinformação no Nordeste brasileiro</w:t>
      </w:r>
      <w:r w:rsidR="00404C55">
        <w:rPr>
          <w:rFonts w:eastAsia="Arial" w:cs="Arial"/>
        </w:rPr>
        <w:t xml:space="preserve">. </w:t>
      </w:r>
      <w:r w:rsidR="00404C55" w:rsidRPr="00404C55">
        <w:rPr>
          <w:rFonts w:eastAsia="Arial" w:cs="Arial"/>
          <w:b/>
          <w:bCs/>
        </w:rPr>
        <w:t>Revista Albuquerque</w:t>
      </w:r>
      <w:r w:rsidRPr="00241092">
        <w:rPr>
          <w:rFonts w:eastAsia="Arial" w:cs="Arial"/>
        </w:rPr>
        <w:t xml:space="preserve">, vol. 13, n. 25, </w:t>
      </w:r>
      <w:r w:rsidR="00404C55">
        <w:rPr>
          <w:rFonts w:eastAsia="Arial" w:cs="Arial"/>
        </w:rPr>
        <w:t xml:space="preserve">p.46-62, </w:t>
      </w:r>
      <w:r w:rsidRPr="00241092">
        <w:rPr>
          <w:rFonts w:eastAsia="Arial" w:cs="Arial"/>
        </w:rPr>
        <w:t>2021</w:t>
      </w:r>
      <w:r w:rsidR="00404C55">
        <w:rPr>
          <w:rFonts w:eastAsia="Arial" w:cs="Arial"/>
        </w:rPr>
        <w:t>.</w:t>
      </w:r>
    </w:p>
    <w:sectPr w:rsidR="00241092" w:rsidRPr="00A83823" w:rsidSect="0053021A">
      <w:footerReference w:type="default" r:id="rId8"/>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C44F3" w14:textId="77777777" w:rsidR="00E73D57" w:rsidRDefault="00E73D57" w:rsidP="0027518C">
      <w:r>
        <w:separator/>
      </w:r>
    </w:p>
  </w:endnote>
  <w:endnote w:type="continuationSeparator" w:id="0">
    <w:p w14:paraId="2E98624F" w14:textId="77777777" w:rsidR="00E73D57" w:rsidRDefault="00E73D57"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56929" w14:textId="77777777" w:rsidR="00E73D57" w:rsidRDefault="00E73D57" w:rsidP="0027518C">
      <w:r>
        <w:separator/>
      </w:r>
    </w:p>
  </w:footnote>
  <w:footnote w:type="continuationSeparator" w:id="0">
    <w:p w14:paraId="45C934A8" w14:textId="77777777" w:rsidR="00E73D57" w:rsidRDefault="00E73D57" w:rsidP="0027518C">
      <w:r>
        <w:continuationSeparator/>
      </w:r>
    </w:p>
  </w:footnote>
  <w:footnote w:id="1">
    <w:p w14:paraId="6DBA78B4" w14:textId="73CD57CA"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bookmarkStart w:id="0" w:name="_Hlk195867222"/>
      <w:r w:rsidR="003F2D43">
        <w:rPr>
          <w:rFonts w:ascii="Avenir Book" w:eastAsia="Arial" w:hAnsi="Avenir Book" w:cs="Arial"/>
        </w:rPr>
        <w:t>Ministério do Desenvolvimento e Assistência Social, Família e Combate à Fome (MDS</w:t>
      </w:r>
      <w:bookmarkEnd w:id="0"/>
      <w:r w:rsidR="003F2D43">
        <w:rPr>
          <w:rFonts w:ascii="Avenir Book" w:eastAsia="Arial" w:hAnsi="Avenir Book" w:cs="Arial"/>
        </w:rPr>
        <w:t>)</w:t>
      </w:r>
      <w:r w:rsidRPr="0018293E">
        <w:rPr>
          <w:rFonts w:ascii="Avenir Book" w:eastAsia="Arial" w:hAnsi="Avenir Book" w:cs="Arial"/>
        </w:rPr>
        <w:t xml:space="preserve">, </w:t>
      </w:r>
      <w:hyperlink r:id="rId1" w:history="1">
        <w:r w:rsidR="003F2D43" w:rsidRPr="00BB58FA">
          <w:rPr>
            <w:rStyle w:val="Hyperlink"/>
            <w:rFonts w:ascii="Avenir Book" w:eastAsia="Arial" w:hAnsi="Avenir Book" w:cs="Arial"/>
          </w:rPr>
          <w:t>camilamarins05@mail.com</w:t>
        </w:r>
      </w:hyperlink>
      <w:r w:rsidRPr="0018293E">
        <w:rPr>
          <w:rFonts w:ascii="Avenir Book" w:eastAsia="Arial" w:hAnsi="Avenir Book" w:cs="Arial"/>
        </w:rPr>
        <w:t>.</w:t>
      </w:r>
    </w:p>
  </w:footnote>
  <w:footnote w:id="2">
    <w:p w14:paraId="4B352C4E" w14:textId="7A0C309D" w:rsidR="00CC426D" w:rsidRPr="00CC426D" w:rsidRDefault="00CC426D" w:rsidP="00CC426D">
      <w:pPr>
        <w:pStyle w:val="Textodenotaderodap"/>
        <w:rPr>
          <w:rFonts w:ascii="Avenir Book" w:eastAsia="Arial" w:hAnsi="Avenir Book" w:cs="Arial"/>
        </w:rPr>
      </w:pPr>
      <w:r w:rsidRPr="0018293E">
        <w:rPr>
          <w:rStyle w:val="Refdenotaderodap"/>
          <w:rFonts w:ascii="Avenir Book" w:hAnsi="Avenir Book"/>
        </w:rPr>
        <w:footnoteRef/>
      </w:r>
      <w:r w:rsidRPr="0018293E">
        <w:rPr>
          <w:rFonts w:ascii="Avenir Book" w:hAnsi="Avenir Book"/>
        </w:rPr>
        <w:t xml:space="preserve"> </w:t>
      </w:r>
      <w:r>
        <w:rPr>
          <w:rFonts w:ascii="Avenir Book" w:hAnsi="Avenir Book"/>
        </w:rPr>
        <w:t xml:space="preserve">Doutor em Antropologia. Universidade Federal do Delta do Parnaíba (UFDPar) / </w:t>
      </w:r>
      <w:r w:rsidRPr="003F2D43">
        <w:rPr>
          <w:rFonts w:ascii="Avenir Book" w:hAnsi="Avenir Book"/>
        </w:rPr>
        <w:t>Ministério do Desenvolvimento e Assistência Social, Família e Combate à Fome (MDS</w:t>
      </w:r>
      <w:r w:rsidRPr="0018293E">
        <w:rPr>
          <w:rFonts w:ascii="Avenir Book" w:eastAsia="Arial" w:hAnsi="Avenir Book" w:cs="Arial"/>
        </w:rPr>
        <w:t xml:space="preserve">, </w:t>
      </w:r>
      <w:hyperlink r:id="rId2" w:history="1">
        <w:r w:rsidRPr="00676B79">
          <w:rPr>
            <w:rStyle w:val="Hyperlink"/>
            <w:rFonts w:ascii="Avenir Book" w:eastAsia="Arial" w:hAnsi="Avenir Book" w:cs="Arial"/>
          </w:rPr>
          <w:t>luizantov@yahoo.com.br</w:t>
        </w:r>
      </w:hyperlink>
      <w:r>
        <w:rPr>
          <w:rFonts w:ascii="Avenir Book" w:eastAsia="Arial" w:hAnsi="Avenir Book" w:cs="Arial"/>
        </w:rPr>
        <w:t>.</w:t>
      </w:r>
    </w:p>
  </w:footnote>
  <w:footnote w:id="3">
    <w:p w14:paraId="0D2CD28F" w14:textId="6A268EE7" w:rsidR="003F2D43" w:rsidRPr="003F2D43" w:rsidRDefault="003F2D43">
      <w:pPr>
        <w:pStyle w:val="Textodenotaderodap"/>
        <w:rPr>
          <w:lang w:val="pt-BR"/>
        </w:rPr>
      </w:pPr>
      <w:r>
        <w:rPr>
          <w:rStyle w:val="Refdenotaderodap"/>
        </w:rPr>
        <w:footnoteRef/>
      </w:r>
      <w:r>
        <w:t xml:space="preserve"> </w:t>
      </w:r>
      <w:r>
        <w:rPr>
          <w:rFonts w:ascii="Avenir Book" w:eastAsia="Arial" w:hAnsi="Avenir Book" w:cs="Arial"/>
        </w:rPr>
        <w:t xml:space="preserve">Ministério do Desenvolvimento e Assistência Social, Família e Combate à Fome (MDS), </w:t>
      </w:r>
      <w:r w:rsidR="00CC426D">
        <w:rPr>
          <w:rFonts w:ascii="Avenir Book" w:eastAsia="Arial" w:hAnsi="Avenir Book" w:cs="Arial"/>
          <w:color w:val="0563C1"/>
          <w:u w:val="single"/>
        </w:rPr>
        <w:t>elisangela.sanches@mds.gov.br</w:t>
      </w:r>
    </w:p>
  </w:footnote>
  <w:footnote w:id="4">
    <w:p w14:paraId="684ACEE4" w14:textId="2E27AF59" w:rsidR="00B05377" w:rsidRPr="003F3E5D" w:rsidRDefault="00B05377" w:rsidP="00CC0670">
      <w:pPr>
        <w:pStyle w:val="Textodenotaderodap"/>
        <w:jc w:val="both"/>
        <w:rPr>
          <w:rFonts w:asciiTheme="minorHAnsi" w:hAnsiTheme="minorHAnsi"/>
          <w:lang w:val="pt-BR"/>
        </w:rPr>
      </w:pPr>
      <w:r w:rsidRPr="003F3E5D">
        <w:rPr>
          <w:rStyle w:val="Refdenotaderodap"/>
          <w:rFonts w:asciiTheme="minorHAnsi" w:hAnsiTheme="minorHAnsi"/>
        </w:rPr>
        <w:footnoteRef/>
      </w:r>
      <w:r w:rsidR="45AC8FA8" w:rsidRPr="003F3E5D">
        <w:rPr>
          <w:rFonts w:asciiTheme="minorHAnsi" w:hAnsiTheme="minorHAnsi"/>
        </w:rPr>
        <w:t xml:space="preserve">  </w:t>
      </w:r>
      <w:r w:rsidR="45AC8FA8" w:rsidRPr="003F3E5D">
        <w:rPr>
          <w:rFonts w:asciiTheme="minorHAnsi" w:hAnsiTheme="minorHAnsi"/>
        </w:rPr>
        <w:t xml:space="preserve">Os povos africanos e indígenas, segundo Antônio Bispo dos Santos (2015, p.48), seriam povos contra coloniais, na medida em que, além de terem resistido à colonização, possuem modos de vidas semelhantes entre si, em contraposição ao branco/europeu colonizador. Apesar de reconhecer a pluralidade de povos africanos e indígenas, </w:t>
      </w:r>
      <w:r w:rsidR="00521CCD" w:rsidRPr="003F3E5D">
        <w:rPr>
          <w:rFonts w:asciiTheme="minorHAnsi" w:hAnsiTheme="minorHAnsi"/>
        </w:rPr>
        <w:t xml:space="preserve">chama a atenção para </w:t>
      </w:r>
      <w:r w:rsidR="45AC8FA8" w:rsidRPr="003F3E5D">
        <w:rPr>
          <w:rFonts w:asciiTheme="minorHAnsi" w:hAnsiTheme="minorHAnsi"/>
        </w:rPr>
        <w:t>as suas similaridades: “assim sendo, vamos tratar os povos que vieram da África e os povos originários das Américas nas mesmas condições, isto é, independentemente das suas especificidades e particularidades no processo de escravização, os chamaremos de contra colonizadores”.</w:t>
      </w:r>
    </w:p>
  </w:footnote>
  <w:footnote w:id="5">
    <w:p w14:paraId="7EA92E73" w14:textId="06DB02BC" w:rsidR="00B849FC" w:rsidRPr="00B849FC" w:rsidRDefault="00B849FC" w:rsidP="00B849FC">
      <w:pPr>
        <w:pStyle w:val="Textodenotaderodap"/>
        <w:jc w:val="both"/>
        <w:rPr>
          <w:lang w:val="pt-BR"/>
        </w:rPr>
      </w:pPr>
      <w:r>
        <w:rPr>
          <w:rStyle w:val="Refdenotaderodap"/>
        </w:rPr>
        <w:footnoteRef/>
      </w:r>
      <w:r>
        <w:t xml:space="preserve"> </w:t>
      </w:r>
      <w:r w:rsidRPr="00B849FC">
        <w:t xml:space="preserve">Exemplo </w:t>
      </w:r>
      <w:r w:rsidRPr="00B849FC">
        <w:t xml:space="preserve">disso é dado pela situação dos povos indígenas situados em contextos urbanos durante a pandemia de Covid 19 que, além de estarem mais vulneráveis à infecção nas periferias das cidades, estavam desassistidos pelo poder público que, geralmente, desconheciam as suas existências. Isto é, a eles foi negado o direito constitucionalmente garantido de atendimento diferenciado de assistência à saúde por um processo </w:t>
      </w:r>
      <w:r w:rsidR="00387C89">
        <w:t xml:space="preserve">histórico </w:t>
      </w:r>
      <w:r w:rsidRPr="00B849FC">
        <w:t>de invisibilização</w:t>
      </w:r>
      <w:r w:rsidR="00573FC3">
        <w:t xml:space="preserve"> e preconceito </w:t>
      </w:r>
      <w:r w:rsidRPr="00B849FC">
        <w:t>(OLIVEIRA; SOUSA, 2021).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012145"/>
    <w:rsid w:val="0001465E"/>
    <w:rsid w:val="00015E52"/>
    <w:rsid w:val="00022762"/>
    <w:rsid w:val="00023453"/>
    <w:rsid w:val="00025F51"/>
    <w:rsid w:val="00035A67"/>
    <w:rsid w:val="0004067D"/>
    <w:rsid w:val="00050780"/>
    <w:rsid w:val="00073E5E"/>
    <w:rsid w:val="00090263"/>
    <w:rsid w:val="00091748"/>
    <w:rsid w:val="000937B9"/>
    <w:rsid w:val="000A0EF3"/>
    <w:rsid w:val="000A2B15"/>
    <w:rsid w:val="000A55AE"/>
    <w:rsid w:val="000A617D"/>
    <w:rsid w:val="000B6C17"/>
    <w:rsid w:val="000B7BB2"/>
    <w:rsid w:val="000C4516"/>
    <w:rsid w:val="000D1901"/>
    <w:rsid w:val="000D738D"/>
    <w:rsid w:val="000E1FB0"/>
    <w:rsid w:val="000E281C"/>
    <w:rsid w:val="000E385F"/>
    <w:rsid w:val="000F0E0E"/>
    <w:rsid w:val="000F26E6"/>
    <w:rsid w:val="000F7311"/>
    <w:rsid w:val="00101495"/>
    <w:rsid w:val="00103673"/>
    <w:rsid w:val="00104315"/>
    <w:rsid w:val="00107E9F"/>
    <w:rsid w:val="00120C94"/>
    <w:rsid w:val="0012249E"/>
    <w:rsid w:val="0012340B"/>
    <w:rsid w:val="00124AAE"/>
    <w:rsid w:val="0012570C"/>
    <w:rsid w:val="001303EC"/>
    <w:rsid w:val="001354A6"/>
    <w:rsid w:val="0014386E"/>
    <w:rsid w:val="001468E3"/>
    <w:rsid w:val="00147182"/>
    <w:rsid w:val="00147545"/>
    <w:rsid w:val="00147C03"/>
    <w:rsid w:val="001516D2"/>
    <w:rsid w:val="00151EB7"/>
    <w:rsid w:val="00156DD2"/>
    <w:rsid w:val="00157432"/>
    <w:rsid w:val="001763A8"/>
    <w:rsid w:val="00176927"/>
    <w:rsid w:val="001807E5"/>
    <w:rsid w:val="001819E5"/>
    <w:rsid w:val="0018232C"/>
    <w:rsid w:val="00183AB6"/>
    <w:rsid w:val="00197B47"/>
    <w:rsid w:val="00197CCF"/>
    <w:rsid w:val="001A29D9"/>
    <w:rsid w:val="001A39BB"/>
    <w:rsid w:val="001A4654"/>
    <w:rsid w:val="001B064B"/>
    <w:rsid w:val="001B17B7"/>
    <w:rsid w:val="001B1E56"/>
    <w:rsid w:val="001B6963"/>
    <w:rsid w:val="001E4053"/>
    <w:rsid w:val="001E618D"/>
    <w:rsid w:val="001E7B70"/>
    <w:rsid w:val="001F1315"/>
    <w:rsid w:val="00201B46"/>
    <w:rsid w:val="00207EC0"/>
    <w:rsid w:val="00215E36"/>
    <w:rsid w:val="00216532"/>
    <w:rsid w:val="00216EFF"/>
    <w:rsid w:val="00221F80"/>
    <w:rsid w:val="00224DD7"/>
    <w:rsid w:val="0022638D"/>
    <w:rsid w:val="00230CFC"/>
    <w:rsid w:val="00233A42"/>
    <w:rsid w:val="00235876"/>
    <w:rsid w:val="00235E27"/>
    <w:rsid w:val="002374DB"/>
    <w:rsid w:val="00237FD4"/>
    <w:rsid w:val="00240CB8"/>
    <w:rsid w:val="00241092"/>
    <w:rsid w:val="002411BE"/>
    <w:rsid w:val="00251BCE"/>
    <w:rsid w:val="00253015"/>
    <w:rsid w:val="00254521"/>
    <w:rsid w:val="00266A5D"/>
    <w:rsid w:val="00271BA8"/>
    <w:rsid w:val="0027518C"/>
    <w:rsid w:val="00283FD1"/>
    <w:rsid w:val="002844BF"/>
    <w:rsid w:val="002922B5"/>
    <w:rsid w:val="00295FBE"/>
    <w:rsid w:val="00296B32"/>
    <w:rsid w:val="002A0EF1"/>
    <w:rsid w:val="002A1011"/>
    <w:rsid w:val="002A2250"/>
    <w:rsid w:val="002B2423"/>
    <w:rsid w:val="002B317F"/>
    <w:rsid w:val="002B4E92"/>
    <w:rsid w:val="002C3D4F"/>
    <w:rsid w:val="002C6A57"/>
    <w:rsid w:val="002C7D0C"/>
    <w:rsid w:val="002C7FBC"/>
    <w:rsid w:val="002D40F8"/>
    <w:rsid w:val="002D547D"/>
    <w:rsid w:val="002F442F"/>
    <w:rsid w:val="002F76FD"/>
    <w:rsid w:val="00305005"/>
    <w:rsid w:val="0030517B"/>
    <w:rsid w:val="00305369"/>
    <w:rsid w:val="0030607B"/>
    <w:rsid w:val="003124CB"/>
    <w:rsid w:val="00312D6C"/>
    <w:rsid w:val="00316B1D"/>
    <w:rsid w:val="00321B3D"/>
    <w:rsid w:val="0032574D"/>
    <w:rsid w:val="0032757F"/>
    <w:rsid w:val="0033159B"/>
    <w:rsid w:val="003360AB"/>
    <w:rsid w:val="00341221"/>
    <w:rsid w:val="003420DF"/>
    <w:rsid w:val="00342891"/>
    <w:rsid w:val="003474F8"/>
    <w:rsid w:val="00357159"/>
    <w:rsid w:val="0036654D"/>
    <w:rsid w:val="00373559"/>
    <w:rsid w:val="00376DF2"/>
    <w:rsid w:val="003800B2"/>
    <w:rsid w:val="00383365"/>
    <w:rsid w:val="00387C89"/>
    <w:rsid w:val="00392314"/>
    <w:rsid w:val="0039252E"/>
    <w:rsid w:val="00394B9C"/>
    <w:rsid w:val="003A2EF6"/>
    <w:rsid w:val="003B780F"/>
    <w:rsid w:val="003C0850"/>
    <w:rsid w:val="003C5ED2"/>
    <w:rsid w:val="003C6467"/>
    <w:rsid w:val="003E3FFE"/>
    <w:rsid w:val="003E5290"/>
    <w:rsid w:val="003E66F1"/>
    <w:rsid w:val="003F2236"/>
    <w:rsid w:val="003F2D43"/>
    <w:rsid w:val="003F3E5D"/>
    <w:rsid w:val="00403E6B"/>
    <w:rsid w:val="00404936"/>
    <w:rsid w:val="00404C55"/>
    <w:rsid w:val="00407052"/>
    <w:rsid w:val="00420CFB"/>
    <w:rsid w:val="004246AE"/>
    <w:rsid w:val="00430AE4"/>
    <w:rsid w:val="00430BF4"/>
    <w:rsid w:val="00432EC4"/>
    <w:rsid w:val="004346E3"/>
    <w:rsid w:val="00444B98"/>
    <w:rsid w:val="00445391"/>
    <w:rsid w:val="00453A9C"/>
    <w:rsid w:val="0045487B"/>
    <w:rsid w:val="00457FDB"/>
    <w:rsid w:val="00463EA4"/>
    <w:rsid w:val="00465C8B"/>
    <w:rsid w:val="004667E9"/>
    <w:rsid w:val="00467EB0"/>
    <w:rsid w:val="00471E49"/>
    <w:rsid w:val="00480BBC"/>
    <w:rsid w:val="00481053"/>
    <w:rsid w:val="0048307B"/>
    <w:rsid w:val="004906DE"/>
    <w:rsid w:val="00494F79"/>
    <w:rsid w:val="004950AE"/>
    <w:rsid w:val="004955BE"/>
    <w:rsid w:val="004A261B"/>
    <w:rsid w:val="004A70E7"/>
    <w:rsid w:val="004B30FA"/>
    <w:rsid w:val="004C0022"/>
    <w:rsid w:val="004C1B41"/>
    <w:rsid w:val="004D5A10"/>
    <w:rsid w:val="004D6ADB"/>
    <w:rsid w:val="004E5758"/>
    <w:rsid w:val="004F4D07"/>
    <w:rsid w:val="00507B98"/>
    <w:rsid w:val="005154B5"/>
    <w:rsid w:val="00515FCD"/>
    <w:rsid w:val="00521CCD"/>
    <w:rsid w:val="0053021A"/>
    <w:rsid w:val="005337DF"/>
    <w:rsid w:val="0054469C"/>
    <w:rsid w:val="00550261"/>
    <w:rsid w:val="0056696D"/>
    <w:rsid w:val="0057305C"/>
    <w:rsid w:val="00573FC3"/>
    <w:rsid w:val="00583089"/>
    <w:rsid w:val="00583B07"/>
    <w:rsid w:val="00595BA7"/>
    <w:rsid w:val="00595F82"/>
    <w:rsid w:val="005A2C67"/>
    <w:rsid w:val="005A7ECE"/>
    <w:rsid w:val="005B2CDD"/>
    <w:rsid w:val="005B2F84"/>
    <w:rsid w:val="005B3E40"/>
    <w:rsid w:val="005B54A0"/>
    <w:rsid w:val="005B5F1D"/>
    <w:rsid w:val="005C45E2"/>
    <w:rsid w:val="005D2997"/>
    <w:rsid w:val="005D3428"/>
    <w:rsid w:val="005D3502"/>
    <w:rsid w:val="005D5844"/>
    <w:rsid w:val="005D6FAF"/>
    <w:rsid w:val="005E0DEA"/>
    <w:rsid w:val="005F3862"/>
    <w:rsid w:val="00600442"/>
    <w:rsid w:val="00600FD7"/>
    <w:rsid w:val="00601799"/>
    <w:rsid w:val="00603A1A"/>
    <w:rsid w:val="00611173"/>
    <w:rsid w:val="006234CA"/>
    <w:rsid w:val="00624DCF"/>
    <w:rsid w:val="00625C6E"/>
    <w:rsid w:val="00625E23"/>
    <w:rsid w:val="00634370"/>
    <w:rsid w:val="0064572B"/>
    <w:rsid w:val="00651B1D"/>
    <w:rsid w:val="00662451"/>
    <w:rsid w:val="00662E5B"/>
    <w:rsid w:val="00663FA0"/>
    <w:rsid w:val="006658A9"/>
    <w:rsid w:val="006738E5"/>
    <w:rsid w:val="00680A10"/>
    <w:rsid w:val="00685E67"/>
    <w:rsid w:val="00686E91"/>
    <w:rsid w:val="00692EEB"/>
    <w:rsid w:val="00696CA9"/>
    <w:rsid w:val="00697AA1"/>
    <w:rsid w:val="006A02A8"/>
    <w:rsid w:val="006A5CA6"/>
    <w:rsid w:val="006A7C40"/>
    <w:rsid w:val="006B0808"/>
    <w:rsid w:val="006B5BDF"/>
    <w:rsid w:val="006B7B17"/>
    <w:rsid w:val="006C4303"/>
    <w:rsid w:val="006C4636"/>
    <w:rsid w:val="006D1780"/>
    <w:rsid w:val="006D2FEF"/>
    <w:rsid w:val="006D4376"/>
    <w:rsid w:val="006D61C7"/>
    <w:rsid w:val="006F4261"/>
    <w:rsid w:val="006F4324"/>
    <w:rsid w:val="006F5BC7"/>
    <w:rsid w:val="006F5F45"/>
    <w:rsid w:val="006F62B2"/>
    <w:rsid w:val="00701E57"/>
    <w:rsid w:val="007109DE"/>
    <w:rsid w:val="0071679E"/>
    <w:rsid w:val="00716D91"/>
    <w:rsid w:val="0071718D"/>
    <w:rsid w:val="007248EF"/>
    <w:rsid w:val="00733AFB"/>
    <w:rsid w:val="007348BC"/>
    <w:rsid w:val="007363EA"/>
    <w:rsid w:val="00742F54"/>
    <w:rsid w:val="00743025"/>
    <w:rsid w:val="00755793"/>
    <w:rsid w:val="00756180"/>
    <w:rsid w:val="00757F24"/>
    <w:rsid w:val="007624B6"/>
    <w:rsid w:val="00762944"/>
    <w:rsid w:val="00767715"/>
    <w:rsid w:val="007717E1"/>
    <w:rsid w:val="00777DFA"/>
    <w:rsid w:val="0078746F"/>
    <w:rsid w:val="007A15DA"/>
    <w:rsid w:val="007A1E2F"/>
    <w:rsid w:val="007A3AB2"/>
    <w:rsid w:val="007B16B6"/>
    <w:rsid w:val="007B456B"/>
    <w:rsid w:val="007D03E9"/>
    <w:rsid w:val="007D1320"/>
    <w:rsid w:val="007D3813"/>
    <w:rsid w:val="007D4400"/>
    <w:rsid w:val="007E6CDD"/>
    <w:rsid w:val="007F5DB4"/>
    <w:rsid w:val="007F75D7"/>
    <w:rsid w:val="008005DA"/>
    <w:rsid w:val="00813B9E"/>
    <w:rsid w:val="0082716A"/>
    <w:rsid w:val="00830D71"/>
    <w:rsid w:val="00836C96"/>
    <w:rsid w:val="008401F2"/>
    <w:rsid w:val="00841EBA"/>
    <w:rsid w:val="00844C5C"/>
    <w:rsid w:val="00850EBD"/>
    <w:rsid w:val="00863DC6"/>
    <w:rsid w:val="008747A5"/>
    <w:rsid w:val="00875D12"/>
    <w:rsid w:val="00882672"/>
    <w:rsid w:val="00883903"/>
    <w:rsid w:val="00891830"/>
    <w:rsid w:val="00891E61"/>
    <w:rsid w:val="00894551"/>
    <w:rsid w:val="008A1A68"/>
    <w:rsid w:val="008A1DAA"/>
    <w:rsid w:val="008A366D"/>
    <w:rsid w:val="008A6226"/>
    <w:rsid w:val="008A724E"/>
    <w:rsid w:val="008B11DA"/>
    <w:rsid w:val="008B30C2"/>
    <w:rsid w:val="008B50E8"/>
    <w:rsid w:val="008B606C"/>
    <w:rsid w:val="008C0747"/>
    <w:rsid w:val="008C44B8"/>
    <w:rsid w:val="008E6C80"/>
    <w:rsid w:val="008E7A76"/>
    <w:rsid w:val="008F0CEB"/>
    <w:rsid w:val="008F16A7"/>
    <w:rsid w:val="008F2175"/>
    <w:rsid w:val="008F3F5C"/>
    <w:rsid w:val="0092004F"/>
    <w:rsid w:val="009231FF"/>
    <w:rsid w:val="00927089"/>
    <w:rsid w:val="0095184B"/>
    <w:rsid w:val="00952CE9"/>
    <w:rsid w:val="00957995"/>
    <w:rsid w:val="009656B3"/>
    <w:rsid w:val="00966168"/>
    <w:rsid w:val="00970ED3"/>
    <w:rsid w:val="009862E9"/>
    <w:rsid w:val="00994C96"/>
    <w:rsid w:val="009953EA"/>
    <w:rsid w:val="009A6191"/>
    <w:rsid w:val="009C21BC"/>
    <w:rsid w:val="009C6D3A"/>
    <w:rsid w:val="009C76C7"/>
    <w:rsid w:val="009D29F9"/>
    <w:rsid w:val="009E233C"/>
    <w:rsid w:val="009E43C7"/>
    <w:rsid w:val="009E48A5"/>
    <w:rsid w:val="009E6210"/>
    <w:rsid w:val="009E648F"/>
    <w:rsid w:val="009E6B99"/>
    <w:rsid w:val="00A01814"/>
    <w:rsid w:val="00A03160"/>
    <w:rsid w:val="00A03204"/>
    <w:rsid w:val="00A04FE8"/>
    <w:rsid w:val="00A05FFD"/>
    <w:rsid w:val="00A13DA6"/>
    <w:rsid w:val="00A14358"/>
    <w:rsid w:val="00A17EFF"/>
    <w:rsid w:val="00A20441"/>
    <w:rsid w:val="00A23B57"/>
    <w:rsid w:val="00A316D1"/>
    <w:rsid w:val="00A3538A"/>
    <w:rsid w:val="00A369C4"/>
    <w:rsid w:val="00A428DB"/>
    <w:rsid w:val="00A4465D"/>
    <w:rsid w:val="00A52B3E"/>
    <w:rsid w:val="00A663A9"/>
    <w:rsid w:val="00A71C31"/>
    <w:rsid w:val="00A742D7"/>
    <w:rsid w:val="00A75F37"/>
    <w:rsid w:val="00A83823"/>
    <w:rsid w:val="00A860A7"/>
    <w:rsid w:val="00A877C4"/>
    <w:rsid w:val="00A90BC1"/>
    <w:rsid w:val="00A9658A"/>
    <w:rsid w:val="00A969D3"/>
    <w:rsid w:val="00AB2B83"/>
    <w:rsid w:val="00AB6A18"/>
    <w:rsid w:val="00AC4C9E"/>
    <w:rsid w:val="00AC7D55"/>
    <w:rsid w:val="00AD0675"/>
    <w:rsid w:val="00AD588B"/>
    <w:rsid w:val="00AD64CF"/>
    <w:rsid w:val="00AD73AA"/>
    <w:rsid w:val="00AE389E"/>
    <w:rsid w:val="00AE601E"/>
    <w:rsid w:val="00AF05D2"/>
    <w:rsid w:val="00AF0A43"/>
    <w:rsid w:val="00AF4A53"/>
    <w:rsid w:val="00AF5933"/>
    <w:rsid w:val="00B00A40"/>
    <w:rsid w:val="00B01BF7"/>
    <w:rsid w:val="00B02760"/>
    <w:rsid w:val="00B04D74"/>
    <w:rsid w:val="00B05377"/>
    <w:rsid w:val="00B06800"/>
    <w:rsid w:val="00B06EB8"/>
    <w:rsid w:val="00B128F0"/>
    <w:rsid w:val="00B147F0"/>
    <w:rsid w:val="00B15CD6"/>
    <w:rsid w:val="00B21472"/>
    <w:rsid w:val="00B22A30"/>
    <w:rsid w:val="00B23021"/>
    <w:rsid w:val="00B23A60"/>
    <w:rsid w:val="00B2576B"/>
    <w:rsid w:val="00B2680A"/>
    <w:rsid w:val="00B302C0"/>
    <w:rsid w:val="00B37189"/>
    <w:rsid w:val="00B41639"/>
    <w:rsid w:val="00B42627"/>
    <w:rsid w:val="00B5706D"/>
    <w:rsid w:val="00B607DB"/>
    <w:rsid w:val="00B61734"/>
    <w:rsid w:val="00B62464"/>
    <w:rsid w:val="00B70A72"/>
    <w:rsid w:val="00B764AE"/>
    <w:rsid w:val="00B8056F"/>
    <w:rsid w:val="00B80B43"/>
    <w:rsid w:val="00B828D4"/>
    <w:rsid w:val="00B849FC"/>
    <w:rsid w:val="00B84F73"/>
    <w:rsid w:val="00B85E0A"/>
    <w:rsid w:val="00B8670B"/>
    <w:rsid w:val="00B87CF4"/>
    <w:rsid w:val="00B93DD4"/>
    <w:rsid w:val="00B95850"/>
    <w:rsid w:val="00B95CB0"/>
    <w:rsid w:val="00BA1076"/>
    <w:rsid w:val="00BA275F"/>
    <w:rsid w:val="00BA4942"/>
    <w:rsid w:val="00BB4372"/>
    <w:rsid w:val="00BB4EFD"/>
    <w:rsid w:val="00BC58B7"/>
    <w:rsid w:val="00BC5C26"/>
    <w:rsid w:val="00BE15AA"/>
    <w:rsid w:val="00BE1B4E"/>
    <w:rsid w:val="00BF734B"/>
    <w:rsid w:val="00C00AD8"/>
    <w:rsid w:val="00C01E24"/>
    <w:rsid w:val="00C0476B"/>
    <w:rsid w:val="00C07320"/>
    <w:rsid w:val="00C102C6"/>
    <w:rsid w:val="00C12CFA"/>
    <w:rsid w:val="00C16214"/>
    <w:rsid w:val="00C171DF"/>
    <w:rsid w:val="00C17EDE"/>
    <w:rsid w:val="00C246A7"/>
    <w:rsid w:val="00C25F35"/>
    <w:rsid w:val="00C32639"/>
    <w:rsid w:val="00C43D7D"/>
    <w:rsid w:val="00C45E15"/>
    <w:rsid w:val="00C659BD"/>
    <w:rsid w:val="00C75B09"/>
    <w:rsid w:val="00C76C85"/>
    <w:rsid w:val="00C7766D"/>
    <w:rsid w:val="00C86214"/>
    <w:rsid w:val="00C8788B"/>
    <w:rsid w:val="00C901C1"/>
    <w:rsid w:val="00C94988"/>
    <w:rsid w:val="00C97903"/>
    <w:rsid w:val="00CA1CE5"/>
    <w:rsid w:val="00CB438B"/>
    <w:rsid w:val="00CB4F66"/>
    <w:rsid w:val="00CB618F"/>
    <w:rsid w:val="00CB6922"/>
    <w:rsid w:val="00CC0670"/>
    <w:rsid w:val="00CC426D"/>
    <w:rsid w:val="00CD2EAF"/>
    <w:rsid w:val="00CD3341"/>
    <w:rsid w:val="00CD391B"/>
    <w:rsid w:val="00CE4D64"/>
    <w:rsid w:val="00CF3673"/>
    <w:rsid w:val="00CF4D24"/>
    <w:rsid w:val="00D048A7"/>
    <w:rsid w:val="00D0752F"/>
    <w:rsid w:val="00D10443"/>
    <w:rsid w:val="00D127A4"/>
    <w:rsid w:val="00D156BB"/>
    <w:rsid w:val="00D2118E"/>
    <w:rsid w:val="00D30EA2"/>
    <w:rsid w:val="00D31A9F"/>
    <w:rsid w:val="00D31E4C"/>
    <w:rsid w:val="00D37107"/>
    <w:rsid w:val="00D4074A"/>
    <w:rsid w:val="00D46408"/>
    <w:rsid w:val="00D50D7A"/>
    <w:rsid w:val="00D518D6"/>
    <w:rsid w:val="00D54245"/>
    <w:rsid w:val="00D5626E"/>
    <w:rsid w:val="00D56458"/>
    <w:rsid w:val="00D60E95"/>
    <w:rsid w:val="00D622BB"/>
    <w:rsid w:val="00D6717E"/>
    <w:rsid w:val="00D743B8"/>
    <w:rsid w:val="00D85470"/>
    <w:rsid w:val="00D875B6"/>
    <w:rsid w:val="00D91552"/>
    <w:rsid w:val="00D92AC5"/>
    <w:rsid w:val="00D933E6"/>
    <w:rsid w:val="00D94FAE"/>
    <w:rsid w:val="00D97835"/>
    <w:rsid w:val="00DB3B10"/>
    <w:rsid w:val="00DB3DEB"/>
    <w:rsid w:val="00DC1506"/>
    <w:rsid w:val="00DC7C76"/>
    <w:rsid w:val="00DD5997"/>
    <w:rsid w:val="00DE1B9B"/>
    <w:rsid w:val="00DE3DD8"/>
    <w:rsid w:val="00DE7284"/>
    <w:rsid w:val="00DE7BA2"/>
    <w:rsid w:val="00DF3360"/>
    <w:rsid w:val="00DF33D5"/>
    <w:rsid w:val="00DF5B31"/>
    <w:rsid w:val="00E073D0"/>
    <w:rsid w:val="00E21EAA"/>
    <w:rsid w:val="00E35768"/>
    <w:rsid w:val="00E35D3B"/>
    <w:rsid w:val="00E370D9"/>
    <w:rsid w:val="00E37BC8"/>
    <w:rsid w:val="00E44BD5"/>
    <w:rsid w:val="00E44DF2"/>
    <w:rsid w:val="00E51F8B"/>
    <w:rsid w:val="00E57520"/>
    <w:rsid w:val="00E63EF5"/>
    <w:rsid w:val="00E645ED"/>
    <w:rsid w:val="00E7175B"/>
    <w:rsid w:val="00E73D57"/>
    <w:rsid w:val="00E90DF0"/>
    <w:rsid w:val="00E9552D"/>
    <w:rsid w:val="00EA795B"/>
    <w:rsid w:val="00EB2556"/>
    <w:rsid w:val="00EB58DD"/>
    <w:rsid w:val="00EB7AFC"/>
    <w:rsid w:val="00EC1048"/>
    <w:rsid w:val="00ED717B"/>
    <w:rsid w:val="00F021E3"/>
    <w:rsid w:val="00F031C5"/>
    <w:rsid w:val="00F13D13"/>
    <w:rsid w:val="00F14B5F"/>
    <w:rsid w:val="00F151B0"/>
    <w:rsid w:val="00F210CA"/>
    <w:rsid w:val="00F33005"/>
    <w:rsid w:val="00F37489"/>
    <w:rsid w:val="00F42712"/>
    <w:rsid w:val="00F432BB"/>
    <w:rsid w:val="00F503D8"/>
    <w:rsid w:val="00F519C1"/>
    <w:rsid w:val="00F53A96"/>
    <w:rsid w:val="00F53FC1"/>
    <w:rsid w:val="00F57F6A"/>
    <w:rsid w:val="00F61D73"/>
    <w:rsid w:val="00F70A30"/>
    <w:rsid w:val="00F74124"/>
    <w:rsid w:val="00F74393"/>
    <w:rsid w:val="00F77080"/>
    <w:rsid w:val="00F8200D"/>
    <w:rsid w:val="00F85361"/>
    <w:rsid w:val="00F85B96"/>
    <w:rsid w:val="00F92A92"/>
    <w:rsid w:val="00F97CFB"/>
    <w:rsid w:val="00FA0369"/>
    <w:rsid w:val="00FA5A37"/>
    <w:rsid w:val="00FB02CF"/>
    <w:rsid w:val="00FB3749"/>
    <w:rsid w:val="00FB3F7F"/>
    <w:rsid w:val="00FD36CB"/>
    <w:rsid w:val="00FD592E"/>
    <w:rsid w:val="00FE6824"/>
    <w:rsid w:val="00FF27E7"/>
    <w:rsid w:val="00FF4477"/>
    <w:rsid w:val="00FF54E5"/>
    <w:rsid w:val="19EA90F6"/>
    <w:rsid w:val="45AC8FA8"/>
    <w:rsid w:val="71662E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B25E83FF-DCA6-4DBD-A4A8-FDD7034D3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3F2D43"/>
    <w:rPr>
      <w:color w:val="467886" w:themeColor="hyperlink"/>
      <w:u w:val="single"/>
    </w:rPr>
  </w:style>
  <w:style w:type="character" w:styleId="MenoPendente">
    <w:name w:val="Unresolved Mention"/>
    <w:basedOn w:val="Fontepargpadro"/>
    <w:uiPriority w:val="99"/>
    <w:semiHidden/>
    <w:unhideWhenUsed/>
    <w:rsid w:val="003F2D43"/>
    <w:rPr>
      <w:color w:val="605E5C"/>
      <w:shd w:val="clear" w:color="auto" w:fill="E1DFDD"/>
    </w:rPr>
  </w:style>
  <w:style w:type="character" w:styleId="Refdecomentrio">
    <w:name w:val="annotation reference"/>
    <w:basedOn w:val="Fontepargpadro"/>
    <w:uiPriority w:val="99"/>
    <w:semiHidden/>
    <w:unhideWhenUsed/>
    <w:rsid w:val="00DF5B31"/>
    <w:rPr>
      <w:sz w:val="16"/>
      <w:szCs w:val="16"/>
    </w:rPr>
  </w:style>
  <w:style w:type="paragraph" w:styleId="Textodecomentrio">
    <w:name w:val="annotation text"/>
    <w:basedOn w:val="Normal"/>
    <w:link w:val="TextodecomentrioChar"/>
    <w:uiPriority w:val="99"/>
    <w:unhideWhenUsed/>
    <w:rsid w:val="00DF5B31"/>
    <w:rPr>
      <w:sz w:val="20"/>
      <w:szCs w:val="20"/>
    </w:rPr>
  </w:style>
  <w:style w:type="character" w:customStyle="1" w:styleId="TextodecomentrioChar">
    <w:name w:val="Texto de comentário Char"/>
    <w:basedOn w:val="Fontepargpadro"/>
    <w:link w:val="Textodecomentrio"/>
    <w:uiPriority w:val="99"/>
    <w:rsid w:val="00DF5B31"/>
    <w:rPr>
      <w:sz w:val="20"/>
      <w:szCs w:val="20"/>
    </w:rPr>
  </w:style>
  <w:style w:type="paragraph" w:styleId="Assuntodocomentrio">
    <w:name w:val="annotation subject"/>
    <w:basedOn w:val="Textodecomentrio"/>
    <w:next w:val="Textodecomentrio"/>
    <w:link w:val="AssuntodocomentrioChar"/>
    <w:uiPriority w:val="99"/>
    <w:semiHidden/>
    <w:unhideWhenUsed/>
    <w:rsid w:val="00DF5B31"/>
    <w:rPr>
      <w:b/>
      <w:bCs/>
    </w:rPr>
  </w:style>
  <w:style w:type="character" w:customStyle="1" w:styleId="AssuntodocomentrioChar">
    <w:name w:val="Assunto do comentário Char"/>
    <w:basedOn w:val="TextodecomentrioChar"/>
    <w:link w:val="Assuntodocomentrio"/>
    <w:uiPriority w:val="99"/>
    <w:semiHidden/>
    <w:rsid w:val="00DF5B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228573">
      <w:bodyDiv w:val="1"/>
      <w:marLeft w:val="0"/>
      <w:marRight w:val="0"/>
      <w:marTop w:val="0"/>
      <w:marBottom w:val="0"/>
      <w:divBdr>
        <w:top w:val="none" w:sz="0" w:space="0" w:color="auto"/>
        <w:left w:val="none" w:sz="0" w:space="0" w:color="auto"/>
        <w:bottom w:val="none" w:sz="0" w:space="0" w:color="auto"/>
        <w:right w:val="none" w:sz="0" w:space="0" w:color="auto"/>
      </w:divBdr>
    </w:div>
    <w:div w:id="352071255">
      <w:bodyDiv w:val="1"/>
      <w:marLeft w:val="0"/>
      <w:marRight w:val="0"/>
      <w:marTop w:val="0"/>
      <w:marBottom w:val="0"/>
      <w:divBdr>
        <w:top w:val="none" w:sz="0" w:space="0" w:color="auto"/>
        <w:left w:val="none" w:sz="0" w:space="0" w:color="auto"/>
        <w:bottom w:val="none" w:sz="0" w:space="0" w:color="auto"/>
        <w:right w:val="none" w:sz="0" w:space="0" w:color="auto"/>
      </w:divBdr>
      <w:divsChild>
        <w:div w:id="508327438">
          <w:marLeft w:val="0"/>
          <w:marRight w:val="0"/>
          <w:marTop w:val="0"/>
          <w:marBottom w:val="0"/>
          <w:divBdr>
            <w:top w:val="none" w:sz="0" w:space="0" w:color="auto"/>
            <w:left w:val="none" w:sz="0" w:space="0" w:color="auto"/>
            <w:bottom w:val="none" w:sz="0" w:space="0" w:color="auto"/>
            <w:right w:val="none" w:sz="0" w:space="0" w:color="auto"/>
          </w:divBdr>
        </w:div>
        <w:div w:id="732313208">
          <w:marLeft w:val="0"/>
          <w:marRight w:val="0"/>
          <w:marTop w:val="0"/>
          <w:marBottom w:val="0"/>
          <w:divBdr>
            <w:top w:val="none" w:sz="0" w:space="0" w:color="auto"/>
            <w:left w:val="none" w:sz="0" w:space="0" w:color="auto"/>
            <w:bottom w:val="none" w:sz="0" w:space="0" w:color="auto"/>
            <w:right w:val="none" w:sz="0" w:space="0" w:color="auto"/>
          </w:divBdr>
        </w:div>
        <w:div w:id="962273205">
          <w:marLeft w:val="0"/>
          <w:marRight w:val="0"/>
          <w:marTop w:val="0"/>
          <w:marBottom w:val="0"/>
          <w:divBdr>
            <w:top w:val="none" w:sz="0" w:space="0" w:color="auto"/>
            <w:left w:val="none" w:sz="0" w:space="0" w:color="auto"/>
            <w:bottom w:val="none" w:sz="0" w:space="0" w:color="auto"/>
            <w:right w:val="none" w:sz="0" w:space="0" w:color="auto"/>
          </w:divBdr>
        </w:div>
        <w:div w:id="1744450257">
          <w:marLeft w:val="0"/>
          <w:marRight w:val="0"/>
          <w:marTop w:val="0"/>
          <w:marBottom w:val="0"/>
          <w:divBdr>
            <w:top w:val="none" w:sz="0" w:space="0" w:color="auto"/>
            <w:left w:val="none" w:sz="0" w:space="0" w:color="auto"/>
            <w:bottom w:val="none" w:sz="0" w:space="0" w:color="auto"/>
            <w:right w:val="none" w:sz="0" w:space="0" w:color="auto"/>
          </w:divBdr>
        </w:div>
        <w:div w:id="496576380">
          <w:marLeft w:val="0"/>
          <w:marRight w:val="0"/>
          <w:marTop w:val="0"/>
          <w:marBottom w:val="0"/>
          <w:divBdr>
            <w:top w:val="none" w:sz="0" w:space="0" w:color="auto"/>
            <w:left w:val="none" w:sz="0" w:space="0" w:color="auto"/>
            <w:bottom w:val="none" w:sz="0" w:space="0" w:color="auto"/>
            <w:right w:val="none" w:sz="0" w:space="0" w:color="auto"/>
          </w:divBdr>
        </w:div>
        <w:div w:id="1491410318">
          <w:marLeft w:val="0"/>
          <w:marRight w:val="0"/>
          <w:marTop w:val="0"/>
          <w:marBottom w:val="0"/>
          <w:divBdr>
            <w:top w:val="none" w:sz="0" w:space="0" w:color="auto"/>
            <w:left w:val="none" w:sz="0" w:space="0" w:color="auto"/>
            <w:bottom w:val="none" w:sz="0" w:space="0" w:color="auto"/>
            <w:right w:val="none" w:sz="0" w:space="0" w:color="auto"/>
          </w:divBdr>
        </w:div>
        <w:div w:id="1883441468">
          <w:marLeft w:val="0"/>
          <w:marRight w:val="0"/>
          <w:marTop w:val="0"/>
          <w:marBottom w:val="0"/>
          <w:divBdr>
            <w:top w:val="none" w:sz="0" w:space="0" w:color="auto"/>
            <w:left w:val="none" w:sz="0" w:space="0" w:color="auto"/>
            <w:bottom w:val="none" w:sz="0" w:space="0" w:color="auto"/>
            <w:right w:val="none" w:sz="0" w:space="0" w:color="auto"/>
          </w:divBdr>
        </w:div>
        <w:div w:id="980428664">
          <w:marLeft w:val="0"/>
          <w:marRight w:val="0"/>
          <w:marTop w:val="0"/>
          <w:marBottom w:val="0"/>
          <w:divBdr>
            <w:top w:val="none" w:sz="0" w:space="0" w:color="auto"/>
            <w:left w:val="none" w:sz="0" w:space="0" w:color="auto"/>
            <w:bottom w:val="none" w:sz="0" w:space="0" w:color="auto"/>
            <w:right w:val="none" w:sz="0" w:space="0" w:color="auto"/>
          </w:divBdr>
        </w:div>
        <w:div w:id="794367051">
          <w:marLeft w:val="0"/>
          <w:marRight w:val="0"/>
          <w:marTop w:val="0"/>
          <w:marBottom w:val="0"/>
          <w:divBdr>
            <w:top w:val="none" w:sz="0" w:space="0" w:color="auto"/>
            <w:left w:val="none" w:sz="0" w:space="0" w:color="auto"/>
            <w:bottom w:val="none" w:sz="0" w:space="0" w:color="auto"/>
            <w:right w:val="none" w:sz="0" w:space="0" w:color="auto"/>
          </w:divBdr>
        </w:div>
        <w:div w:id="2113236929">
          <w:marLeft w:val="0"/>
          <w:marRight w:val="0"/>
          <w:marTop w:val="0"/>
          <w:marBottom w:val="0"/>
          <w:divBdr>
            <w:top w:val="none" w:sz="0" w:space="0" w:color="auto"/>
            <w:left w:val="none" w:sz="0" w:space="0" w:color="auto"/>
            <w:bottom w:val="none" w:sz="0" w:space="0" w:color="auto"/>
            <w:right w:val="none" w:sz="0" w:space="0" w:color="auto"/>
          </w:divBdr>
        </w:div>
        <w:div w:id="1864976461">
          <w:marLeft w:val="0"/>
          <w:marRight w:val="0"/>
          <w:marTop w:val="0"/>
          <w:marBottom w:val="0"/>
          <w:divBdr>
            <w:top w:val="none" w:sz="0" w:space="0" w:color="auto"/>
            <w:left w:val="none" w:sz="0" w:space="0" w:color="auto"/>
            <w:bottom w:val="none" w:sz="0" w:space="0" w:color="auto"/>
            <w:right w:val="none" w:sz="0" w:space="0" w:color="auto"/>
          </w:divBdr>
        </w:div>
        <w:div w:id="1284381684">
          <w:marLeft w:val="0"/>
          <w:marRight w:val="0"/>
          <w:marTop w:val="0"/>
          <w:marBottom w:val="0"/>
          <w:divBdr>
            <w:top w:val="none" w:sz="0" w:space="0" w:color="auto"/>
            <w:left w:val="none" w:sz="0" w:space="0" w:color="auto"/>
            <w:bottom w:val="none" w:sz="0" w:space="0" w:color="auto"/>
            <w:right w:val="none" w:sz="0" w:space="0" w:color="auto"/>
          </w:divBdr>
        </w:div>
        <w:div w:id="1680816546">
          <w:marLeft w:val="0"/>
          <w:marRight w:val="0"/>
          <w:marTop w:val="0"/>
          <w:marBottom w:val="0"/>
          <w:divBdr>
            <w:top w:val="none" w:sz="0" w:space="0" w:color="auto"/>
            <w:left w:val="none" w:sz="0" w:space="0" w:color="auto"/>
            <w:bottom w:val="none" w:sz="0" w:space="0" w:color="auto"/>
            <w:right w:val="none" w:sz="0" w:space="0" w:color="auto"/>
          </w:divBdr>
        </w:div>
        <w:div w:id="185171569">
          <w:marLeft w:val="0"/>
          <w:marRight w:val="0"/>
          <w:marTop w:val="0"/>
          <w:marBottom w:val="0"/>
          <w:divBdr>
            <w:top w:val="none" w:sz="0" w:space="0" w:color="auto"/>
            <w:left w:val="none" w:sz="0" w:space="0" w:color="auto"/>
            <w:bottom w:val="none" w:sz="0" w:space="0" w:color="auto"/>
            <w:right w:val="none" w:sz="0" w:space="0" w:color="auto"/>
          </w:divBdr>
        </w:div>
        <w:div w:id="1463695978">
          <w:marLeft w:val="0"/>
          <w:marRight w:val="0"/>
          <w:marTop w:val="0"/>
          <w:marBottom w:val="0"/>
          <w:divBdr>
            <w:top w:val="none" w:sz="0" w:space="0" w:color="auto"/>
            <w:left w:val="none" w:sz="0" w:space="0" w:color="auto"/>
            <w:bottom w:val="none" w:sz="0" w:space="0" w:color="auto"/>
            <w:right w:val="none" w:sz="0" w:space="0" w:color="auto"/>
          </w:divBdr>
        </w:div>
      </w:divsChild>
    </w:div>
    <w:div w:id="375783906">
      <w:bodyDiv w:val="1"/>
      <w:marLeft w:val="0"/>
      <w:marRight w:val="0"/>
      <w:marTop w:val="0"/>
      <w:marBottom w:val="0"/>
      <w:divBdr>
        <w:top w:val="none" w:sz="0" w:space="0" w:color="auto"/>
        <w:left w:val="none" w:sz="0" w:space="0" w:color="auto"/>
        <w:bottom w:val="none" w:sz="0" w:space="0" w:color="auto"/>
        <w:right w:val="none" w:sz="0" w:space="0" w:color="auto"/>
      </w:divBdr>
      <w:divsChild>
        <w:div w:id="1327175105">
          <w:marLeft w:val="0"/>
          <w:marRight w:val="0"/>
          <w:marTop w:val="15"/>
          <w:marBottom w:val="0"/>
          <w:divBdr>
            <w:top w:val="single" w:sz="48" w:space="0" w:color="auto"/>
            <w:left w:val="single" w:sz="48" w:space="0" w:color="auto"/>
            <w:bottom w:val="single" w:sz="48" w:space="0" w:color="auto"/>
            <w:right w:val="single" w:sz="48" w:space="0" w:color="auto"/>
          </w:divBdr>
          <w:divsChild>
            <w:div w:id="918830049">
              <w:marLeft w:val="0"/>
              <w:marRight w:val="0"/>
              <w:marTop w:val="0"/>
              <w:marBottom w:val="0"/>
              <w:divBdr>
                <w:top w:val="none" w:sz="0" w:space="0" w:color="auto"/>
                <w:left w:val="none" w:sz="0" w:space="0" w:color="auto"/>
                <w:bottom w:val="none" w:sz="0" w:space="0" w:color="auto"/>
                <w:right w:val="none" w:sz="0" w:space="0" w:color="auto"/>
              </w:divBdr>
              <w:divsChild>
                <w:div w:id="1389382540">
                  <w:marLeft w:val="0"/>
                  <w:marRight w:val="0"/>
                  <w:marTop w:val="0"/>
                  <w:marBottom w:val="0"/>
                  <w:divBdr>
                    <w:top w:val="none" w:sz="0" w:space="0" w:color="auto"/>
                    <w:left w:val="none" w:sz="0" w:space="0" w:color="auto"/>
                    <w:bottom w:val="none" w:sz="0" w:space="0" w:color="auto"/>
                    <w:right w:val="none" w:sz="0" w:space="0" w:color="auto"/>
                  </w:divBdr>
                </w:div>
                <w:div w:id="1466001153">
                  <w:marLeft w:val="0"/>
                  <w:marRight w:val="0"/>
                  <w:marTop w:val="0"/>
                  <w:marBottom w:val="0"/>
                  <w:divBdr>
                    <w:top w:val="none" w:sz="0" w:space="0" w:color="auto"/>
                    <w:left w:val="none" w:sz="0" w:space="0" w:color="auto"/>
                    <w:bottom w:val="none" w:sz="0" w:space="0" w:color="auto"/>
                    <w:right w:val="none" w:sz="0" w:space="0" w:color="auto"/>
                  </w:divBdr>
                </w:div>
                <w:div w:id="1225801619">
                  <w:marLeft w:val="0"/>
                  <w:marRight w:val="0"/>
                  <w:marTop w:val="0"/>
                  <w:marBottom w:val="0"/>
                  <w:divBdr>
                    <w:top w:val="none" w:sz="0" w:space="0" w:color="auto"/>
                    <w:left w:val="none" w:sz="0" w:space="0" w:color="auto"/>
                    <w:bottom w:val="none" w:sz="0" w:space="0" w:color="auto"/>
                    <w:right w:val="none" w:sz="0" w:space="0" w:color="auto"/>
                  </w:divBdr>
                </w:div>
                <w:div w:id="134419353">
                  <w:marLeft w:val="0"/>
                  <w:marRight w:val="0"/>
                  <w:marTop w:val="0"/>
                  <w:marBottom w:val="0"/>
                  <w:divBdr>
                    <w:top w:val="none" w:sz="0" w:space="0" w:color="auto"/>
                    <w:left w:val="none" w:sz="0" w:space="0" w:color="auto"/>
                    <w:bottom w:val="none" w:sz="0" w:space="0" w:color="auto"/>
                    <w:right w:val="none" w:sz="0" w:space="0" w:color="auto"/>
                  </w:divBdr>
                </w:div>
                <w:div w:id="1879664391">
                  <w:marLeft w:val="0"/>
                  <w:marRight w:val="0"/>
                  <w:marTop w:val="0"/>
                  <w:marBottom w:val="0"/>
                  <w:divBdr>
                    <w:top w:val="none" w:sz="0" w:space="0" w:color="auto"/>
                    <w:left w:val="none" w:sz="0" w:space="0" w:color="auto"/>
                    <w:bottom w:val="none" w:sz="0" w:space="0" w:color="auto"/>
                    <w:right w:val="none" w:sz="0" w:space="0" w:color="auto"/>
                  </w:divBdr>
                </w:div>
                <w:div w:id="205220208">
                  <w:marLeft w:val="0"/>
                  <w:marRight w:val="0"/>
                  <w:marTop w:val="0"/>
                  <w:marBottom w:val="0"/>
                  <w:divBdr>
                    <w:top w:val="none" w:sz="0" w:space="0" w:color="auto"/>
                    <w:left w:val="none" w:sz="0" w:space="0" w:color="auto"/>
                    <w:bottom w:val="none" w:sz="0" w:space="0" w:color="auto"/>
                    <w:right w:val="none" w:sz="0" w:space="0" w:color="auto"/>
                  </w:divBdr>
                </w:div>
                <w:div w:id="498347474">
                  <w:marLeft w:val="0"/>
                  <w:marRight w:val="0"/>
                  <w:marTop w:val="0"/>
                  <w:marBottom w:val="0"/>
                  <w:divBdr>
                    <w:top w:val="none" w:sz="0" w:space="0" w:color="auto"/>
                    <w:left w:val="none" w:sz="0" w:space="0" w:color="auto"/>
                    <w:bottom w:val="none" w:sz="0" w:space="0" w:color="auto"/>
                    <w:right w:val="none" w:sz="0" w:space="0" w:color="auto"/>
                  </w:divBdr>
                </w:div>
                <w:div w:id="1630428918">
                  <w:marLeft w:val="0"/>
                  <w:marRight w:val="0"/>
                  <w:marTop w:val="0"/>
                  <w:marBottom w:val="0"/>
                  <w:divBdr>
                    <w:top w:val="none" w:sz="0" w:space="0" w:color="auto"/>
                    <w:left w:val="none" w:sz="0" w:space="0" w:color="auto"/>
                    <w:bottom w:val="none" w:sz="0" w:space="0" w:color="auto"/>
                    <w:right w:val="none" w:sz="0" w:space="0" w:color="auto"/>
                  </w:divBdr>
                </w:div>
                <w:div w:id="666593275">
                  <w:marLeft w:val="0"/>
                  <w:marRight w:val="0"/>
                  <w:marTop w:val="0"/>
                  <w:marBottom w:val="0"/>
                  <w:divBdr>
                    <w:top w:val="none" w:sz="0" w:space="0" w:color="auto"/>
                    <w:left w:val="none" w:sz="0" w:space="0" w:color="auto"/>
                    <w:bottom w:val="none" w:sz="0" w:space="0" w:color="auto"/>
                    <w:right w:val="none" w:sz="0" w:space="0" w:color="auto"/>
                  </w:divBdr>
                </w:div>
                <w:div w:id="803741880">
                  <w:marLeft w:val="0"/>
                  <w:marRight w:val="0"/>
                  <w:marTop w:val="0"/>
                  <w:marBottom w:val="0"/>
                  <w:divBdr>
                    <w:top w:val="none" w:sz="0" w:space="0" w:color="auto"/>
                    <w:left w:val="none" w:sz="0" w:space="0" w:color="auto"/>
                    <w:bottom w:val="none" w:sz="0" w:space="0" w:color="auto"/>
                    <w:right w:val="none" w:sz="0" w:space="0" w:color="auto"/>
                  </w:divBdr>
                </w:div>
                <w:div w:id="1240629152">
                  <w:marLeft w:val="0"/>
                  <w:marRight w:val="0"/>
                  <w:marTop w:val="0"/>
                  <w:marBottom w:val="0"/>
                  <w:divBdr>
                    <w:top w:val="none" w:sz="0" w:space="0" w:color="auto"/>
                    <w:left w:val="none" w:sz="0" w:space="0" w:color="auto"/>
                    <w:bottom w:val="none" w:sz="0" w:space="0" w:color="auto"/>
                    <w:right w:val="none" w:sz="0" w:space="0" w:color="auto"/>
                  </w:divBdr>
                </w:div>
                <w:div w:id="1328359038">
                  <w:marLeft w:val="0"/>
                  <w:marRight w:val="0"/>
                  <w:marTop w:val="0"/>
                  <w:marBottom w:val="0"/>
                  <w:divBdr>
                    <w:top w:val="none" w:sz="0" w:space="0" w:color="auto"/>
                    <w:left w:val="none" w:sz="0" w:space="0" w:color="auto"/>
                    <w:bottom w:val="none" w:sz="0" w:space="0" w:color="auto"/>
                    <w:right w:val="none" w:sz="0" w:space="0" w:color="auto"/>
                  </w:divBdr>
                </w:div>
                <w:div w:id="1112938687">
                  <w:marLeft w:val="0"/>
                  <w:marRight w:val="0"/>
                  <w:marTop w:val="0"/>
                  <w:marBottom w:val="0"/>
                  <w:divBdr>
                    <w:top w:val="none" w:sz="0" w:space="0" w:color="auto"/>
                    <w:left w:val="none" w:sz="0" w:space="0" w:color="auto"/>
                    <w:bottom w:val="none" w:sz="0" w:space="0" w:color="auto"/>
                    <w:right w:val="none" w:sz="0" w:space="0" w:color="auto"/>
                  </w:divBdr>
                </w:div>
                <w:div w:id="1833374304">
                  <w:marLeft w:val="0"/>
                  <w:marRight w:val="0"/>
                  <w:marTop w:val="0"/>
                  <w:marBottom w:val="0"/>
                  <w:divBdr>
                    <w:top w:val="none" w:sz="0" w:space="0" w:color="auto"/>
                    <w:left w:val="none" w:sz="0" w:space="0" w:color="auto"/>
                    <w:bottom w:val="none" w:sz="0" w:space="0" w:color="auto"/>
                    <w:right w:val="none" w:sz="0" w:space="0" w:color="auto"/>
                  </w:divBdr>
                </w:div>
                <w:div w:id="64958347">
                  <w:marLeft w:val="0"/>
                  <w:marRight w:val="0"/>
                  <w:marTop w:val="0"/>
                  <w:marBottom w:val="0"/>
                  <w:divBdr>
                    <w:top w:val="none" w:sz="0" w:space="0" w:color="auto"/>
                    <w:left w:val="none" w:sz="0" w:space="0" w:color="auto"/>
                    <w:bottom w:val="none" w:sz="0" w:space="0" w:color="auto"/>
                    <w:right w:val="none" w:sz="0" w:space="0" w:color="auto"/>
                  </w:divBdr>
                </w:div>
                <w:div w:id="210298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21734">
          <w:marLeft w:val="0"/>
          <w:marRight w:val="0"/>
          <w:marTop w:val="15"/>
          <w:marBottom w:val="0"/>
          <w:divBdr>
            <w:top w:val="single" w:sz="48" w:space="0" w:color="auto"/>
            <w:left w:val="single" w:sz="48" w:space="0" w:color="auto"/>
            <w:bottom w:val="single" w:sz="48" w:space="0" w:color="auto"/>
            <w:right w:val="single" w:sz="48" w:space="0" w:color="auto"/>
          </w:divBdr>
          <w:divsChild>
            <w:div w:id="759571451">
              <w:marLeft w:val="0"/>
              <w:marRight w:val="0"/>
              <w:marTop w:val="0"/>
              <w:marBottom w:val="0"/>
              <w:divBdr>
                <w:top w:val="none" w:sz="0" w:space="0" w:color="auto"/>
                <w:left w:val="none" w:sz="0" w:space="0" w:color="auto"/>
                <w:bottom w:val="none" w:sz="0" w:space="0" w:color="auto"/>
                <w:right w:val="none" w:sz="0" w:space="0" w:color="auto"/>
              </w:divBdr>
              <w:divsChild>
                <w:div w:id="513034990">
                  <w:marLeft w:val="0"/>
                  <w:marRight w:val="0"/>
                  <w:marTop w:val="0"/>
                  <w:marBottom w:val="0"/>
                  <w:divBdr>
                    <w:top w:val="none" w:sz="0" w:space="0" w:color="auto"/>
                    <w:left w:val="none" w:sz="0" w:space="0" w:color="auto"/>
                    <w:bottom w:val="none" w:sz="0" w:space="0" w:color="auto"/>
                    <w:right w:val="none" w:sz="0" w:space="0" w:color="auto"/>
                  </w:divBdr>
                </w:div>
                <w:div w:id="946351817">
                  <w:marLeft w:val="0"/>
                  <w:marRight w:val="0"/>
                  <w:marTop w:val="0"/>
                  <w:marBottom w:val="0"/>
                  <w:divBdr>
                    <w:top w:val="none" w:sz="0" w:space="0" w:color="auto"/>
                    <w:left w:val="none" w:sz="0" w:space="0" w:color="auto"/>
                    <w:bottom w:val="none" w:sz="0" w:space="0" w:color="auto"/>
                    <w:right w:val="none" w:sz="0" w:space="0" w:color="auto"/>
                  </w:divBdr>
                </w:div>
                <w:div w:id="2025355480">
                  <w:marLeft w:val="0"/>
                  <w:marRight w:val="0"/>
                  <w:marTop w:val="0"/>
                  <w:marBottom w:val="0"/>
                  <w:divBdr>
                    <w:top w:val="none" w:sz="0" w:space="0" w:color="auto"/>
                    <w:left w:val="none" w:sz="0" w:space="0" w:color="auto"/>
                    <w:bottom w:val="none" w:sz="0" w:space="0" w:color="auto"/>
                    <w:right w:val="none" w:sz="0" w:space="0" w:color="auto"/>
                  </w:divBdr>
                </w:div>
                <w:div w:id="272707066">
                  <w:marLeft w:val="0"/>
                  <w:marRight w:val="0"/>
                  <w:marTop w:val="0"/>
                  <w:marBottom w:val="0"/>
                  <w:divBdr>
                    <w:top w:val="none" w:sz="0" w:space="0" w:color="auto"/>
                    <w:left w:val="none" w:sz="0" w:space="0" w:color="auto"/>
                    <w:bottom w:val="none" w:sz="0" w:space="0" w:color="auto"/>
                    <w:right w:val="none" w:sz="0" w:space="0" w:color="auto"/>
                  </w:divBdr>
                </w:div>
                <w:div w:id="1855144541">
                  <w:marLeft w:val="0"/>
                  <w:marRight w:val="0"/>
                  <w:marTop w:val="0"/>
                  <w:marBottom w:val="0"/>
                  <w:divBdr>
                    <w:top w:val="none" w:sz="0" w:space="0" w:color="auto"/>
                    <w:left w:val="none" w:sz="0" w:space="0" w:color="auto"/>
                    <w:bottom w:val="none" w:sz="0" w:space="0" w:color="auto"/>
                    <w:right w:val="none" w:sz="0" w:space="0" w:color="auto"/>
                  </w:divBdr>
                </w:div>
                <w:div w:id="151071666">
                  <w:marLeft w:val="0"/>
                  <w:marRight w:val="0"/>
                  <w:marTop w:val="0"/>
                  <w:marBottom w:val="0"/>
                  <w:divBdr>
                    <w:top w:val="none" w:sz="0" w:space="0" w:color="auto"/>
                    <w:left w:val="none" w:sz="0" w:space="0" w:color="auto"/>
                    <w:bottom w:val="none" w:sz="0" w:space="0" w:color="auto"/>
                    <w:right w:val="none" w:sz="0" w:space="0" w:color="auto"/>
                  </w:divBdr>
                </w:div>
                <w:div w:id="1432703797">
                  <w:marLeft w:val="0"/>
                  <w:marRight w:val="0"/>
                  <w:marTop w:val="0"/>
                  <w:marBottom w:val="0"/>
                  <w:divBdr>
                    <w:top w:val="none" w:sz="0" w:space="0" w:color="auto"/>
                    <w:left w:val="none" w:sz="0" w:space="0" w:color="auto"/>
                    <w:bottom w:val="none" w:sz="0" w:space="0" w:color="auto"/>
                    <w:right w:val="none" w:sz="0" w:space="0" w:color="auto"/>
                  </w:divBdr>
                </w:div>
                <w:div w:id="106386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556298">
      <w:bodyDiv w:val="1"/>
      <w:marLeft w:val="0"/>
      <w:marRight w:val="0"/>
      <w:marTop w:val="0"/>
      <w:marBottom w:val="0"/>
      <w:divBdr>
        <w:top w:val="none" w:sz="0" w:space="0" w:color="auto"/>
        <w:left w:val="none" w:sz="0" w:space="0" w:color="auto"/>
        <w:bottom w:val="none" w:sz="0" w:space="0" w:color="auto"/>
        <w:right w:val="none" w:sz="0" w:space="0" w:color="auto"/>
      </w:divBdr>
    </w:div>
    <w:div w:id="1303730024">
      <w:bodyDiv w:val="1"/>
      <w:marLeft w:val="0"/>
      <w:marRight w:val="0"/>
      <w:marTop w:val="0"/>
      <w:marBottom w:val="0"/>
      <w:divBdr>
        <w:top w:val="none" w:sz="0" w:space="0" w:color="auto"/>
        <w:left w:val="none" w:sz="0" w:space="0" w:color="auto"/>
        <w:bottom w:val="none" w:sz="0" w:space="0" w:color="auto"/>
        <w:right w:val="none" w:sz="0" w:space="0" w:color="auto"/>
      </w:divBdr>
      <w:divsChild>
        <w:div w:id="1059279879">
          <w:marLeft w:val="0"/>
          <w:marRight w:val="0"/>
          <w:marTop w:val="0"/>
          <w:marBottom w:val="0"/>
          <w:divBdr>
            <w:top w:val="none" w:sz="0" w:space="0" w:color="auto"/>
            <w:left w:val="none" w:sz="0" w:space="0" w:color="auto"/>
            <w:bottom w:val="none" w:sz="0" w:space="0" w:color="auto"/>
            <w:right w:val="none" w:sz="0" w:space="0" w:color="auto"/>
          </w:divBdr>
        </w:div>
        <w:div w:id="730152449">
          <w:marLeft w:val="0"/>
          <w:marRight w:val="0"/>
          <w:marTop w:val="0"/>
          <w:marBottom w:val="0"/>
          <w:divBdr>
            <w:top w:val="none" w:sz="0" w:space="0" w:color="auto"/>
            <w:left w:val="none" w:sz="0" w:space="0" w:color="auto"/>
            <w:bottom w:val="none" w:sz="0" w:space="0" w:color="auto"/>
            <w:right w:val="none" w:sz="0" w:space="0" w:color="auto"/>
          </w:divBdr>
        </w:div>
        <w:div w:id="1396507808">
          <w:marLeft w:val="0"/>
          <w:marRight w:val="0"/>
          <w:marTop w:val="0"/>
          <w:marBottom w:val="0"/>
          <w:divBdr>
            <w:top w:val="none" w:sz="0" w:space="0" w:color="auto"/>
            <w:left w:val="none" w:sz="0" w:space="0" w:color="auto"/>
            <w:bottom w:val="none" w:sz="0" w:space="0" w:color="auto"/>
            <w:right w:val="none" w:sz="0" w:space="0" w:color="auto"/>
          </w:divBdr>
        </w:div>
        <w:div w:id="1839148618">
          <w:marLeft w:val="0"/>
          <w:marRight w:val="0"/>
          <w:marTop w:val="0"/>
          <w:marBottom w:val="0"/>
          <w:divBdr>
            <w:top w:val="none" w:sz="0" w:space="0" w:color="auto"/>
            <w:left w:val="none" w:sz="0" w:space="0" w:color="auto"/>
            <w:bottom w:val="none" w:sz="0" w:space="0" w:color="auto"/>
            <w:right w:val="none" w:sz="0" w:space="0" w:color="auto"/>
          </w:divBdr>
        </w:div>
        <w:div w:id="1375423845">
          <w:marLeft w:val="0"/>
          <w:marRight w:val="0"/>
          <w:marTop w:val="0"/>
          <w:marBottom w:val="0"/>
          <w:divBdr>
            <w:top w:val="none" w:sz="0" w:space="0" w:color="auto"/>
            <w:left w:val="none" w:sz="0" w:space="0" w:color="auto"/>
            <w:bottom w:val="none" w:sz="0" w:space="0" w:color="auto"/>
            <w:right w:val="none" w:sz="0" w:space="0" w:color="auto"/>
          </w:divBdr>
        </w:div>
        <w:div w:id="853878688">
          <w:marLeft w:val="0"/>
          <w:marRight w:val="0"/>
          <w:marTop w:val="0"/>
          <w:marBottom w:val="0"/>
          <w:divBdr>
            <w:top w:val="none" w:sz="0" w:space="0" w:color="auto"/>
            <w:left w:val="none" w:sz="0" w:space="0" w:color="auto"/>
            <w:bottom w:val="none" w:sz="0" w:space="0" w:color="auto"/>
            <w:right w:val="none" w:sz="0" w:space="0" w:color="auto"/>
          </w:divBdr>
        </w:div>
        <w:div w:id="874733154">
          <w:marLeft w:val="0"/>
          <w:marRight w:val="0"/>
          <w:marTop w:val="0"/>
          <w:marBottom w:val="0"/>
          <w:divBdr>
            <w:top w:val="none" w:sz="0" w:space="0" w:color="auto"/>
            <w:left w:val="none" w:sz="0" w:space="0" w:color="auto"/>
            <w:bottom w:val="none" w:sz="0" w:space="0" w:color="auto"/>
            <w:right w:val="none" w:sz="0" w:space="0" w:color="auto"/>
          </w:divBdr>
        </w:div>
        <w:div w:id="1994794535">
          <w:marLeft w:val="0"/>
          <w:marRight w:val="0"/>
          <w:marTop w:val="0"/>
          <w:marBottom w:val="0"/>
          <w:divBdr>
            <w:top w:val="none" w:sz="0" w:space="0" w:color="auto"/>
            <w:left w:val="none" w:sz="0" w:space="0" w:color="auto"/>
            <w:bottom w:val="none" w:sz="0" w:space="0" w:color="auto"/>
            <w:right w:val="none" w:sz="0" w:space="0" w:color="auto"/>
          </w:divBdr>
        </w:div>
        <w:div w:id="828524506">
          <w:marLeft w:val="0"/>
          <w:marRight w:val="0"/>
          <w:marTop w:val="0"/>
          <w:marBottom w:val="0"/>
          <w:divBdr>
            <w:top w:val="none" w:sz="0" w:space="0" w:color="auto"/>
            <w:left w:val="none" w:sz="0" w:space="0" w:color="auto"/>
            <w:bottom w:val="none" w:sz="0" w:space="0" w:color="auto"/>
            <w:right w:val="none" w:sz="0" w:space="0" w:color="auto"/>
          </w:divBdr>
        </w:div>
        <w:div w:id="50814489">
          <w:marLeft w:val="0"/>
          <w:marRight w:val="0"/>
          <w:marTop w:val="0"/>
          <w:marBottom w:val="0"/>
          <w:divBdr>
            <w:top w:val="none" w:sz="0" w:space="0" w:color="auto"/>
            <w:left w:val="none" w:sz="0" w:space="0" w:color="auto"/>
            <w:bottom w:val="none" w:sz="0" w:space="0" w:color="auto"/>
            <w:right w:val="none" w:sz="0" w:space="0" w:color="auto"/>
          </w:divBdr>
        </w:div>
        <w:div w:id="367996330">
          <w:marLeft w:val="0"/>
          <w:marRight w:val="0"/>
          <w:marTop w:val="0"/>
          <w:marBottom w:val="0"/>
          <w:divBdr>
            <w:top w:val="none" w:sz="0" w:space="0" w:color="auto"/>
            <w:left w:val="none" w:sz="0" w:space="0" w:color="auto"/>
            <w:bottom w:val="none" w:sz="0" w:space="0" w:color="auto"/>
            <w:right w:val="none" w:sz="0" w:space="0" w:color="auto"/>
          </w:divBdr>
        </w:div>
        <w:div w:id="1808548794">
          <w:marLeft w:val="0"/>
          <w:marRight w:val="0"/>
          <w:marTop w:val="0"/>
          <w:marBottom w:val="0"/>
          <w:divBdr>
            <w:top w:val="none" w:sz="0" w:space="0" w:color="auto"/>
            <w:left w:val="none" w:sz="0" w:space="0" w:color="auto"/>
            <w:bottom w:val="none" w:sz="0" w:space="0" w:color="auto"/>
            <w:right w:val="none" w:sz="0" w:space="0" w:color="auto"/>
          </w:divBdr>
        </w:div>
        <w:div w:id="1610967092">
          <w:marLeft w:val="0"/>
          <w:marRight w:val="0"/>
          <w:marTop w:val="0"/>
          <w:marBottom w:val="0"/>
          <w:divBdr>
            <w:top w:val="none" w:sz="0" w:space="0" w:color="auto"/>
            <w:left w:val="none" w:sz="0" w:space="0" w:color="auto"/>
            <w:bottom w:val="none" w:sz="0" w:space="0" w:color="auto"/>
            <w:right w:val="none" w:sz="0" w:space="0" w:color="auto"/>
          </w:divBdr>
        </w:div>
        <w:div w:id="1127510492">
          <w:marLeft w:val="0"/>
          <w:marRight w:val="0"/>
          <w:marTop w:val="0"/>
          <w:marBottom w:val="0"/>
          <w:divBdr>
            <w:top w:val="none" w:sz="0" w:space="0" w:color="auto"/>
            <w:left w:val="none" w:sz="0" w:space="0" w:color="auto"/>
            <w:bottom w:val="none" w:sz="0" w:space="0" w:color="auto"/>
            <w:right w:val="none" w:sz="0" w:space="0" w:color="auto"/>
          </w:divBdr>
        </w:div>
        <w:div w:id="787049451">
          <w:marLeft w:val="0"/>
          <w:marRight w:val="0"/>
          <w:marTop w:val="0"/>
          <w:marBottom w:val="0"/>
          <w:divBdr>
            <w:top w:val="none" w:sz="0" w:space="0" w:color="auto"/>
            <w:left w:val="none" w:sz="0" w:space="0" w:color="auto"/>
            <w:bottom w:val="none" w:sz="0" w:space="0" w:color="auto"/>
            <w:right w:val="none" w:sz="0" w:space="0" w:color="auto"/>
          </w:divBdr>
        </w:div>
      </w:divsChild>
    </w:div>
    <w:div w:id="1697198809">
      <w:bodyDiv w:val="1"/>
      <w:marLeft w:val="0"/>
      <w:marRight w:val="0"/>
      <w:marTop w:val="0"/>
      <w:marBottom w:val="0"/>
      <w:divBdr>
        <w:top w:val="none" w:sz="0" w:space="0" w:color="auto"/>
        <w:left w:val="none" w:sz="0" w:space="0" w:color="auto"/>
        <w:bottom w:val="none" w:sz="0" w:space="0" w:color="auto"/>
        <w:right w:val="none" w:sz="0" w:space="0" w:color="auto"/>
      </w:divBdr>
      <w:divsChild>
        <w:div w:id="1644890128">
          <w:marLeft w:val="0"/>
          <w:marRight w:val="0"/>
          <w:marTop w:val="15"/>
          <w:marBottom w:val="0"/>
          <w:divBdr>
            <w:top w:val="single" w:sz="48" w:space="0" w:color="auto"/>
            <w:left w:val="single" w:sz="48" w:space="0" w:color="auto"/>
            <w:bottom w:val="single" w:sz="48" w:space="0" w:color="auto"/>
            <w:right w:val="single" w:sz="48" w:space="0" w:color="auto"/>
          </w:divBdr>
          <w:divsChild>
            <w:div w:id="186141197">
              <w:marLeft w:val="0"/>
              <w:marRight w:val="0"/>
              <w:marTop w:val="0"/>
              <w:marBottom w:val="0"/>
              <w:divBdr>
                <w:top w:val="none" w:sz="0" w:space="0" w:color="auto"/>
                <w:left w:val="none" w:sz="0" w:space="0" w:color="auto"/>
                <w:bottom w:val="none" w:sz="0" w:space="0" w:color="auto"/>
                <w:right w:val="none" w:sz="0" w:space="0" w:color="auto"/>
              </w:divBdr>
              <w:divsChild>
                <w:div w:id="112402249">
                  <w:marLeft w:val="0"/>
                  <w:marRight w:val="0"/>
                  <w:marTop w:val="0"/>
                  <w:marBottom w:val="0"/>
                  <w:divBdr>
                    <w:top w:val="none" w:sz="0" w:space="0" w:color="auto"/>
                    <w:left w:val="none" w:sz="0" w:space="0" w:color="auto"/>
                    <w:bottom w:val="none" w:sz="0" w:space="0" w:color="auto"/>
                    <w:right w:val="none" w:sz="0" w:space="0" w:color="auto"/>
                  </w:divBdr>
                </w:div>
                <w:div w:id="998071492">
                  <w:marLeft w:val="0"/>
                  <w:marRight w:val="0"/>
                  <w:marTop w:val="0"/>
                  <w:marBottom w:val="0"/>
                  <w:divBdr>
                    <w:top w:val="none" w:sz="0" w:space="0" w:color="auto"/>
                    <w:left w:val="none" w:sz="0" w:space="0" w:color="auto"/>
                    <w:bottom w:val="none" w:sz="0" w:space="0" w:color="auto"/>
                    <w:right w:val="none" w:sz="0" w:space="0" w:color="auto"/>
                  </w:divBdr>
                </w:div>
                <w:div w:id="1889369245">
                  <w:marLeft w:val="0"/>
                  <w:marRight w:val="0"/>
                  <w:marTop w:val="0"/>
                  <w:marBottom w:val="0"/>
                  <w:divBdr>
                    <w:top w:val="none" w:sz="0" w:space="0" w:color="auto"/>
                    <w:left w:val="none" w:sz="0" w:space="0" w:color="auto"/>
                    <w:bottom w:val="none" w:sz="0" w:space="0" w:color="auto"/>
                    <w:right w:val="none" w:sz="0" w:space="0" w:color="auto"/>
                  </w:divBdr>
                </w:div>
                <w:div w:id="924344451">
                  <w:marLeft w:val="0"/>
                  <w:marRight w:val="0"/>
                  <w:marTop w:val="0"/>
                  <w:marBottom w:val="0"/>
                  <w:divBdr>
                    <w:top w:val="none" w:sz="0" w:space="0" w:color="auto"/>
                    <w:left w:val="none" w:sz="0" w:space="0" w:color="auto"/>
                    <w:bottom w:val="none" w:sz="0" w:space="0" w:color="auto"/>
                    <w:right w:val="none" w:sz="0" w:space="0" w:color="auto"/>
                  </w:divBdr>
                </w:div>
                <w:div w:id="950278890">
                  <w:marLeft w:val="0"/>
                  <w:marRight w:val="0"/>
                  <w:marTop w:val="0"/>
                  <w:marBottom w:val="0"/>
                  <w:divBdr>
                    <w:top w:val="none" w:sz="0" w:space="0" w:color="auto"/>
                    <w:left w:val="none" w:sz="0" w:space="0" w:color="auto"/>
                    <w:bottom w:val="none" w:sz="0" w:space="0" w:color="auto"/>
                    <w:right w:val="none" w:sz="0" w:space="0" w:color="auto"/>
                  </w:divBdr>
                </w:div>
                <w:div w:id="112286629">
                  <w:marLeft w:val="0"/>
                  <w:marRight w:val="0"/>
                  <w:marTop w:val="0"/>
                  <w:marBottom w:val="0"/>
                  <w:divBdr>
                    <w:top w:val="none" w:sz="0" w:space="0" w:color="auto"/>
                    <w:left w:val="none" w:sz="0" w:space="0" w:color="auto"/>
                    <w:bottom w:val="none" w:sz="0" w:space="0" w:color="auto"/>
                    <w:right w:val="none" w:sz="0" w:space="0" w:color="auto"/>
                  </w:divBdr>
                </w:div>
                <w:div w:id="1895509528">
                  <w:marLeft w:val="0"/>
                  <w:marRight w:val="0"/>
                  <w:marTop w:val="0"/>
                  <w:marBottom w:val="0"/>
                  <w:divBdr>
                    <w:top w:val="none" w:sz="0" w:space="0" w:color="auto"/>
                    <w:left w:val="none" w:sz="0" w:space="0" w:color="auto"/>
                    <w:bottom w:val="none" w:sz="0" w:space="0" w:color="auto"/>
                    <w:right w:val="none" w:sz="0" w:space="0" w:color="auto"/>
                  </w:divBdr>
                </w:div>
                <w:div w:id="1555963087">
                  <w:marLeft w:val="0"/>
                  <w:marRight w:val="0"/>
                  <w:marTop w:val="0"/>
                  <w:marBottom w:val="0"/>
                  <w:divBdr>
                    <w:top w:val="none" w:sz="0" w:space="0" w:color="auto"/>
                    <w:left w:val="none" w:sz="0" w:space="0" w:color="auto"/>
                    <w:bottom w:val="none" w:sz="0" w:space="0" w:color="auto"/>
                    <w:right w:val="none" w:sz="0" w:space="0" w:color="auto"/>
                  </w:divBdr>
                </w:div>
                <w:div w:id="805897313">
                  <w:marLeft w:val="0"/>
                  <w:marRight w:val="0"/>
                  <w:marTop w:val="0"/>
                  <w:marBottom w:val="0"/>
                  <w:divBdr>
                    <w:top w:val="none" w:sz="0" w:space="0" w:color="auto"/>
                    <w:left w:val="none" w:sz="0" w:space="0" w:color="auto"/>
                    <w:bottom w:val="none" w:sz="0" w:space="0" w:color="auto"/>
                    <w:right w:val="none" w:sz="0" w:space="0" w:color="auto"/>
                  </w:divBdr>
                </w:div>
                <w:div w:id="108086145">
                  <w:marLeft w:val="0"/>
                  <w:marRight w:val="0"/>
                  <w:marTop w:val="0"/>
                  <w:marBottom w:val="0"/>
                  <w:divBdr>
                    <w:top w:val="none" w:sz="0" w:space="0" w:color="auto"/>
                    <w:left w:val="none" w:sz="0" w:space="0" w:color="auto"/>
                    <w:bottom w:val="none" w:sz="0" w:space="0" w:color="auto"/>
                    <w:right w:val="none" w:sz="0" w:space="0" w:color="auto"/>
                  </w:divBdr>
                </w:div>
                <w:div w:id="1461537572">
                  <w:marLeft w:val="0"/>
                  <w:marRight w:val="0"/>
                  <w:marTop w:val="0"/>
                  <w:marBottom w:val="0"/>
                  <w:divBdr>
                    <w:top w:val="none" w:sz="0" w:space="0" w:color="auto"/>
                    <w:left w:val="none" w:sz="0" w:space="0" w:color="auto"/>
                    <w:bottom w:val="none" w:sz="0" w:space="0" w:color="auto"/>
                    <w:right w:val="none" w:sz="0" w:space="0" w:color="auto"/>
                  </w:divBdr>
                </w:div>
                <w:div w:id="1178665384">
                  <w:marLeft w:val="0"/>
                  <w:marRight w:val="0"/>
                  <w:marTop w:val="0"/>
                  <w:marBottom w:val="0"/>
                  <w:divBdr>
                    <w:top w:val="none" w:sz="0" w:space="0" w:color="auto"/>
                    <w:left w:val="none" w:sz="0" w:space="0" w:color="auto"/>
                    <w:bottom w:val="none" w:sz="0" w:space="0" w:color="auto"/>
                    <w:right w:val="none" w:sz="0" w:space="0" w:color="auto"/>
                  </w:divBdr>
                </w:div>
                <w:div w:id="296035274">
                  <w:marLeft w:val="0"/>
                  <w:marRight w:val="0"/>
                  <w:marTop w:val="0"/>
                  <w:marBottom w:val="0"/>
                  <w:divBdr>
                    <w:top w:val="none" w:sz="0" w:space="0" w:color="auto"/>
                    <w:left w:val="none" w:sz="0" w:space="0" w:color="auto"/>
                    <w:bottom w:val="none" w:sz="0" w:space="0" w:color="auto"/>
                    <w:right w:val="none" w:sz="0" w:space="0" w:color="auto"/>
                  </w:divBdr>
                </w:div>
                <w:div w:id="486409771">
                  <w:marLeft w:val="0"/>
                  <w:marRight w:val="0"/>
                  <w:marTop w:val="0"/>
                  <w:marBottom w:val="0"/>
                  <w:divBdr>
                    <w:top w:val="none" w:sz="0" w:space="0" w:color="auto"/>
                    <w:left w:val="none" w:sz="0" w:space="0" w:color="auto"/>
                    <w:bottom w:val="none" w:sz="0" w:space="0" w:color="auto"/>
                    <w:right w:val="none" w:sz="0" w:space="0" w:color="auto"/>
                  </w:divBdr>
                </w:div>
                <w:div w:id="969238291">
                  <w:marLeft w:val="0"/>
                  <w:marRight w:val="0"/>
                  <w:marTop w:val="0"/>
                  <w:marBottom w:val="0"/>
                  <w:divBdr>
                    <w:top w:val="none" w:sz="0" w:space="0" w:color="auto"/>
                    <w:left w:val="none" w:sz="0" w:space="0" w:color="auto"/>
                    <w:bottom w:val="none" w:sz="0" w:space="0" w:color="auto"/>
                    <w:right w:val="none" w:sz="0" w:space="0" w:color="auto"/>
                  </w:divBdr>
                </w:div>
                <w:div w:id="18149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34216">
          <w:marLeft w:val="0"/>
          <w:marRight w:val="0"/>
          <w:marTop w:val="15"/>
          <w:marBottom w:val="0"/>
          <w:divBdr>
            <w:top w:val="single" w:sz="48" w:space="0" w:color="auto"/>
            <w:left w:val="single" w:sz="48" w:space="0" w:color="auto"/>
            <w:bottom w:val="single" w:sz="48" w:space="0" w:color="auto"/>
            <w:right w:val="single" w:sz="48" w:space="0" w:color="auto"/>
          </w:divBdr>
          <w:divsChild>
            <w:div w:id="401023031">
              <w:marLeft w:val="0"/>
              <w:marRight w:val="0"/>
              <w:marTop w:val="0"/>
              <w:marBottom w:val="0"/>
              <w:divBdr>
                <w:top w:val="none" w:sz="0" w:space="0" w:color="auto"/>
                <w:left w:val="none" w:sz="0" w:space="0" w:color="auto"/>
                <w:bottom w:val="none" w:sz="0" w:space="0" w:color="auto"/>
                <w:right w:val="none" w:sz="0" w:space="0" w:color="auto"/>
              </w:divBdr>
              <w:divsChild>
                <w:div w:id="1412502901">
                  <w:marLeft w:val="0"/>
                  <w:marRight w:val="0"/>
                  <w:marTop w:val="0"/>
                  <w:marBottom w:val="0"/>
                  <w:divBdr>
                    <w:top w:val="none" w:sz="0" w:space="0" w:color="auto"/>
                    <w:left w:val="none" w:sz="0" w:space="0" w:color="auto"/>
                    <w:bottom w:val="none" w:sz="0" w:space="0" w:color="auto"/>
                    <w:right w:val="none" w:sz="0" w:space="0" w:color="auto"/>
                  </w:divBdr>
                </w:div>
                <w:div w:id="1119953796">
                  <w:marLeft w:val="0"/>
                  <w:marRight w:val="0"/>
                  <w:marTop w:val="0"/>
                  <w:marBottom w:val="0"/>
                  <w:divBdr>
                    <w:top w:val="none" w:sz="0" w:space="0" w:color="auto"/>
                    <w:left w:val="none" w:sz="0" w:space="0" w:color="auto"/>
                    <w:bottom w:val="none" w:sz="0" w:space="0" w:color="auto"/>
                    <w:right w:val="none" w:sz="0" w:space="0" w:color="auto"/>
                  </w:divBdr>
                </w:div>
                <w:div w:id="597909978">
                  <w:marLeft w:val="0"/>
                  <w:marRight w:val="0"/>
                  <w:marTop w:val="0"/>
                  <w:marBottom w:val="0"/>
                  <w:divBdr>
                    <w:top w:val="none" w:sz="0" w:space="0" w:color="auto"/>
                    <w:left w:val="none" w:sz="0" w:space="0" w:color="auto"/>
                    <w:bottom w:val="none" w:sz="0" w:space="0" w:color="auto"/>
                    <w:right w:val="none" w:sz="0" w:space="0" w:color="auto"/>
                  </w:divBdr>
                </w:div>
                <w:div w:id="55978314">
                  <w:marLeft w:val="0"/>
                  <w:marRight w:val="0"/>
                  <w:marTop w:val="0"/>
                  <w:marBottom w:val="0"/>
                  <w:divBdr>
                    <w:top w:val="none" w:sz="0" w:space="0" w:color="auto"/>
                    <w:left w:val="none" w:sz="0" w:space="0" w:color="auto"/>
                    <w:bottom w:val="none" w:sz="0" w:space="0" w:color="auto"/>
                    <w:right w:val="none" w:sz="0" w:space="0" w:color="auto"/>
                  </w:divBdr>
                </w:div>
                <w:div w:id="394593445">
                  <w:marLeft w:val="0"/>
                  <w:marRight w:val="0"/>
                  <w:marTop w:val="0"/>
                  <w:marBottom w:val="0"/>
                  <w:divBdr>
                    <w:top w:val="none" w:sz="0" w:space="0" w:color="auto"/>
                    <w:left w:val="none" w:sz="0" w:space="0" w:color="auto"/>
                    <w:bottom w:val="none" w:sz="0" w:space="0" w:color="auto"/>
                    <w:right w:val="none" w:sz="0" w:space="0" w:color="auto"/>
                  </w:divBdr>
                </w:div>
                <w:div w:id="1231888040">
                  <w:marLeft w:val="0"/>
                  <w:marRight w:val="0"/>
                  <w:marTop w:val="0"/>
                  <w:marBottom w:val="0"/>
                  <w:divBdr>
                    <w:top w:val="none" w:sz="0" w:space="0" w:color="auto"/>
                    <w:left w:val="none" w:sz="0" w:space="0" w:color="auto"/>
                    <w:bottom w:val="none" w:sz="0" w:space="0" w:color="auto"/>
                    <w:right w:val="none" w:sz="0" w:space="0" w:color="auto"/>
                  </w:divBdr>
                </w:div>
                <w:div w:id="568733133">
                  <w:marLeft w:val="0"/>
                  <w:marRight w:val="0"/>
                  <w:marTop w:val="0"/>
                  <w:marBottom w:val="0"/>
                  <w:divBdr>
                    <w:top w:val="none" w:sz="0" w:space="0" w:color="auto"/>
                    <w:left w:val="none" w:sz="0" w:space="0" w:color="auto"/>
                    <w:bottom w:val="none" w:sz="0" w:space="0" w:color="auto"/>
                    <w:right w:val="none" w:sz="0" w:space="0" w:color="auto"/>
                  </w:divBdr>
                </w:div>
                <w:div w:id="6721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mailto:luizantov@yahoo.com.br" TargetMode="External"/><Relationship Id="rId1" Type="http://schemas.openxmlformats.org/officeDocument/2006/relationships/hyperlink" Target="mailto:camilamarins05@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3760</Words>
  <Characters>20309</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Camila Batista</cp:lastModifiedBy>
  <cp:revision>2</cp:revision>
  <dcterms:created xsi:type="dcterms:W3CDTF">2025-05-11T22:24:00Z</dcterms:created>
  <dcterms:modified xsi:type="dcterms:W3CDTF">2025-05-11T22:24:00Z</dcterms:modified>
</cp:coreProperties>
</file>