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1F78" w:rsidRDefault="003F1F78" w:rsidP="009130D9">
      <w:pPr>
        <w:spacing w:line="360" w:lineRule="auto"/>
        <w:rPr>
          <w:sz w:val="24"/>
          <w:szCs w:val="24"/>
        </w:rPr>
      </w:pPr>
    </w:p>
    <w:p w:rsidR="009130D9" w:rsidRDefault="009130D9" w:rsidP="009130D9">
      <w:pPr>
        <w:spacing w:line="360" w:lineRule="auto"/>
        <w:rPr>
          <w:sz w:val="24"/>
          <w:szCs w:val="24"/>
        </w:rPr>
      </w:pPr>
    </w:p>
    <w:p w:rsidR="0040038D" w:rsidRDefault="00990631" w:rsidP="0040038D">
      <w:pPr>
        <w:spacing w:line="360" w:lineRule="auto"/>
        <w:jc w:val="center"/>
        <w:rPr>
          <w:b/>
          <w:sz w:val="24"/>
          <w:szCs w:val="24"/>
        </w:rPr>
      </w:pPr>
      <w:r w:rsidRPr="0040038D">
        <w:rPr>
          <w:b/>
          <w:sz w:val="24"/>
          <w:szCs w:val="24"/>
        </w:rPr>
        <w:t>MEDIDAS OPERACIONAIS DE BIOSSEGURIDADE NA INCUBAÇÃO AVÍCOLA</w:t>
      </w:r>
    </w:p>
    <w:p w:rsidR="0040038D" w:rsidRPr="0040038D" w:rsidRDefault="0040038D" w:rsidP="0040038D">
      <w:pPr>
        <w:spacing w:line="360" w:lineRule="auto"/>
        <w:jc w:val="center"/>
        <w:rPr>
          <w:b/>
          <w:sz w:val="24"/>
          <w:szCs w:val="24"/>
        </w:rPr>
      </w:pPr>
    </w:p>
    <w:p w:rsidR="004A551D" w:rsidRPr="002B7D50" w:rsidRDefault="004A551D" w:rsidP="009130D9">
      <w:pPr>
        <w:spacing w:line="360" w:lineRule="auto"/>
        <w:jc w:val="right"/>
        <w:rPr>
          <w:sz w:val="20"/>
          <w:szCs w:val="20"/>
          <w:vertAlign w:val="superscript"/>
        </w:rPr>
      </w:pPr>
      <w:r>
        <w:rPr>
          <w:sz w:val="24"/>
          <w:szCs w:val="24"/>
        </w:rPr>
        <w:t>David Leonardo de Brito Silva</w:t>
      </w:r>
      <w:r w:rsidRPr="002B7D50">
        <w:rPr>
          <w:sz w:val="20"/>
          <w:szCs w:val="20"/>
          <w:vertAlign w:val="superscript"/>
        </w:rPr>
        <w:footnoteReference w:id="1"/>
      </w:r>
    </w:p>
    <w:p w:rsidR="004A551D" w:rsidRDefault="004A551D" w:rsidP="009130D9">
      <w:pPr>
        <w:spacing w:line="360" w:lineRule="auto"/>
        <w:jc w:val="right"/>
        <w:rPr>
          <w:sz w:val="24"/>
          <w:szCs w:val="24"/>
        </w:rPr>
      </w:pPr>
      <w:r>
        <w:rPr>
          <w:sz w:val="24"/>
          <w:szCs w:val="24"/>
        </w:rPr>
        <w:t>Marcus Vinícius de Brito Silva</w:t>
      </w:r>
      <w:r w:rsidRPr="00EE33EF">
        <w:rPr>
          <w:sz w:val="20"/>
          <w:szCs w:val="20"/>
        </w:rPr>
        <w:t>²</w:t>
      </w:r>
    </w:p>
    <w:p w:rsidR="004A551D" w:rsidRDefault="004A551D" w:rsidP="009130D9">
      <w:pPr>
        <w:spacing w:line="360" w:lineRule="auto"/>
        <w:jc w:val="right"/>
        <w:rPr>
          <w:sz w:val="24"/>
          <w:szCs w:val="24"/>
        </w:rPr>
      </w:pPr>
      <w:r>
        <w:rPr>
          <w:sz w:val="24"/>
          <w:szCs w:val="24"/>
        </w:rPr>
        <w:t>Anne Karine de Brito Silva</w:t>
      </w:r>
      <w:r w:rsidRPr="00EE33EF">
        <w:rPr>
          <w:sz w:val="20"/>
          <w:szCs w:val="20"/>
        </w:rPr>
        <w:t>³</w:t>
      </w:r>
    </w:p>
    <w:p w:rsidR="004A551D" w:rsidRDefault="004A551D" w:rsidP="009130D9">
      <w:pPr>
        <w:spacing w:line="36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Rosimar Soares </w:t>
      </w:r>
      <w:r w:rsidR="00074592">
        <w:rPr>
          <w:sz w:val="24"/>
          <w:szCs w:val="24"/>
        </w:rPr>
        <w:t xml:space="preserve">de </w:t>
      </w:r>
      <w:r>
        <w:rPr>
          <w:sz w:val="24"/>
          <w:szCs w:val="24"/>
        </w:rPr>
        <w:t>Brito Silva</w:t>
      </w:r>
      <w:r w:rsidRPr="003C456E">
        <w:rPr>
          <w:sz w:val="20"/>
          <w:szCs w:val="20"/>
          <w:vertAlign w:val="superscript"/>
        </w:rPr>
        <w:t>4</w:t>
      </w:r>
    </w:p>
    <w:p w:rsidR="003F1F78" w:rsidRDefault="004A551D" w:rsidP="009130D9">
      <w:pPr>
        <w:spacing w:line="360" w:lineRule="auto"/>
        <w:jc w:val="right"/>
        <w:rPr>
          <w:sz w:val="24"/>
          <w:szCs w:val="24"/>
        </w:rPr>
      </w:pPr>
      <w:r>
        <w:rPr>
          <w:sz w:val="24"/>
          <w:szCs w:val="24"/>
        </w:rPr>
        <w:t>Paloma Medeiros Ferreira</w:t>
      </w:r>
      <w:r w:rsidRPr="00EE33EF">
        <w:rPr>
          <w:sz w:val="20"/>
          <w:szCs w:val="20"/>
          <w:vertAlign w:val="superscript"/>
        </w:rPr>
        <w:t>5</w:t>
      </w:r>
    </w:p>
    <w:p w:rsidR="003F1F78" w:rsidRPr="00655B64" w:rsidRDefault="003C456E" w:rsidP="009130D9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softHyphen/>
      </w:r>
    </w:p>
    <w:p w:rsidR="0047474F" w:rsidRDefault="00053D95" w:rsidP="0047474F">
      <w:pPr>
        <w:pStyle w:val="NormalWeb"/>
        <w:spacing w:before="0" w:beforeAutospacing="0" w:after="0" w:afterAutospacing="0" w:line="360" w:lineRule="auto"/>
        <w:jc w:val="center"/>
      </w:pPr>
      <w:bookmarkStart w:id="1" w:name="_Hlk239361042"/>
      <w:r>
        <w:rPr>
          <w:rStyle w:val="Forte"/>
        </w:rPr>
        <w:t>RESUMO</w:t>
      </w:r>
    </w:p>
    <w:p w:rsidR="0047474F" w:rsidRPr="00943887" w:rsidRDefault="0047474F" w:rsidP="0047474F">
      <w:pPr>
        <w:pStyle w:val="NormalWeb"/>
        <w:jc w:val="both"/>
        <w:rPr>
          <w:rStyle w:val="Forte"/>
          <w:b w:val="0"/>
          <w:bCs w:val="0"/>
        </w:rPr>
      </w:pPr>
      <w:r>
        <w:t xml:space="preserve">A avicultura, principalmente a produção de frangos de corte, é uma das atividades agropecuárias mais estratégicas do Brasil, com papel central na economia e na segurança alimentar do país. </w:t>
      </w:r>
      <w:r w:rsidR="0035164E">
        <w:t>O cresci</w:t>
      </w:r>
      <w:r w:rsidR="006E4BF3">
        <w:t>mento</w:t>
      </w:r>
      <w:r>
        <w:t xml:space="preserve"> dessa cadeia produtiva requer critérios minuciosos de biosseguridade em todas as etapas, desde os incubatórios até as granjas de terminação, com a finalidade de reduzir a introdução e a disseminação de patógenos</w:t>
      </w:r>
      <w:r w:rsidR="00E037EE">
        <w:t xml:space="preserve">, </w:t>
      </w:r>
      <w:r>
        <w:t>como salmonelas e o vírus da Influenza Aviária, que representam riscos à saúde pública. Esta revisão teve como objetivo geral analisar as práticas de biosseguridade adotadas na avicultura de corte, com foco em granjas e incubatórios, avaliando sua eficácia no controle de patógenos zo</w:t>
      </w:r>
      <w:r w:rsidR="006E4BF3">
        <w:t xml:space="preserve">onótico. </w:t>
      </w:r>
      <w:r>
        <w:t>Especificamente, buscou-se descrever os protocolos relacionados ao controle de fluxos, ao manejo de ovos, ao controle de pragas, à sanitização, ao monitoramento microbiológico e à vacinação; analisar as consequências das falhas sanitárias sobre a pressão de infecção, o uso de antimicrobianos e as perdas produtivas; e demonstrar a contribuição dessas práticas para a redução da carga microbiana e das zoonoses. A metodologia baseou-se em revisão de literatura em plataformas acadêmicas e científicas.</w:t>
      </w:r>
      <w:r w:rsidR="009C465D">
        <w:t xml:space="preserve"> </w:t>
      </w:r>
      <w:r w:rsidR="008B68CA">
        <w:t>Portanto,</w:t>
      </w:r>
      <w:r>
        <w:t xml:space="preserve"> a eficácia da biosseguridade depende da educação contínua dos trabalhadores e da orientação técnica de médicos-veterinários especializados, consolidando-se como ferramenta indispensável à saúde pública e à sustentabilidade da cadeia avícola</w:t>
      </w:r>
      <w:r w:rsidR="00943887">
        <w:t>.</w:t>
      </w:r>
    </w:p>
    <w:p w:rsidR="00F90314" w:rsidRDefault="0047474F" w:rsidP="0047474F">
      <w:pPr>
        <w:pStyle w:val="NormalWeb"/>
        <w:jc w:val="both"/>
      </w:pPr>
      <w:r>
        <w:rPr>
          <w:rStyle w:val="Forte"/>
        </w:rPr>
        <w:t>Palavras-chave:</w:t>
      </w:r>
      <w:r>
        <w:t xml:space="preserve"> Avicultura; Biosseguridade; Vacinação</w:t>
      </w:r>
      <w:bookmarkEnd w:id="1"/>
      <w:r w:rsidR="00EE33EF">
        <w:t>; Zoonoses.</w:t>
      </w:r>
    </w:p>
    <w:p w:rsidR="00526733" w:rsidRDefault="00526733" w:rsidP="0047474F">
      <w:pPr>
        <w:pStyle w:val="NormalWeb"/>
        <w:jc w:val="both"/>
      </w:pPr>
    </w:p>
    <w:p w:rsidR="00526733" w:rsidRDefault="00526733" w:rsidP="0047474F">
      <w:pPr>
        <w:pStyle w:val="NormalWeb"/>
        <w:jc w:val="both"/>
      </w:pPr>
    </w:p>
    <w:p w:rsidR="00526733" w:rsidRDefault="00526733" w:rsidP="0047474F">
      <w:pPr>
        <w:pStyle w:val="NormalWeb"/>
        <w:jc w:val="both"/>
      </w:pPr>
    </w:p>
    <w:p w:rsidR="00F90314" w:rsidRDefault="00F90314" w:rsidP="0047474F">
      <w:pPr>
        <w:pStyle w:val="NormalWeb"/>
        <w:jc w:val="both"/>
      </w:pPr>
    </w:p>
    <w:p w:rsidR="00F90314" w:rsidRDefault="00F90314" w:rsidP="00D62DC5">
      <w:pPr>
        <w:pStyle w:val="NormalWeb"/>
        <w:spacing w:after="0" w:afterAutospacing="0"/>
        <w:jc w:val="both"/>
      </w:pPr>
    </w:p>
    <w:p w:rsidR="00E67C9C" w:rsidRDefault="00B213F4" w:rsidP="00D62DC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 INTRODUÇÃO</w:t>
      </w:r>
    </w:p>
    <w:p w:rsidR="00644265" w:rsidRPr="00DA1FA1" w:rsidRDefault="00644265" w:rsidP="009130D9">
      <w:pPr>
        <w:spacing w:line="360" w:lineRule="auto"/>
        <w:rPr>
          <w:b/>
          <w:bCs/>
          <w:sz w:val="24"/>
          <w:szCs w:val="24"/>
        </w:rPr>
      </w:pPr>
    </w:p>
    <w:p w:rsidR="00F90314" w:rsidRDefault="00DA1FA1" w:rsidP="00D62DC5">
      <w:pPr>
        <w:pStyle w:val="NormalWeb"/>
        <w:spacing w:before="0" w:beforeAutospacing="0" w:after="0" w:afterAutospacing="0" w:line="360" w:lineRule="auto"/>
        <w:ind w:firstLine="1134"/>
        <w:jc w:val="both"/>
      </w:pPr>
      <w:r>
        <w:t xml:space="preserve">A biossegurança na avicultura corresponde ao conjunto de práticas e medidas voltadas à prevenção, ao controle e à erradicação de doenças que possam comprometer a saúde das aves, a segurança dos alimentos e, por consequência, a saúde pública (Esteves </w:t>
      </w:r>
      <w:r w:rsidRPr="00407E74">
        <w:rPr>
          <w:i/>
        </w:rPr>
        <w:t>et al</w:t>
      </w:r>
      <w:r>
        <w:t>., 2020). A elevada densidade populacional característica das granjas, associada à intensa movimentação de animais, torna o setor avícola especialmente suscetível a surtos de doenças infecciosas</w:t>
      </w:r>
      <w:r w:rsidR="00B13CD4">
        <w:t xml:space="preserve"> </w:t>
      </w:r>
      <w:r>
        <w:t xml:space="preserve">(Esteves </w:t>
      </w:r>
      <w:r w:rsidRPr="00407E74">
        <w:rPr>
          <w:i/>
        </w:rPr>
        <w:t>et al</w:t>
      </w:r>
      <w:r>
        <w:t xml:space="preserve">., 2020). </w:t>
      </w:r>
    </w:p>
    <w:p w:rsidR="00F90314" w:rsidRDefault="00DA1FA1" w:rsidP="00F90314">
      <w:pPr>
        <w:pStyle w:val="NormalWeb"/>
        <w:spacing w:before="0" w:beforeAutospacing="0" w:after="0" w:afterAutospacing="0" w:line="360" w:lineRule="auto"/>
        <w:ind w:firstLine="1134"/>
        <w:jc w:val="both"/>
      </w:pPr>
      <w:r>
        <w:t xml:space="preserve">Nesse sentido, a adoção eficaz de protocolos de biossegurança não visa apenas resguardar a saúde do plantel, mas também impedir a disseminação de doenças </w:t>
      </w:r>
      <w:proofErr w:type="spellStart"/>
      <w:r>
        <w:t>zoonóticas</w:t>
      </w:r>
      <w:proofErr w:type="spellEnd"/>
      <w:r>
        <w:t xml:space="preserve"> e assegurar que os produtos de origem animal cheguem ao consumidor final com qualidade e segurança</w:t>
      </w:r>
      <w:r w:rsidR="00604CE5">
        <w:t xml:space="preserve"> </w:t>
      </w:r>
      <w:r>
        <w:t>(Zanella, 2016).</w:t>
      </w:r>
    </w:p>
    <w:p w:rsidR="00693894" w:rsidRDefault="00DA1FA1" w:rsidP="00F90314">
      <w:pPr>
        <w:pStyle w:val="NormalWeb"/>
        <w:spacing w:before="0" w:beforeAutospacing="0" w:after="0" w:afterAutospacing="0" w:line="360" w:lineRule="auto"/>
        <w:ind w:firstLine="1134"/>
        <w:jc w:val="both"/>
        <w:rPr>
          <w:rStyle w:val="Forte"/>
          <w:b w:val="0"/>
        </w:rPr>
      </w:pPr>
      <w:r w:rsidRPr="006F75DD">
        <w:rPr>
          <w:rStyle w:val="Forte"/>
          <w:b w:val="0"/>
        </w:rPr>
        <w:t>Ademais, as infecções transmitidas por alimentos de origem animal representam um desafio crítico à saúde pública.</w:t>
      </w:r>
      <w:r w:rsidRPr="006F75DD">
        <w:t xml:space="preserve"> Um exemplo marcante é a </w:t>
      </w:r>
      <w:proofErr w:type="spellStart"/>
      <w:r w:rsidRPr="006F75DD">
        <w:t>salmonelose</w:t>
      </w:r>
      <w:proofErr w:type="spellEnd"/>
      <w:r w:rsidRPr="006F75DD">
        <w:t>, frequentemente associada a surtos epidemiológicos, internações hospitalares e, em cenários mais graves, a óbitos</w:t>
      </w:r>
      <w:r>
        <w:t xml:space="preserve"> (Lopes </w:t>
      </w:r>
      <w:r w:rsidRPr="00407E74">
        <w:rPr>
          <w:i/>
        </w:rPr>
        <w:t>et al.,</w:t>
      </w:r>
      <w:r>
        <w:t xml:space="preserve"> 2016).</w:t>
      </w:r>
      <w:r w:rsidR="00F90314">
        <w:t xml:space="preserve"> </w:t>
      </w:r>
    </w:p>
    <w:p w:rsidR="0047474F" w:rsidRDefault="008941B9" w:rsidP="00F90314">
      <w:pPr>
        <w:pStyle w:val="NormalWeb"/>
        <w:spacing w:before="0" w:beforeAutospacing="0" w:after="0" w:afterAutospacing="0" w:line="360" w:lineRule="auto"/>
        <w:ind w:firstLine="1134"/>
        <w:jc w:val="both"/>
      </w:pPr>
      <w:r w:rsidRPr="002F3C4A">
        <w:t xml:space="preserve">Entre elas, destacam-se o clima predominantemente tropical, a abundância de recursos hídricos e a vasta extensão territorial propícia ao agronegócio. </w:t>
      </w:r>
      <w:r>
        <w:t>Esses fatores conferem ao Brasil expressiva vantagem competitiva, consolidando o papel estratégico do setor na estabilidade econômica nacional.</w:t>
      </w:r>
      <w:r w:rsidRPr="002F3C4A">
        <w:t>(</w:t>
      </w:r>
      <w:hyperlink r:id="rId8" w:tgtFrame="_blank" w:history="1">
        <w:r w:rsidRPr="002F3C4A">
          <w:rPr>
            <w:rStyle w:val="Hyperlink"/>
            <w:color w:val="auto"/>
            <w:u w:val="none"/>
          </w:rPr>
          <w:t>Associação Brasileira de Proteína Animal, 2025</w:t>
        </w:r>
      </w:hyperlink>
      <w:r w:rsidRPr="002F3C4A">
        <w:t>)</w:t>
      </w:r>
      <w:r w:rsidR="00693894">
        <w:t>.</w:t>
      </w:r>
    </w:p>
    <w:p w:rsidR="00160BAF" w:rsidRDefault="00CA2CFF" w:rsidP="00774981">
      <w:pPr>
        <w:pStyle w:val="NormalWeb"/>
        <w:spacing w:before="0" w:beforeAutospacing="0" w:after="0" w:afterAutospacing="0" w:line="360" w:lineRule="auto"/>
        <w:ind w:firstLine="1134"/>
        <w:jc w:val="both"/>
      </w:pPr>
      <w:r>
        <w:t>A cadeia produtiva avícola organiza-se de forma hierárquica, constituindo uma verdadeira pirâmide de produção</w:t>
      </w:r>
      <w:r w:rsidR="00693894">
        <w:t>, com isso, o</w:t>
      </w:r>
      <w:r>
        <w:t xml:space="preserve"> fluxo tem início no melhoramento genético de linhas puras (pedigree) e avança por gerações sucessivas, ou seja, os bisavós, avós e matrizes até originar os pintainhos de um dia e as aves comerciais destinadas ao corte ou à postura (</w:t>
      </w:r>
      <w:proofErr w:type="spellStart"/>
      <w:r>
        <w:t>Meirhaeghe</w:t>
      </w:r>
      <w:proofErr w:type="spellEnd"/>
      <w:r>
        <w:t xml:space="preserve"> </w:t>
      </w:r>
      <w:r w:rsidRPr="00801B73">
        <w:rPr>
          <w:i/>
        </w:rPr>
        <w:t>et al.,</w:t>
      </w:r>
      <w:r>
        <w:t xml:space="preserve"> 2019).</w:t>
      </w:r>
    </w:p>
    <w:p w:rsidR="00801B73" w:rsidRDefault="00CA2CFF" w:rsidP="00693894">
      <w:pPr>
        <w:pStyle w:val="NormalWeb"/>
        <w:spacing w:before="0" w:beforeAutospacing="0" w:after="0" w:afterAutospacing="0" w:line="360" w:lineRule="auto"/>
        <w:ind w:firstLine="1134"/>
        <w:jc w:val="both"/>
      </w:pPr>
      <w:r>
        <w:t xml:space="preserve"> Esse processo, que se estende por aproximadamente cinco anos, exige protocolos de biosseguridade cada vez mais rigorosos à medida que se avança nos níveis da pirâmide, uma vez que o valor econômico agregado dos lotes se eleva proporcionalmente.</w:t>
      </w:r>
      <w:r w:rsidR="00693894">
        <w:t xml:space="preserve"> </w:t>
      </w:r>
      <w:r w:rsidR="00DA1FA1" w:rsidRPr="00DA1FA1">
        <w:t xml:space="preserve">Embora as condições de temperatura, umidade e aporte de nutrientes sejam indispensáveis ao desenvolvimento embrionário, elas fornecem simultaneamente o substrato ideal para a proliferação microbiana </w:t>
      </w:r>
      <w:bookmarkStart w:id="2" w:name="_Hlk238759903"/>
      <w:r w:rsidR="00DA1FA1" w:rsidRPr="00DA1FA1">
        <w:t>(</w:t>
      </w:r>
      <w:r w:rsidR="00DA1FA1" w:rsidRPr="00DA1FA1">
        <w:rPr>
          <w:rStyle w:val="inqyif"/>
        </w:rPr>
        <w:t>Di Fábio; Martins, 2013</w:t>
      </w:r>
      <w:r w:rsidR="00DA1FA1" w:rsidRPr="00DA1FA1">
        <w:t>).</w:t>
      </w:r>
      <w:bookmarkEnd w:id="2"/>
    </w:p>
    <w:p w:rsidR="00774981" w:rsidRDefault="00774981" w:rsidP="00801B73">
      <w:pPr>
        <w:spacing w:line="360" w:lineRule="auto"/>
        <w:ind w:firstLine="1134"/>
        <w:jc w:val="both"/>
        <w:rPr>
          <w:sz w:val="24"/>
          <w:szCs w:val="24"/>
        </w:rPr>
      </w:pPr>
    </w:p>
    <w:p w:rsidR="00774981" w:rsidRDefault="00774981" w:rsidP="00801B73">
      <w:pPr>
        <w:spacing w:line="360" w:lineRule="auto"/>
        <w:ind w:firstLine="1134"/>
        <w:jc w:val="both"/>
        <w:rPr>
          <w:sz w:val="24"/>
          <w:szCs w:val="24"/>
        </w:rPr>
      </w:pPr>
    </w:p>
    <w:p w:rsidR="00801B73" w:rsidRPr="00801B73" w:rsidRDefault="00801B73" w:rsidP="00801B73">
      <w:pPr>
        <w:spacing w:line="360" w:lineRule="auto"/>
        <w:ind w:firstLine="1134"/>
        <w:jc w:val="both"/>
        <w:rPr>
          <w:rStyle w:val="Forte"/>
          <w:b w:val="0"/>
          <w:bCs w:val="0"/>
          <w:sz w:val="24"/>
          <w:szCs w:val="24"/>
        </w:rPr>
      </w:pPr>
      <w:r w:rsidRPr="00801B73">
        <w:rPr>
          <w:sz w:val="24"/>
          <w:szCs w:val="24"/>
        </w:rPr>
        <w:t>Nesse cenário, a biosseguridade se consolida como uma base fundamental não apenas para preservar a saúde das aves, mas também para sustentar a eficiência produtiva e a lucratividade de todo o setor (</w:t>
      </w:r>
      <w:proofErr w:type="spellStart"/>
      <w:r w:rsidRPr="00801B73">
        <w:rPr>
          <w:sz w:val="24"/>
          <w:szCs w:val="24"/>
        </w:rPr>
        <w:t>Naumovska</w:t>
      </w:r>
      <w:proofErr w:type="spellEnd"/>
      <w:r w:rsidRPr="00801B73">
        <w:rPr>
          <w:sz w:val="24"/>
          <w:szCs w:val="24"/>
        </w:rPr>
        <w:t xml:space="preserve"> </w:t>
      </w:r>
      <w:r w:rsidRPr="00801B73">
        <w:rPr>
          <w:i/>
          <w:sz w:val="24"/>
          <w:szCs w:val="24"/>
        </w:rPr>
        <w:t>et al</w:t>
      </w:r>
      <w:r w:rsidRPr="00801B73">
        <w:rPr>
          <w:sz w:val="24"/>
          <w:szCs w:val="24"/>
        </w:rPr>
        <w:t>., 2025). Por representarem o ponto de partida da vida produtiva das aves, os incubatórios ocupam uma posição estratégica nesse cuidado sanitário, já que eventuais falhas nessa etapa inicial podem comprometer a saúde e o desempenho do plantel ao longo de todo o ciclo produtivo.</w:t>
      </w:r>
    </w:p>
    <w:p w:rsidR="00F90314" w:rsidRDefault="001574B8" w:rsidP="00F90314">
      <w:pPr>
        <w:pStyle w:val="NormalWeb"/>
        <w:spacing w:before="0" w:beforeAutospacing="0" w:after="0" w:afterAutospacing="0" w:line="360" w:lineRule="auto"/>
        <w:ind w:firstLine="1134"/>
        <w:jc w:val="both"/>
      </w:pPr>
      <w:r>
        <w:t>Entre os elementos críticos de biosseguridade destacam-se o controle rigoroso de pessoas, veículos e materiais, a gestão eficiente dos procedimentos de limpeza e desinfecção, os programas de vacinação, as análises microbiológicas e a escolha adequada de tecnologias e equipamentos, que variam de sistemas manuais a soluções altamente automatizadas.</w:t>
      </w:r>
      <w:r w:rsidR="00F90314">
        <w:t xml:space="preserve"> </w:t>
      </w:r>
    </w:p>
    <w:p w:rsidR="00693894" w:rsidRDefault="00693894" w:rsidP="00B13CD4">
      <w:pPr>
        <w:pStyle w:val="NormalWeb"/>
        <w:spacing w:before="0" w:beforeAutospacing="0" w:after="0" w:afterAutospacing="0" w:line="360" w:lineRule="auto"/>
        <w:ind w:firstLine="1134"/>
        <w:jc w:val="both"/>
      </w:pPr>
      <w:r>
        <w:t xml:space="preserve">A </w:t>
      </w:r>
      <w:r w:rsidR="001574B8">
        <w:t xml:space="preserve">revisão </w:t>
      </w:r>
      <w:r>
        <w:t>tem a finalidade de</w:t>
      </w:r>
      <w:r w:rsidR="001574B8">
        <w:t xml:space="preserve"> descrever essas medidas, examinar em profundidade sua aplicação prática e sua eficácia em ambientes reais de produção, buscando compreender os desafios inerentes a esse cenário, de modo a subsidiar a identificação de boas práticas e a tomada de decisão fundamentada em evidências científicas</w:t>
      </w:r>
      <w:r>
        <w:t>.</w:t>
      </w:r>
    </w:p>
    <w:p w:rsidR="0047474F" w:rsidRPr="00DA1FA1" w:rsidRDefault="005226BF" w:rsidP="00B13CD4">
      <w:pPr>
        <w:pStyle w:val="NormalWeb"/>
        <w:spacing w:after="240" w:afterAutospacing="0"/>
      </w:pPr>
      <w:r>
        <w:rPr>
          <w:rStyle w:val="Forte"/>
        </w:rPr>
        <w:t xml:space="preserve">2 </w:t>
      </w:r>
      <w:r w:rsidR="00DA1FA1" w:rsidRPr="00DA1FA1">
        <w:rPr>
          <w:rStyle w:val="Forte"/>
        </w:rPr>
        <w:t>OBJETIVOS</w:t>
      </w:r>
    </w:p>
    <w:p w:rsidR="00DA1FA1" w:rsidRPr="00432DFE" w:rsidRDefault="005226BF" w:rsidP="00432DFE">
      <w:pPr>
        <w:pStyle w:val="NormalWeb"/>
        <w:spacing w:after="0" w:afterAutospacing="0"/>
        <w:rPr>
          <w:rStyle w:val="Forte"/>
        </w:rPr>
      </w:pPr>
      <w:r>
        <w:rPr>
          <w:rStyle w:val="Forte"/>
        </w:rPr>
        <w:t xml:space="preserve">2.1 </w:t>
      </w:r>
      <w:r w:rsidR="00DA1FA1" w:rsidRPr="00432DFE">
        <w:rPr>
          <w:rStyle w:val="Forte"/>
        </w:rPr>
        <w:t>Objetivo geral</w:t>
      </w:r>
    </w:p>
    <w:p w:rsidR="00B13CD4" w:rsidRPr="004D1029" w:rsidRDefault="004D1029" w:rsidP="00774981">
      <w:pPr>
        <w:pStyle w:val="NormalWeb"/>
        <w:spacing w:line="360" w:lineRule="auto"/>
        <w:ind w:firstLine="1134"/>
        <w:jc w:val="both"/>
      </w:pPr>
      <w:r>
        <w:t xml:space="preserve">Revisar as práticas de biosseguridade adotadas na avicultura de corte, com foco em granjas e incubatórios, avaliando sua eficácia no controle de patógenos </w:t>
      </w:r>
      <w:proofErr w:type="spellStart"/>
      <w:r>
        <w:t>zoonóticos</w:t>
      </w:r>
      <w:proofErr w:type="spellEnd"/>
      <w:r>
        <w:t xml:space="preserve"> e seus reflexos na saúde animal, na segurança alimentar e na saúde pública.</w:t>
      </w:r>
    </w:p>
    <w:p w:rsidR="005226BF" w:rsidRPr="003C2D40" w:rsidRDefault="003C2D40" w:rsidP="00B13CD4">
      <w:pPr>
        <w:pStyle w:val="PargrafodaLista"/>
        <w:numPr>
          <w:ilvl w:val="1"/>
          <w:numId w:val="9"/>
        </w:num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C2D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A1FA1" w:rsidRPr="003C2D40">
        <w:rPr>
          <w:rFonts w:ascii="Times New Roman" w:hAnsi="Times New Roman" w:cs="Times New Roman"/>
          <w:b/>
          <w:bCs/>
          <w:sz w:val="24"/>
          <w:szCs w:val="24"/>
        </w:rPr>
        <w:t>Objetivos específicos</w:t>
      </w:r>
    </w:p>
    <w:p w:rsidR="00B13CD4" w:rsidRDefault="00B13CD4" w:rsidP="00B13CD4">
      <w:pPr>
        <w:pStyle w:val="PargrafodaLista"/>
        <w:spacing w:before="100" w:beforeAutospacing="1" w:line="360" w:lineRule="auto"/>
        <w:ind w:left="360"/>
        <w:rPr>
          <w:b/>
          <w:bCs/>
          <w:sz w:val="24"/>
          <w:szCs w:val="24"/>
        </w:rPr>
      </w:pPr>
    </w:p>
    <w:p w:rsidR="005641A3" w:rsidRDefault="005226BF" w:rsidP="00B13CD4">
      <w:pPr>
        <w:pStyle w:val="PargrafodaLista"/>
        <w:spacing w:after="0" w:line="360" w:lineRule="auto"/>
        <w:ind w:left="0" w:firstLine="360"/>
        <w:jc w:val="both"/>
        <w:rPr>
          <w:rFonts w:ascii="Times New Roman" w:hAnsi="Times New Roman" w:cs="Times New Roman"/>
          <w:color w:val="0B0B0B"/>
          <w:sz w:val="24"/>
          <w:szCs w:val="24"/>
        </w:rPr>
      </w:pPr>
      <w:r>
        <w:rPr>
          <w:color w:val="0B0B0B"/>
          <w:sz w:val="24"/>
          <w:szCs w:val="24"/>
        </w:rPr>
        <w:t xml:space="preserve">              </w:t>
      </w:r>
      <w:r w:rsidR="005641A3" w:rsidRPr="005226BF">
        <w:rPr>
          <w:rFonts w:ascii="Times New Roman" w:hAnsi="Times New Roman" w:cs="Times New Roman"/>
          <w:color w:val="0B0B0B"/>
          <w:sz w:val="24"/>
          <w:szCs w:val="24"/>
        </w:rPr>
        <w:t>Descrever os protocolos de biosseguridade adotados em incubatórios e granjas, abrangendo o controle de fluxos (pessoas, veículos e materiais), o manejo de ovos, o controle de pragas, a sanitização, o monitoramento microbiológico e a vacinação;</w:t>
      </w:r>
      <w:r w:rsidRPr="005226BF">
        <w:rPr>
          <w:rFonts w:ascii="Times New Roman" w:hAnsi="Times New Roman" w:cs="Times New Roman"/>
          <w:color w:val="0B0B0B"/>
          <w:sz w:val="24"/>
          <w:szCs w:val="24"/>
        </w:rPr>
        <w:t xml:space="preserve"> </w:t>
      </w:r>
      <w:r w:rsidR="005641A3" w:rsidRPr="005226BF">
        <w:rPr>
          <w:rFonts w:ascii="Times New Roman" w:hAnsi="Times New Roman" w:cs="Times New Roman"/>
          <w:color w:val="0B0B0B"/>
          <w:sz w:val="24"/>
          <w:szCs w:val="24"/>
        </w:rPr>
        <w:t>Analisar as consequências das falhas sanitárias sobre a pressão de infecção, o uso de antimicrobianos, os prejuízos zootécnicos e a incidência de infecções transmitidas por alimentos;</w:t>
      </w:r>
      <w:r w:rsidRPr="005226BF">
        <w:rPr>
          <w:rFonts w:ascii="Times New Roman" w:hAnsi="Times New Roman" w:cs="Times New Roman"/>
          <w:color w:val="0B0B0B"/>
          <w:sz w:val="24"/>
          <w:szCs w:val="24"/>
        </w:rPr>
        <w:t xml:space="preserve"> </w:t>
      </w:r>
      <w:r w:rsidR="005641A3" w:rsidRPr="005226BF">
        <w:rPr>
          <w:rFonts w:ascii="Times New Roman" w:hAnsi="Times New Roman" w:cs="Times New Roman"/>
          <w:color w:val="0B0B0B"/>
          <w:sz w:val="24"/>
          <w:szCs w:val="24"/>
        </w:rPr>
        <w:t>Demonstrar a contribuição dessas práticas para a redução da carga microbiana, a redução de zoonoses e a sustentabilidade da cadeia avícola.</w:t>
      </w:r>
    </w:p>
    <w:p w:rsidR="00774981" w:rsidRDefault="00774981" w:rsidP="003C2D40">
      <w:pPr>
        <w:spacing w:before="100" w:beforeAutospacing="1" w:line="360" w:lineRule="auto"/>
        <w:rPr>
          <w:b/>
          <w:bCs/>
          <w:sz w:val="24"/>
          <w:szCs w:val="24"/>
        </w:rPr>
      </w:pPr>
    </w:p>
    <w:p w:rsidR="002358FD" w:rsidRPr="003C2D40" w:rsidRDefault="003C2D40" w:rsidP="003C2D40">
      <w:pPr>
        <w:spacing w:before="100" w:beforeAutospacing="1" w:line="360" w:lineRule="auto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 xml:space="preserve">3 </w:t>
      </w:r>
      <w:r w:rsidRPr="003C2D40">
        <w:rPr>
          <w:b/>
          <w:bCs/>
          <w:sz w:val="24"/>
          <w:szCs w:val="24"/>
        </w:rPr>
        <w:t>ME</w:t>
      </w:r>
      <w:r w:rsidR="00DA1FA1" w:rsidRPr="003C2D40">
        <w:rPr>
          <w:b/>
          <w:bCs/>
          <w:sz w:val="24"/>
          <w:szCs w:val="24"/>
        </w:rPr>
        <w:t>TODOLOGIA</w:t>
      </w:r>
    </w:p>
    <w:p w:rsidR="00F90314" w:rsidRDefault="002358FD" w:rsidP="0047474F">
      <w:pPr>
        <w:pStyle w:val="NormalWeb"/>
        <w:spacing w:before="0" w:beforeAutospacing="0" w:after="0" w:afterAutospacing="0" w:line="360" w:lineRule="auto"/>
        <w:ind w:firstLine="1134"/>
        <w:jc w:val="both"/>
      </w:pPr>
      <w:r>
        <w:t xml:space="preserve">Este trabalho </w:t>
      </w:r>
      <w:r w:rsidR="00693894">
        <w:t xml:space="preserve">trata-se de </w:t>
      </w:r>
      <w:r>
        <w:t xml:space="preserve">uma revisão de literatura, de caráter descritivo e abordagem qualitativa, realizada por meio de levantamento bibliográfico nas bases </w:t>
      </w:r>
      <w:proofErr w:type="spellStart"/>
      <w:r>
        <w:t>PubMed</w:t>
      </w:r>
      <w:proofErr w:type="spellEnd"/>
      <w:r>
        <w:t xml:space="preserve">, </w:t>
      </w:r>
      <w:proofErr w:type="spellStart"/>
      <w:r>
        <w:t>SciELO</w:t>
      </w:r>
      <w:proofErr w:type="spellEnd"/>
      <w:r>
        <w:t xml:space="preserve"> e Google Acadêmico. A busca utilizou descritores em português e inglês relacionados à biosseguridade avícola, aos incubatórios, às zoonoses e a patógenos específicos, como Salmonella e o vírus da Influenza Aviária, combinados por meio dos operadores booleanos AND e OR.</w:t>
      </w:r>
    </w:p>
    <w:p w:rsidR="00F90314" w:rsidRPr="002358FD" w:rsidRDefault="002358FD" w:rsidP="00B13CD4">
      <w:pPr>
        <w:pStyle w:val="NormalWeb"/>
        <w:spacing w:before="0" w:beforeAutospacing="0" w:after="0" w:afterAutospacing="0" w:line="360" w:lineRule="auto"/>
        <w:ind w:firstLine="1134"/>
        <w:jc w:val="both"/>
      </w:pPr>
      <w:r>
        <w:t xml:space="preserve"> Foram incluídos artigos originais, revisões de literatura e diretrizes técnicas voltados ao controle de patógenos e à gestão sanitária na avicultura, excluindo-se publicações duplicadas ou sem acesso ao texto completo. Os materiais selecionados foram organizados e analisados</w:t>
      </w:r>
      <w:r w:rsidR="00693894">
        <w:t>,</w:t>
      </w:r>
      <w:r>
        <w:t xml:space="preserve"> contemplando aspectos como segurança de fluxos, manejo de ovos férteis, sanidade e profilaxia, discutidos sob a ótica da relação entre saúde animal e saúde pública.</w:t>
      </w:r>
    </w:p>
    <w:p w:rsidR="00DA1FA1" w:rsidRPr="003C2D40" w:rsidRDefault="003C2D40" w:rsidP="003C2D40">
      <w:pPr>
        <w:spacing w:before="100" w:beforeAutospacing="1" w:after="100" w:afterAutospacing="1"/>
        <w:jc w:val="both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 xml:space="preserve">4 </w:t>
      </w:r>
      <w:r w:rsidR="00DA1FA1" w:rsidRPr="003C2D40">
        <w:rPr>
          <w:b/>
          <w:bCs/>
          <w:sz w:val="24"/>
          <w:szCs w:val="24"/>
        </w:rPr>
        <w:t>RESULTADOS E DISCUSSÃO</w:t>
      </w:r>
    </w:p>
    <w:p w:rsidR="00DA1FA1" w:rsidRPr="0099709C" w:rsidRDefault="005226BF" w:rsidP="00DA1FA1">
      <w:pPr>
        <w:spacing w:before="100" w:beforeAutospacing="1" w:after="100" w:afterAutospacing="1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4</w:t>
      </w:r>
      <w:r w:rsidR="00DA1FA1" w:rsidRPr="00F90314">
        <w:rPr>
          <w:b/>
          <w:bCs/>
          <w:sz w:val="24"/>
          <w:szCs w:val="24"/>
        </w:rPr>
        <w:t>.1</w:t>
      </w:r>
      <w:r w:rsidR="00DA1FA1">
        <w:rPr>
          <w:bCs/>
          <w:sz w:val="24"/>
          <w:szCs w:val="24"/>
        </w:rPr>
        <w:t xml:space="preserve"> </w:t>
      </w:r>
      <w:r w:rsidR="00DA1FA1" w:rsidRPr="00DA1FA1">
        <w:rPr>
          <w:b/>
          <w:bCs/>
          <w:sz w:val="24"/>
          <w:szCs w:val="24"/>
        </w:rPr>
        <w:t>Biossegurança conceitual, estrutural e operacional</w:t>
      </w:r>
    </w:p>
    <w:p w:rsidR="00B13CD4" w:rsidRDefault="000E547C" w:rsidP="00F90314">
      <w:pPr>
        <w:pStyle w:val="NormalWeb"/>
        <w:spacing w:before="0" w:beforeAutospacing="0" w:after="0" w:afterAutospacing="0" w:line="360" w:lineRule="auto"/>
        <w:ind w:firstLine="1134"/>
        <w:jc w:val="both"/>
      </w:pPr>
      <w:r>
        <w:t>A biosseguridade avícola pode ser entendida como um conjunto hierárquico de medidas voltadas a prevenir a introdução e a disseminação de patógenos que ameaçam a saúde animal e humana (</w:t>
      </w:r>
      <w:proofErr w:type="spellStart"/>
      <w:r>
        <w:t>Barcelo</w:t>
      </w:r>
      <w:proofErr w:type="spellEnd"/>
      <w:r>
        <w:t xml:space="preserve">; Marco, 1998; Esteves </w:t>
      </w:r>
      <w:r w:rsidRPr="00FC37CA">
        <w:rPr>
          <w:i/>
        </w:rPr>
        <w:t>et al</w:t>
      </w:r>
      <w:r>
        <w:t>., 2020).</w:t>
      </w:r>
    </w:p>
    <w:p w:rsidR="000E547C" w:rsidRDefault="000E547C" w:rsidP="00F90314">
      <w:pPr>
        <w:pStyle w:val="NormalWeb"/>
        <w:spacing w:before="0" w:beforeAutospacing="0" w:after="0" w:afterAutospacing="0" w:line="360" w:lineRule="auto"/>
        <w:ind w:firstLine="1134"/>
        <w:jc w:val="both"/>
      </w:pPr>
      <w:r>
        <w:t xml:space="preserve"> Essa estrutura organiza-se em três níveis (conceitual, estrutural e operacional). No nível conceitual, decisões como a localização do empreendimento e seu distanciamento de rodovias, aves silvestres ou outras granjas exercem impacto direto sobre o risco sanitário e são de difícil correção posterior (</w:t>
      </w:r>
      <w:proofErr w:type="spellStart"/>
      <w:r>
        <w:t>Meirhaeghe</w:t>
      </w:r>
      <w:proofErr w:type="spellEnd"/>
      <w:r>
        <w:t xml:space="preserve"> </w:t>
      </w:r>
      <w:r w:rsidRPr="00C20533">
        <w:rPr>
          <w:i/>
        </w:rPr>
        <w:t>et al.,</w:t>
      </w:r>
      <w:r>
        <w:t xml:space="preserve"> 2019; Farra, 2014). Nesse sentido, a legislação brasileira (Instrução Normativa MAPA n.º 56/2007) estabelece distâncias mínimas entre núcleos produtivos, reforçando o planejamento inicial como a primeira barreira sanitária do sistema.</w:t>
      </w:r>
    </w:p>
    <w:p w:rsidR="00774981" w:rsidRDefault="000E547C" w:rsidP="00CF3770">
      <w:pPr>
        <w:pStyle w:val="NormalWeb"/>
        <w:spacing w:before="0" w:beforeAutospacing="0" w:after="0" w:afterAutospacing="0" w:line="360" w:lineRule="auto"/>
        <w:ind w:firstLine="1134"/>
        <w:jc w:val="both"/>
      </w:pPr>
      <w:r>
        <w:t>Já no nível estrutural, o desenho do fluxo sanitário consiste com zoneamento entre áreas sujas, intermediárias e limpas, barreiras físicas para veículos e ventilação por pressão diferencial, esse</w:t>
      </w:r>
      <w:r w:rsidR="00346B95">
        <w:t>s</w:t>
      </w:r>
      <w:r>
        <w:t xml:space="preserve"> detalhe</w:t>
      </w:r>
      <w:r w:rsidR="00346B95">
        <w:t>s</w:t>
      </w:r>
      <w:r>
        <w:t xml:space="preserve"> são essenciais para conter a contaminação cruzada entre setores (</w:t>
      </w:r>
      <w:proofErr w:type="spellStart"/>
      <w:r>
        <w:t>Meirhaeghe</w:t>
      </w:r>
      <w:proofErr w:type="spellEnd"/>
      <w:r>
        <w:t xml:space="preserve"> </w:t>
      </w:r>
      <w:r w:rsidRPr="00160BAF">
        <w:rPr>
          <w:i/>
        </w:rPr>
        <w:t>et al.,</w:t>
      </w:r>
      <w:r>
        <w:t xml:space="preserve"> 2019; Silva, 2024). </w:t>
      </w:r>
    </w:p>
    <w:p w:rsidR="00774981" w:rsidRDefault="00774981" w:rsidP="00CF3770">
      <w:pPr>
        <w:pStyle w:val="NormalWeb"/>
        <w:spacing w:before="0" w:beforeAutospacing="0" w:after="0" w:afterAutospacing="0" w:line="360" w:lineRule="auto"/>
        <w:ind w:firstLine="1134"/>
        <w:jc w:val="both"/>
      </w:pPr>
    </w:p>
    <w:p w:rsidR="00774981" w:rsidRDefault="00774981" w:rsidP="00CF3770">
      <w:pPr>
        <w:pStyle w:val="NormalWeb"/>
        <w:spacing w:before="0" w:beforeAutospacing="0" w:after="0" w:afterAutospacing="0" w:line="360" w:lineRule="auto"/>
        <w:ind w:firstLine="1134"/>
        <w:jc w:val="both"/>
      </w:pPr>
    </w:p>
    <w:p w:rsidR="00774981" w:rsidRDefault="00774981" w:rsidP="00CF3770">
      <w:pPr>
        <w:pStyle w:val="NormalWeb"/>
        <w:spacing w:before="0" w:beforeAutospacing="0" w:after="0" w:afterAutospacing="0" w:line="360" w:lineRule="auto"/>
        <w:ind w:firstLine="1134"/>
        <w:jc w:val="both"/>
      </w:pPr>
    </w:p>
    <w:p w:rsidR="00774981" w:rsidRDefault="00774981" w:rsidP="00CF3770">
      <w:pPr>
        <w:pStyle w:val="NormalWeb"/>
        <w:spacing w:before="0" w:beforeAutospacing="0" w:after="0" w:afterAutospacing="0" w:line="360" w:lineRule="auto"/>
        <w:ind w:firstLine="1134"/>
        <w:jc w:val="both"/>
      </w:pPr>
    </w:p>
    <w:p w:rsidR="00346B95" w:rsidRDefault="000E547C" w:rsidP="00CF3770">
      <w:pPr>
        <w:pStyle w:val="NormalWeb"/>
        <w:spacing w:before="0" w:beforeAutospacing="0" w:after="0" w:afterAutospacing="0" w:line="360" w:lineRule="auto"/>
        <w:ind w:firstLine="1134"/>
        <w:jc w:val="both"/>
      </w:pPr>
      <w:r>
        <w:t>Já a biosseguridade operacional se destaca por sua flexibilidade, permitindo ajustes rápidos diante de emergências sanitárias. É nesse nível que se concentram as rotinas diárias de maior impacto que são o controle de fluxos, limpeza e desinfecção, manejo integrado de pragas, monitoramento microbiológico e cumprimento do calendário de vacinação (Di Fábio; Martins, 2013).</w:t>
      </w:r>
    </w:p>
    <w:p w:rsidR="00327857" w:rsidRPr="00346B95" w:rsidRDefault="00327857" w:rsidP="00CF3770">
      <w:pPr>
        <w:pStyle w:val="NormalWeb"/>
        <w:spacing w:before="0" w:beforeAutospacing="0" w:after="0" w:afterAutospacing="0" w:line="360" w:lineRule="auto"/>
        <w:ind w:firstLine="1134"/>
        <w:jc w:val="both"/>
      </w:pPr>
    </w:p>
    <w:p w:rsidR="00DA1FA1" w:rsidRPr="00584DF1" w:rsidRDefault="00584DF1" w:rsidP="00584DF1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4.2 </w:t>
      </w:r>
      <w:r w:rsidR="00DA1FA1" w:rsidRPr="00584DF1">
        <w:rPr>
          <w:b/>
          <w:bCs/>
          <w:sz w:val="24"/>
          <w:szCs w:val="24"/>
        </w:rPr>
        <w:t>Controle de pessoas e veículos</w:t>
      </w:r>
    </w:p>
    <w:p w:rsidR="0047474F" w:rsidRPr="00FC37CA" w:rsidRDefault="0047474F" w:rsidP="0047474F">
      <w:pPr>
        <w:pStyle w:val="PargrafodaList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5226BF" w:rsidRDefault="00FC37CA" w:rsidP="009C6B40">
      <w:pPr>
        <w:pStyle w:val="NormalWeb"/>
        <w:spacing w:before="0" w:beforeAutospacing="0" w:after="0" w:afterAutospacing="0" w:line="360" w:lineRule="auto"/>
        <w:ind w:firstLine="1134"/>
        <w:jc w:val="both"/>
      </w:pPr>
      <w:r>
        <w:t>Os resultados evidenciam que a movimentação de pessoas configura entre as principais vias de introdução de patógenos, que podem ser transportados por roupas, calçados e outros objetos pessoais (</w:t>
      </w:r>
      <w:proofErr w:type="spellStart"/>
      <w:r>
        <w:t>Meirhaeghe</w:t>
      </w:r>
      <w:proofErr w:type="spellEnd"/>
      <w:r>
        <w:t xml:space="preserve"> </w:t>
      </w:r>
      <w:r w:rsidRPr="00FB5F5D">
        <w:rPr>
          <w:i/>
        </w:rPr>
        <w:t>et al.,</w:t>
      </w:r>
      <w:r>
        <w:t xml:space="preserve"> 2019). </w:t>
      </w:r>
    </w:p>
    <w:p w:rsidR="00F90314" w:rsidRDefault="00FC37CA" w:rsidP="005226BF">
      <w:pPr>
        <w:pStyle w:val="NormalWeb"/>
        <w:spacing w:before="0" w:beforeAutospacing="0" w:after="0" w:afterAutospacing="0" w:line="360" w:lineRule="auto"/>
        <w:ind w:firstLine="1134"/>
        <w:jc w:val="both"/>
      </w:pPr>
      <w:r>
        <w:t>Estudos por vídeo-monitoramento revelaram falhas recorrentes mesmo em granjas com protocolos formalizados, sobretudo na separação entre áreas limpas e sujas e no uso adequado de equipamentos de proteção individual (</w:t>
      </w:r>
      <w:proofErr w:type="spellStart"/>
      <w:r>
        <w:t>Racicot</w:t>
      </w:r>
      <w:proofErr w:type="spellEnd"/>
      <w:r>
        <w:t xml:space="preserve"> </w:t>
      </w:r>
      <w:r w:rsidRPr="00FB5F5D">
        <w:rPr>
          <w:i/>
        </w:rPr>
        <w:t>et al.,</w:t>
      </w:r>
      <w:r>
        <w:t xml:space="preserve"> 2011). </w:t>
      </w:r>
    </w:p>
    <w:p w:rsidR="0047474F" w:rsidRDefault="00FC37CA" w:rsidP="0047474F">
      <w:pPr>
        <w:pStyle w:val="NormalWeb"/>
        <w:spacing w:before="0" w:beforeAutospacing="0" w:after="0" w:afterAutospacing="0" w:line="360" w:lineRule="auto"/>
        <w:ind w:firstLine="1134"/>
        <w:jc w:val="both"/>
      </w:pPr>
      <w:r>
        <w:t xml:space="preserve">Em contrapartida, medidas simples como a troca de roupas, o uso de calçados exclusivos por galpão e a manutenção de pedilúvios, conseguem reduzir em até 50% a incidência de </w:t>
      </w:r>
      <w:proofErr w:type="spellStart"/>
      <w:r>
        <w:t>Campylobacter</w:t>
      </w:r>
      <w:proofErr w:type="spellEnd"/>
      <w:r>
        <w:t xml:space="preserve"> nos plantéis (</w:t>
      </w:r>
      <w:proofErr w:type="spellStart"/>
      <w:r>
        <w:t>Gibbens</w:t>
      </w:r>
      <w:proofErr w:type="spellEnd"/>
      <w:r>
        <w:t xml:space="preserve"> </w:t>
      </w:r>
      <w:r w:rsidRPr="00FB5F5D">
        <w:rPr>
          <w:i/>
        </w:rPr>
        <w:t>et al</w:t>
      </w:r>
      <w:r>
        <w:t>., 2001), o que reforça a eficácia de barreiras de baixo custo quando aplicadas com consistência.</w:t>
      </w:r>
    </w:p>
    <w:p w:rsidR="009C6B40" w:rsidRDefault="00FC37CA" w:rsidP="0047474F">
      <w:pPr>
        <w:pStyle w:val="NormalWeb"/>
        <w:spacing w:before="0" w:beforeAutospacing="0" w:after="0" w:afterAutospacing="0" w:line="360" w:lineRule="auto"/>
        <w:ind w:firstLine="1134"/>
        <w:jc w:val="both"/>
      </w:pPr>
      <w:r>
        <w:t>O papel dos veículos como fômites também é amplamente reconhecido na pecuária, estando diretamente associado à disseminação do vírus da Influenza Aviária entre granjas por meio do tráfego logístico (</w:t>
      </w:r>
      <w:proofErr w:type="spellStart"/>
      <w:r>
        <w:t>Gramer</w:t>
      </w:r>
      <w:proofErr w:type="spellEnd"/>
      <w:r>
        <w:t xml:space="preserve">, 2012). </w:t>
      </w:r>
    </w:p>
    <w:p w:rsidR="0047474F" w:rsidRDefault="00FC37CA" w:rsidP="0047474F">
      <w:pPr>
        <w:pStyle w:val="NormalWeb"/>
        <w:spacing w:before="0" w:beforeAutospacing="0" w:after="0" w:afterAutospacing="0" w:line="360" w:lineRule="auto"/>
        <w:ind w:firstLine="1134"/>
        <w:jc w:val="both"/>
      </w:pPr>
      <w:r>
        <w:t xml:space="preserve">Para conter essa via de contaminação, revela-se indispensável a adoção de arcos de desinfecção, aliada ao respeito ao tempo mínimo de contato </w:t>
      </w:r>
    </w:p>
    <w:p w:rsidR="00DA1FA1" w:rsidRDefault="00FC37CA" w:rsidP="0047474F">
      <w:pPr>
        <w:pStyle w:val="NormalWeb"/>
        <w:spacing w:before="0" w:beforeAutospacing="0" w:after="0" w:afterAutospacing="0" w:line="360" w:lineRule="auto"/>
        <w:jc w:val="both"/>
      </w:pPr>
      <w:r>
        <w:t xml:space="preserve">do princípio ativo e ao registro sistemático da entrada e saída de veículos no complexo produtivo (Ramadan </w:t>
      </w:r>
      <w:r w:rsidRPr="00160BAF">
        <w:rPr>
          <w:i/>
        </w:rPr>
        <w:t>et al.,</w:t>
      </w:r>
      <w:r>
        <w:t xml:space="preserve"> 2025).</w:t>
      </w:r>
    </w:p>
    <w:p w:rsidR="00327857" w:rsidRDefault="00327857" w:rsidP="00CF3770">
      <w:pPr>
        <w:pStyle w:val="NormalWeb"/>
        <w:spacing w:before="0" w:beforeAutospacing="0" w:after="0" w:afterAutospacing="0" w:line="360" w:lineRule="auto"/>
        <w:ind w:firstLine="1134"/>
        <w:jc w:val="both"/>
      </w:pPr>
    </w:p>
    <w:p w:rsidR="00564EC7" w:rsidRPr="00564EC7" w:rsidRDefault="00DA1FA1" w:rsidP="00584DF1">
      <w:pPr>
        <w:pStyle w:val="PargrafodaLista"/>
        <w:numPr>
          <w:ilvl w:val="1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A1FA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Controle de materiais, ovos férteis e pragas</w:t>
      </w:r>
    </w:p>
    <w:p w:rsidR="00774981" w:rsidRDefault="00DA1FA1" w:rsidP="00DA1FA1">
      <w:pPr>
        <w:spacing w:line="360" w:lineRule="auto"/>
        <w:ind w:firstLine="1134"/>
        <w:jc w:val="both"/>
        <w:rPr>
          <w:sz w:val="24"/>
          <w:szCs w:val="24"/>
        </w:rPr>
      </w:pPr>
      <w:r w:rsidRPr="003444DA">
        <w:rPr>
          <w:rStyle w:val="Forte"/>
          <w:b w:val="0"/>
          <w:sz w:val="24"/>
          <w:szCs w:val="24"/>
        </w:rPr>
        <w:t>O ovo fértil constitui o insumo de maior risco sanitário nos incubatórios, atuando como vetor de contaminações de vias externa e interna.</w:t>
      </w:r>
      <w:r w:rsidRPr="003444DA">
        <w:rPr>
          <w:sz w:val="24"/>
          <w:szCs w:val="24"/>
        </w:rPr>
        <w:t xml:space="preserve"> Esta última manifesta-se como um desafio crítico de controle, uma vez que a casca e as membranas ovulares blindam os patógenos contra a ação física e química dos sanitizantes (</w:t>
      </w:r>
      <w:bookmarkStart w:id="3" w:name="_Hlk238760108"/>
      <w:r w:rsidRPr="003444DA">
        <w:rPr>
          <w:sz w:val="24"/>
          <w:szCs w:val="24"/>
        </w:rPr>
        <w:t xml:space="preserve">Cox </w:t>
      </w:r>
      <w:r w:rsidRPr="00160BAF">
        <w:rPr>
          <w:i/>
          <w:sz w:val="24"/>
          <w:szCs w:val="24"/>
        </w:rPr>
        <w:t>et al</w:t>
      </w:r>
      <w:r w:rsidRPr="003444DA">
        <w:rPr>
          <w:sz w:val="24"/>
          <w:szCs w:val="24"/>
        </w:rPr>
        <w:t>., 2000; Kim; Kim, 2010).</w:t>
      </w:r>
    </w:p>
    <w:p w:rsidR="00774981" w:rsidRDefault="00774981" w:rsidP="00DA1FA1">
      <w:pPr>
        <w:spacing w:line="360" w:lineRule="auto"/>
        <w:ind w:firstLine="1134"/>
        <w:jc w:val="both"/>
        <w:rPr>
          <w:sz w:val="24"/>
          <w:szCs w:val="24"/>
        </w:rPr>
      </w:pPr>
    </w:p>
    <w:p w:rsidR="00774981" w:rsidRDefault="00774981" w:rsidP="00DA1FA1">
      <w:pPr>
        <w:spacing w:line="360" w:lineRule="auto"/>
        <w:ind w:firstLine="1134"/>
        <w:jc w:val="both"/>
        <w:rPr>
          <w:sz w:val="24"/>
          <w:szCs w:val="24"/>
        </w:rPr>
      </w:pPr>
    </w:p>
    <w:p w:rsidR="00774981" w:rsidRDefault="00774981" w:rsidP="00DA1FA1">
      <w:pPr>
        <w:spacing w:line="360" w:lineRule="auto"/>
        <w:ind w:firstLine="1134"/>
        <w:jc w:val="both"/>
        <w:rPr>
          <w:sz w:val="24"/>
          <w:szCs w:val="24"/>
        </w:rPr>
      </w:pPr>
    </w:p>
    <w:p w:rsidR="00DA1FA1" w:rsidRPr="003444DA" w:rsidRDefault="00DA1FA1" w:rsidP="00DA1FA1">
      <w:pPr>
        <w:spacing w:line="360" w:lineRule="auto"/>
        <w:ind w:firstLine="1134"/>
        <w:jc w:val="both"/>
        <w:rPr>
          <w:sz w:val="24"/>
          <w:szCs w:val="24"/>
        </w:rPr>
      </w:pPr>
      <w:r w:rsidRPr="003444DA">
        <w:rPr>
          <w:sz w:val="24"/>
          <w:szCs w:val="24"/>
        </w:rPr>
        <w:t xml:space="preserve"> </w:t>
      </w:r>
      <w:bookmarkEnd w:id="3"/>
      <w:r w:rsidRPr="003444DA">
        <w:rPr>
          <w:sz w:val="24"/>
          <w:szCs w:val="24"/>
        </w:rPr>
        <w:t xml:space="preserve">Como barreiras preventivas, a manutenção de um gradiente decrescente de temperatura durante o transporte e o rastreamento rigoroso dos lotes reduzem de forma expressiva a proliferação bacteriana no </w:t>
      </w:r>
      <w:bookmarkStart w:id="4" w:name="_Hlk238760126"/>
      <w:r w:rsidRPr="003444DA">
        <w:rPr>
          <w:sz w:val="24"/>
          <w:szCs w:val="24"/>
        </w:rPr>
        <w:t>trajeto (Soncini; Bittencourt, 2003).</w:t>
      </w:r>
    </w:p>
    <w:bookmarkEnd w:id="4"/>
    <w:p w:rsidR="005226BF" w:rsidRDefault="00B7294A" w:rsidP="009C6B40">
      <w:pPr>
        <w:pStyle w:val="NormalWeb"/>
        <w:spacing w:before="0" w:beforeAutospacing="0" w:after="0" w:afterAutospacing="0" w:line="360" w:lineRule="auto"/>
        <w:ind w:firstLine="1134"/>
        <w:jc w:val="both"/>
      </w:pPr>
      <w:r>
        <w:t>Moscas e baratas funcionam como vetores mecânicos e biológicos de Salmonella spp., sendo capazes de contaminar ovos em poucas horas (</w:t>
      </w:r>
      <w:proofErr w:type="spellStart"/>
      <w:r>
        <w:t>Choo</w:t>
      </w:r>
      <w:proofErr w:type="spellEnd"/>
      <w:r>
        <w:t xml:space="preserve"> </w:t>
      </w:r>
      <w:r w:rsidRPr="00B7294A">
        <w:rPr>
          <w:i/>
        </w:rPr>
        <w:t>et al</w:t>
      </w:r>
      <w:r>
        <w:t xml:space="preserve">., 2011). Já os roedores estão associados a uma maior prevalência de </w:t>
      </w:r>
      <w:proofErr w:type="spellStart"/>
      <w:r>
        <w:t>sorovares</w:t>
      </w:r>
      <w:proofErr w:type="spellEnd"/>
      <w:r>
        <w:t xml:space="preserve"> como S. </w:t>
      </w:r>
      <w:proofErr w:type="spellStart"/>
      <w:r>
        <w:t>Enteritidis</w:t>
      </w:r>
      <w:proofErr w:type="spellEnd"/>
      <w:r>
        <w:t xml:space="preserve"> e S. Infantis, com identidade genotípica confirmada entre isolados de ratos, aves e ambiente (Lapuz </w:t>
      </w:r>
      <w:r w:rsidRPr="00B7294A">
        <w:rPr>
          <w:i/>
        </w:rPr>
        <w:t>et al</w:t>
      </w:r>
      <w:r>
        <w:t>., 2008, 2012). Diante disso, torna-se essencial adotar programas de Manejo Integrado de Pragas, aliando monitoramento contínuo a estratégias de controle químico e físico (</w:t>
      </w:r>
      <w:proofErr w:type="spellStart"/>
      <w:r>
        <w:t>Axtell</w:t>
      </w:r>
      <w:proofErr w:type="spellEnd"/>
      <w:r>
        <w:t>, 1999).</w:t>
      </w:r>
    </w:p>
    <w:p w:rsidR="00327857" w:rsidRPr="0099709C" w:rsidRDefault="00327857" w:rsidP="00CF3770">
      <w:pPr>
        <w:pStyle w:val="NormalWeb"/>
        <w:spacing w:before="0" w:beforeAutospacing="0" w:after="0" w:afterAutospacing="0" w:line="360" w:lineRule="auto"/>
        <w:ind w:firstLine="1134"/>
        <w:jc w:val="both"/>
      </w:pPr>
    </w:p>
    <w:p w:rsidR="00CF3770" w:rsidRPr="00584DF1" w:rsidRDefault="00584DF1" w:rsidP="00584DF1">
      <w:p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4.4 </w:t>
      </w:r>
      <w:r w:rsidR="00DA1FA1" w:rsidRPr="00584DF1">
        <w:rPr>
          <w:b/>
          <w:bCs/>
          <w:sz w:val="24"/>
          <w:szCs w:val="24"/>
        </w:rPr>
        <w:t>Limpeza, desinfecção e monitoramento microbiológico</w:t>
      </w:r>
    </w:p>
    <w:p w:rsidR="00F90314" w:rsidRDefault="00CF3770" w:rsidP="005226BF">
      <w:pPr>
        <w:pStyle w:val="NormalWeb"/>
        <w:spacing w:before="0" w:beforeAutospacing="0" w:after="0" w:afterAutospacing="0" w:line="360" w:lineRule="auto"/>
        <w:ind w:firstLine="1134"/>
        <w:jc w:val="both"/>
      </w:pPr>
      <w:r>
        <w:t xml:space="preserve">A etapa de limpeza, isoladamente, já remove mais de 90% da carga microbiana das superfícies, percentual que chega a 99% quando associada à desinfecção adequada (Simões </w:t>
      </w:r>
      <w:r w:rsidRPr="00154A58">
        <w:rPr>
          <w:i/>
        </w:rPr>
        <w:t>et al</w:t>
      </w:r>
      <w:r>
        <w:t xml:space="preserve">., 2006). </w:t>
      </w:r>
    </w:p>
    <w:p w:rsidR="00327857" w:rsidRDefault="00CF3770" w:rsidP="0047474F">
      <w:pPr>
        <w:pStyle w:val="NormalWeb"/>
        <w:spacing w:before="0" w:beforeAutospacing="0" w:after="0" w:afterAutospacing="0" w:line="360" w:lineRule="auto"/>
        <w:ind w:firstLine="1134"/>
        <w:jc w:val="both"/>
      </w:pPr>
      <w:r>
        <w:t>Estudos de campo mostram que a pré-lavagem com água e detergente influencia mais a eficácia do protocolo do que a escolha do desinfetante em si, o que evidencia que falhas nessa etapa comprometem toda a cadeia de sanitização (</w:t>
      </w:r>
      <w:proofErr w:type="spellStart"/>
      <w:r>
        <w:t>Hansson</w:t>
      </w:r>
      <w:proofErr w:type="spellEnd"/>
      <w:r>
        <w:t xml:space="preserve"> </w:t>
      </w:r>
      <w:r w:rsidRPr="00154A58">
        <w:rPr>
          <w:i/>
        </w:rPr>
        <w:t>et al</w:t>
      </w:r>
      <w:r>
        <w:t xml:space="preserve">., 2025; </w:t>
      </w:r>
      <w:proofErr w:type="spellStart"/>
      <w:r>
        <w:t>Maertens</w:t>
      </w:r>
      <w:proofErr w:type="spellEnd"/>
      <w:r>
        <w:t xml:space="preserve"> </w:t>
      </w:r>
      <w:r w:rsidRPr="00154A58">
        <w:rPr>
          <w:i/>
        </w:rPr>
        <w:t>et al.,</w:t>
      </w:r>
      <w:r>
        <w:t xml:space="preserve">2018). </w:t>
      </w:r>
    </w:p>
    <w:p w:rsidR="00327857" w:rsidRPr="0099709C" w:rsidRDefault="00CF3770" w:rsidP="00F90314">
      <w:pPr>
        <w:pStyle w:val="NormalWeb"/>
        <w:spacing w:before="0" w:beforeAutospacing="0" w:after="0" w:afterAutospacing="0" w:line="360" w:lineRule="auto"/>
        <w:ind w:firstLine="1134"/>
        <w:jc w:val="both"/>
      </w:pPr>
      <w:r>
        <w:t xml:space="preserve">Por isso, a validação do processo depende do monitoramento microbiológico por meio de </w:t>
      </w:r>
      <w:proofErr w:type="spellStart"/>
      <w:r>
        <w:t>swabs</w:t>
      </w:r>
      <w:proofErr w:type="spellEnd"/>
      <w:r>
        <w:t xml:space="preserve"> de arrasto, placas de sedimentação e análise do </w:t>
      </w:r>
      <w:proofErr w:type="spellStart"/>
      <w:r>
        <w:t>fluff</w:t>
      </w:r>
      <w:proofErr w:type="spellEnd"/>
      <w:r>
        <w:t xml:space="preserve"> (penugem do </w:t>
      </w:r>
      <w:proofErr w:type="spellStart"/>
      <w:r>
        <w:t>incubatório</w:t>
      </w:r>
      <w:proofErr w:type="spellEnd"/>
      <w:r>
        <w:t>), já que a inspeção visual isolada não é suficiente para detectar cargas bacterianas residuais em ralos e frestas (</w:t>
      </w:r>
      <w:proofErr w:type="spellStart"/>
      <w:r>
        <w:t>Luyckx</w:t>
      </w:r>
      <w:proofErr w:type="spellEnd"/>
      <w:r>
        <w:t xml:space="preserve"> </w:t>
      </w:r>
      <w:r w:rsidRPr="00160BAF">
        <w:rPr>
          <w:i/>
        </w:rPr>
        <w:t>et al.,</w:t>
      </w:r>
      <w:r>
        <w:t xml:space="preserve"> 2015; </w:t>
      </w:r>
      <w:proofErr w:type="spellStart"/>
      <w:r>
        <w:t>Moustafa</w:t>
      </w:r>
      <w:proofErr w:type="spellEnd"/>
      <w:r>
        <w:t>, 2009).</w:t>
      </w:r>
    </w:p>
    <w:p w:rsidR="0047474F" w:rsidRDefault="0047474F" w:rsidP="0047474F">
      <w:pPr>
        <w:pStyle w:val="PargrafodaLista"/>
        <w:spacing w:after="0" w:line="36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</w:p>
    <w:p w:rsidR="0074614D" w:rsidRPr="00584DF1" w:rsidRDefault="00584DF1" w:rsidP="00584DF1">
      <w:p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4.5 </w:t>
      </w:r>
      <w:r w:rsidR="00DA1FA1" w:rsidRPr="00584DF1">
        <w:rPr>
          <w:b/>
          <w:bCs/>
          <w:sz w:val="24"/>
          <w:szCs w:val="24"/>
        </w:rPr>
        <w:t>Vacinação e capacitação técnica</w:t>
      </w:r>
    </w:p>
    <w:p w:rsidR="00327857" w:rsidRDefault="0074614D" w:rsidP="0047474F">
      <w:pPr>
        <w:pStyle w:val="NormalWeb"/>
        <w:spacing w:before="0" w:beforeAutospacing="0" w:after="0" w:afterAutospacing="0" w:line="360" w:lineRule="auto"/>
        <w:ind w:firstLine="1134"/>
        <w:jc w:val="both"/>
      </w:pPr>
      <w:r>
        <w:t xml:space="preserve">Os programas de vacinação, associados a medidas de biosseguridade e ao uso racional de aditivos alimentares, têm papel importante na redução da dependência de antimicrobianos profiláticos, cujo uso indiscriminado favorece a resistência bacteriana (Davies; </w:t>
      </w:r>
      <w:proofErr w:type="spellStart"/>
      <w:r>
        <w:t>Wales</w:t>
      </w:r>
      <w:proofErr w:type="spellEnd"/>
      <w:r>
        <w:t>, 2019). Nesse sentido, um levantamento sistemático identificou associação positiva entre a adoção de biosseguridade e a redução no uso de antibióticos em mais da metade dos estudos avaliados (</w:t>
      </w:r>
      <w:proofErr w:type="spellStart"/>
      <w:r>
        <w:t>Dhaka</w:t>
      </w:r>
      <w:proofErr w:type="spellEnd"/>
      <w:r>
        <w:t xml:space="preserve"> </w:t>
      </w:r>
      <w:r w:rsidRPr="00276176">
        <w:rPr>
          <w:i/>
        </w:rPr>
        <w:t>et al.,</w:t>
      </w:r>
      <w:r>
        <w:t xml:space="preserve"> 2023), reforçando que ambas as estratégias atuam de forma complementar na proteção sanitária das aves.</w:t>
      </w:r>
    </w:p>
    <w:p w:rsidR="00774981" w:rsidRDefault="00774981" w:rsidP="0047474F">
      <w:pPr>
        <w:pStyle w:val="NormalWeb"/>
        <w:spacing w:before="0" w:beforeAutospacing="0" w:after="0" w:afterAutospacing="0" w:line="360" w:lineRule="auto"/>
        <w:ind w:firstLine="1134"/>
        <w:jc w:val="both"/>
      </w:pPr>
    </w:p>
    <w:p w:rsidR="0047474F" w:rsidRPr="0074614D" w:rsidRDefault="0047474F" w:rsidP="0047474F">
      <w:pPr>
        <w:pStyle w:val="NormalWeb"/>
        <w:spacing w:before="0" w:beforeAutospacing="0" w:after="0" w:afterAutospacing="0" w:line="360" w:lineRule="auto"/>
        <w:ind w:firstLine="1134"/>
        <w:jc w:val="both"/>
      </w:pPr>
    </w:p>
    <w:p w:rsidR="0074614D" w:rsidRPr="0047474F" w:rsidRDefault="00DA1FA1" w:rsidP="00584DF1">
      <w:pPr>
        <w:pStyle w:val="PargrafodaLista"/>
        <w:numPr>
          <w:ilvl w:val="1"/>
          <w:numId w:val="11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DA1FA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Principais doenças e seus impactos</w:t>
      </w:r>
    </w:p>
    <w:p w:rsidR="005226BF" w:rsidRDefault="00DA1FA1" w:rsidP="00D62DC5">
      <w:pPr>
        <w:tabs>
          <w:tab w:val="left" w:pos="2977"/>
        </w:tabs>
        <w:spacing w:before="60" w:line="360" w:lineRule="auto"/>
        <w:ind w:right="600" w:firstLine="1134"/>
        <w:jc w:val="both"/>
        <w:rPr>
          <w:sz w:val="24"/>
          <w:szCs w:val="24"/>
        </w:rPr>
      </w:pPr>
      <w:r w:rsidRPr="006C4F84">
        <w:rPr>
          <w:bCs/>
          <w:sz w:val="24"/>
          <w:szCs w:val="24"/>
        </w:rPr>
        <w:t xml:space="preserve">Patógenos como o vírus da Influenza Aviária, da doença de Newcastle, além de </w:t>
      </w:r>
      <w:proofErr w:type="spellStart"/>
      <w:r w:rsidRPr="006C4F84">
        <w:rPr>
          <w:bCs/>
          <w:sz w:val="24"/>
          <w:szCs w:val="24"/>
        </w:rPr>
        <w:t>micoplasmas</w:t>
      </w:r>
      <w:proofErr w:type="spellEnd"/>
      <w:r w:rsidRPr="006C4F84">
        <w:rPr>
          <w:bCs/>
          <w:sz w:val="24"/>
          <w:szCs w:val="24"/>
        </w:rPr>
        <w:t xml:space="preserve"> e salmonelas, lideram as ameaças sanitárias e econômicas no setor avícola (</w:t>
      </w:r>
      <w:bookmarkStart w:id="5" w:name="_Hlk238760410"/>
      <w:r w:rsidRPr="006C4F84">
        <w:rPr>
          <w:bCs/>
          <w:sz w:val="24"/>
          <w:szCs w:val="24"/>
        </w:rPr>
        <w:t xml:space="preserve">Moraes </w:t>
      </w:r>
      <w:r w:rsidRPr="006C4F84">
        <w:rPr>
          <w:bCs/>
          <w:i/>
          <w:sz w:val="24"/>
          <w:szCs w:val="24"/>
        </w:rPr>
        <w:t>et al</w:t>
      </w:r>
      <w:r w:rsidRPr="006C4F84">
        <w:rPr>
          <w:bCs/>
          <w:sz w:val="24"/>
          <w:szCs w:val="24"/>
        </w:rPr>
        <w:t>., 2020; Orsi; Ferreira, 2020</w:t>
      </w:r>
      <w:bookmarkEnd w:id="5"/>
      <w:r w:rsidRPr="006C4F84">
        <w:rPr>
          <w:bCs/>
          <w:sz w:val="24"/>
          <w:szCs w:val="24"/>
        </w:rPr>
        <w:t>).</w:t>
      </w:r>
      <w:r w:rsidRPr="006C4F84">
        <w:rPr>
          <w:sz w:val="24"/>
          <w:szCs w:val="24"/>
        </w:rPr>
        <w:t xml:space="preserve"> A persistência de </w:t>
      </w:r>
      <w:r w:rsidRPr="006C4F84">
        <w:rPr>
          <w:i/>
          <w:iCs/>
          <w:sz w:val="24"/>
          <w:szCs w:val="24"/>
        </w:rPr>
        <w:t>Salmonella</w:t>
      </w:r>
      <w:r w:rsidRPr="006C4F84">
        <w:rPr>
          <w:sz w:val="24"/>
          <w:szCs w:val="24"/>
        </w:rPr>
        <w:t xml:space="preserve"> spp. compromete a segurança alimentar através da contaminação de carne e ovos (</w:t>
      </w:r>
      <w:bookmarkStart w:id="6" w:name="_Hlk238760431"/>
      <w:r w:rsidRPr="006C4F84">
        <w:rPr>
          <w:sz w:val="24"/>
          <w:szCs w:val="24"/>
        </w:rPr>
        <w:t xml:space="preserve">Lopes </w:t>
      </w:r>
      <w:r w:rsidRPr="006C4F84">
        <w:rPr>
          <w:i/>
          <w:sz w:val="24"/>
          <w:szCs w:val="24"/>
        </w:rPr>
        <w:t>et al.,</w:t>
      </w:r>
      <w:r w:rsidRPr="006C4F84">
        <w:rPr>
          <w:sz w:val="24"/>
          <w:szCs w:val="24"/>
        </w:rPr>
        <w:t xml:space="preserve"> 2016</w:t>
      </w:r>
      <w:bookmarkEnd w:id="6"/>
      <w:r w:rsidRPr="006C4F84">
        <w:rPr>
          <w:sz w:val="24"/>
          <w:szCs w:val="24"/>
        </w:rPr>
        <w:t>), com o agravante de que o abuso de antimicrobianos no campo fomenta a multirresistência bacteriana em humanos (</w:t>
      </w:r>
      <w:bookmarkStart w:id="7" w:name="_Hlk238760446"/>
      <w:proofErr w:type="spellStart"/>
      <w:r w:rsidRPr="006C4F84">
        <w:rPr>
          <w:sz w:val="24"/>
          <w:szCs w:val="24"/>
        </w:rPr>
        <w:t>Lai</w:t>
      </w:r>
      <w:proofErr w:type="spellEnd"/>
      <w:r w:rsidRPr="006C4F84">
        <w:rPr>
          <w:sz w:val="24"/>
          <w:szCs w:val="24"/>
        </w:rPr>
        <w:t xml:space="preserve"> </w:t>
      </w:r>
      <w:r w:rsidRPr="006C4F84">
        <w:rPr>
          <w:i/>
          <w:sz w:val="24"/>
          <w:szCs w:val="24"/>
        </w:rPr>
        <w:t>et al.,</w:t>
      </w:r>
      <w:r w:rsidRPr="006C4F84">
        <w:rPr>
          <w:sz w:val="24"/>
          <w:szCs w:val="24"/>
        </w:rPr>
        <w:t xml:space="preserve"> 2014</w:t>
      </w:r>
      <w:bookmarkEnd w:id="7"/>
      <w:r w:rsidRPr="006C4F84">
        <w:rPr>
          <w:sz w:val="24"/>
          <w:szCs w:val="24"/>
        </w:rPr>
        <w:t xml:space="preserve">). </w:t>
      </w:r>
    </w:p>
    <w:p w:rsidR="00F90314" w:rsidRPr="006C4F84" w:rsidRDefault="00DA1FA1" w:rsidP="005226BF">
      <w:pPr>
        <w:tabs>
          <w:tab w:val="left" w:pos="2977"/>
        </w:tabs>
        <w:spacing w:before="60" w:line="360" w:lineRule="auto"/>
        <w:ind w:right="600" w:firstLine="1134"/>
        <w:jc w:val="both"/>
        <w:rPr>
          <w:sz w:val="24"/>
          <w:szCs w:val="24"/>
        </w:rPr>
      </w:pPr>
      <w:r w:rsidRPr="006C4F84">
        <w:rPr>
          <w:sz w:val="24"/>
          <w:szCs w:val="24"/>
        </w:rPr>
        <w:t>O impacto financeiro desse cenário é exemplificado pelos históricos embargos comerciais e despovoamentos massivos enfrentados por grandes produtores globais (</w:t>
      </w:r>
      <w:bookmarkStart w:id="8" w:name="_Hlk238760466"/>
      <w:r w:rsidRPr="006C4F84">
        <w:rPr>
          <w:sz w:val="24"/>
          <w:szCs w:val="24"/>
        </w:rPr>
        <w:t xml:space="preserve">Moraes </w:t>
      </w:r>
      <w:r w:rsidRPr="006C4F84">
        <w:rPr>
          <w:i/>
          <w:sz w:val="24"/>
          <w:szCs w:val="24"/>
        </w:rPr>
        <w:t>et al.,</w:t>
      </w:r>
      <w:r w:rsidRPr="006C4F84">
        <w:rPr>
          <w:sz w:val="24"/>
          <w:szCs w:val="24"/>
        </w:rPr>
        <w:t xml:space="preserve"> 2009</w:t>
      </w:r>
      <w:bookmarkEnd w:id="8"/>
      <w:r w:rsidRPr="006C4F84">
        <w:rPr>
          <w:sz w:val="24"/>
          <w:szCs w:val="24"/>
        </w:rPr>
        <w:t>). Para o Brasil, maior exportador mundial de frango, a prevenção dessas quebras sanitárias é imperativa para salvaguardar a estabilidade econômica e o comércio externo (Associação Brasileira de Proteína Animal, 2025).</w:t>
      </w:r>
    </w:p>
    <w:p w:rsidR="00D62DC5" w:rsidRDefault="00D62DC5" w:rsidP="00D62DC5">
      <w:pPr>
        <w:spacing w:line="360" w:lineRule="auto"/>
        <w:rPr>
          <w:b/>
          <w:bCs/>
          <w:sz w:val="24"/>
          <w:szCs w:val="24"/>
        </w:rPr>
      </w:pPr>
    </w:p>
    <w:p w:rsidR="004E0BD1" w:rsidRPr="00D62DC5" w:rsidRDefault="00584DF1" w:rsidP="00D62DC5">
      <w:pPr>
        <w:spacing w:line="360" w:lineRule="auto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 xml:space="preserve">5 </w:t>
      </w:r>
      <w:r w:rsidR="00DA1FA1" w:rsidRPr="00D62DC5">
        <w:rPr>
          <w:b/>
          <w:bCs/>
          <w:sz w:val="24"/>
          <w:szCs w:val="24"/>
        </w:rPr>
        <w:t>CON</w:t>
      </w:r>
      <w:r w:rsidR="00D62DC5">
        <w:rPr>
          <w:b/>
          <w:bCs/>
          <w:sz w:val="24"/>
          <w:szCs w:val="24"/>
        </w:rPr>
        <w:t>SIDERAÇÕES FINAIS</w:t>
      </w:r>
    </w:p>
    <w:p w:rsidR="00D62DC5" w:rsidRDefault="004E0BD1" w:rsidP="00774981">
      <w:pPr>
        <w:pStyle w:val="NormalWeb"/>
        <w:spacing w:before="240" w:beforeAutospacing="0" w:after="0" w:afterAutospacing="0" w:line="360" w:lineRule="auto"/>
        <w:ind w:firstLine="1134"/>
        <w:jc w:val="both"/>
      </w:pPr>
      <w:r>
        <w:t xml:space="preserve">A avaliação da literatura confirma que a biosseguridade, aplicada de forma consistente em toda a cadeia avícola, desde os incubatórios até as granjas de </w:t>
      </w:r>
      <w:r w:rsidR="00D62DC5">
        <w:t>terminação,</w:t>
      </w:r>
      <w:r>
        <w:t xml:space="preserve"> é uma condição indispensável para a preservação da sanidade animal. </w:t>
      </w:r>
    </w:p>
    <w:p w:rsidR="00564EC7" w:rsidRDefault="004E0BD1" w:rsidP="00F90314">
      <w:pPr>
        <w:pStyle w:val="NormalWeb"/>
        <w:spacing w:before="0" w:beforeAutospacing="0" w:after="0" w:afterAutospacing="0" w:line="360" w:lineRule="auto"/>
        <w:ind w:firstLine="1134"/>
        <w:jc w:val="both"/>
      </w:pPr>
      <w:r>
        <w:t xml:space="preserve">O controle rigoroso de fluxos, a sanitização estrutural, o monitoramento microbiológico e os programas de vacinação revelam-se de forma direta à redução de patógenos de forte influência como Salmonella spp., </w:t>
      </w:r>
      <w:proofErr w:type="spellStart"/>
      <w:r>
        <w:t>Mycoplasma</w:t>
      </w:r>
      <w:proofErr w:type="spellEnd"/>
      <w:r>
        <w:t xml:space="preserve"> spp. e os vírus da Influenza Aviária e da doença de Newcastle, além de contribuir para a diminuição do uso de antimicrobianos.</w:t>
      </w:r>
    </w:p>
    <w:p w:rsidR="004E0BD1" w:rsidRDefault="00693894" w:rsidP="004E0BD1">
      <w:pPr>
        <w:pStyle w:val="NormalWeb"/>
        <w:spacing w:before="0" w:beforeAutospacing="0" w:after="0" w:afterAutospacing="0" w:line="360" w:lineRule="auto"/>
        <w:ind w:firstLine="1134"/>
        <w:jc w:val="both"/>
      </w:pPr>
      <w:r>
        <w:t>Portanto, as</w:t>
      </w:r>
      <w:r w:rsidR="004E0BD1">
        <w:t xml:space="preserve"> falhas nesses protocolos comprometem a competitividade do setor no mercado internacional e representam riscos significativos à saúde pública. Dessa forma, o fortalecimento dessas práticas configura-se como condição essencial para a segurança alimentar e a sustentabilidade da cadeia avícola, exigindo capacitação técnica contínua dos trabalhadores e orientação especializada de médicos-veterinários diante dos desafios epidemiológicos emergentes.</w:t>
      </w:r>
    </w:p>
    <w:p w:rsidR="00774981" w:rsidRDefault="00774981" w:rsidP="004E0BD1">
      <w:pPr>
        <w:pStyle w:val="NormalWeb"/>
        <w:spacing w:before="0" w:beforeAutospacing="0" w:after="0" w:afterAutospacing="0" w:line="360" w:lineRule="auto"/>
        <w:ind w:firstLine="1134"/>
        <w:jc w:val="both"/>
      </w:pPr>
    </w:p>
    <w:p w:rsidR="00774981" w:rsidRDefault="00774981" w:rsidP="004E0BD1">
      <w:pPr>
        <w:pStyle w:val="NormalWeb"/>
        <w:spacing w:before="0" w:beforeAutospacing="0" w:after="0" w:afterAutospacing="0" w:line="360" w:lineRule="auto"/>
        <w:ind w:firstLine="1134"/>
        <w:jc w:val="both"/>
      </w:pPr>
    </w:p>
    <w:p w:rsidR="00774981" w:rsidRDefault="00774981" w:rsidP="004E0BD1">
      <w:pPr>
        <w:pStyle w:val="NormalWeb"/>
        <w:spacing w:before="0" w:beforeAutospacing="0" w:after="0" w:afterAutospacing="0" w:line="360" w:lineRule="auto"/>
        <w:ind w:firstLine="1134"/>
        <w:jc w:val="both"/>
      </w:pPr>
    </w:p>
    <w:p w:rsidR="00774981" w:rsidRPr="004E0BD1" w:rsidRDefault="00774981" w:rsidP="004E0BD1">
      <w:pPr>
        <w:pStyle w:val="NormalWeb"/>
        <w:spacing w:before="0" w:beforeAutospacing="0" w:after="0" w:afterAutospacing="0" w:line="360" w:lineRule="auto"/>
        <w:ind w:firstLine="1134"/>
        <w:jc w:val="both"/>
      </w:pPr>
    </w:p>
    <w:p w:rsidR="00DA1FA1" w:rsidRPr="00831DCD" w:rsidRDefault="00F90314" w:rsidP="00DA1FA1">
      <w:pPr>
        <w:spacing w:before="100" w:beforeAutospacing="1" w:after="100" w:afterAutospacing="1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</w:t>
      </w:r>
      <w:r w:rsidR="00DA1FA1" w:rsidRPr="00831DCD">
        <w:rPr>
          <w:b/>
          <w:bCs/>
          <w:sz w:val="24"/>
          <w:szCs w:val="24"/>
        </w:rPr>
        <w:t>REFERÊNCIAS BIBLIOGRÁFICAS</w:t>
      </w:r>
    </w:p>
    <w:p w:rsidR="00DA1FA1" w:rsidRDefault="00DA1FA1" w:rsidP="004E0BD1">
      <w:pPr>
        <w:rPr>
          <w:sz w:val="24"/>
          <w:szCs w:val="24"/>
        </w:rPr>
      </w:pPr>
      <w:r w:rsidRPr="00831DCD">
        <w:rPr>
          <w:sz w:val="24"/>
          <w:szCs w:val="24"/>
        </w:rPr>
        <w:t xml:space="preserve">ASSOCIAÇÃO BRASILEIRA DE PROTEÍNA ANIMAL. </w:t>
      </w:r>
      <w:r w:rsidRPr="00EE33A5">
        <w:rPr>
          <w:b/>
          <w:iCs/>
          <w:sz w:val="24"/>
          <w:szCs w:val="24"/>
        </w:rPr>
        <w:t>Relatório anual 2025</w:t>
      </w:r>
      <w:r w:rsidRPr="00EE33A5">
        <w:rPr>
          <w:b/>
          <w:sz w:val="24"/>
          <w:szCs w:val="24"/>
        </w:rPr>
        <w:t>.</w:t>
      </w:r>
      <w:r w:rsidRPr="00831DCD">
        <w:rPr>
          <w:sz w:val="24"/>
          <w:szCs w:val="24"/>
        </w:rPr>
        <w:t xml:space="preserve"> São Paulo: ABPA, 2025.</w:t>
      </w:r>
    </w:p>
    <w:p w:rsidR="004E0BD1" w:rsidRPr="00831DCD" w:rsidRDefault="004E0BD1" w:rsidP="004E0BD1">
      <w:pPr>
        <w:rPr>
          <w:sz w:val="24"/>
          <w:szCs w:val="24"/>
        </w:rPr>
      </w:pPr>
    </w:p>
    <w:p w:rsidR="00DA1FA1" w:rsidRPr="002B7D50" w:rsidRDefault="00DA1FA1" w:rsidP="004E0BD1">
      <w:pPr>
        <w:rPr>
          <w:sz w:val="24"/>
          <w:szCs w:val="24"/>
          <w:lang w:val="en-US"/>
        </w:rPr>
      </w:pPr>
      <w:r w:rsidRPr="002B7D50">
        <w:rPr>
          <w:sz w:val="24"/>
          <w:szCs w:val="24"/>
          <w:lang w:val="en-US"/>
        </w:rPr>
        <w:t xml:space="preserve">AXTELL, R. C. Poultry integrated pest management: status and future. </w:t>
      </w:r>
      <w:r w:rsidRPr="00EE33A5">
        <w:rPr>
          <w:b/>
          <w:iCs/>
          <w:sz w:val="24"/>
          <w:szCs w:val="24"/>
          <w:lang w:val="en-US"/>
        </w:rPr>
        <w:t>Integrated Pest Management Reviews</w:t>
      </w:r>
      <w:r w:rsidRPr="002B7D50">
        <w:rPr>
          <w:sz w:val="24"/>
          <w:szCs w:val="24"/>
          <w:lang w:val="en-US"/>
        </w:rPr>
        <w:t>, v. 4, n. 1, p. 53-73, 1999.</w:t>
      </w:r>
    </w:p>
    <w:p w:rsidR="004E0BD1" w:rsidRPr="002B7D50" w:rsidRDefault="004E0BD1" w:rsidP="004E0BD1">
      <w:pPr>
        <w:rPr>
          <w:sz w:val="24"/>
          <w:szCs w:val="24"/>
          <w:lang w:val="en-US"/>
        </w:rPr>
      </w:pPr>
    </w:p>
    <w:p w:rsidR="00DA1FA1" w:rsidRPr="002B7D50" w:rsidRDefault="00DA1FA1" w:rsidP="004E0BD1">
      <w:pPr>
        <w:rPr>
          <w:sz w:val="24"/>
          <w:szCs w:val="24"/>
          <w:lang w:val="en-US"/>
        </w:rPr>
      </w:pPr>
      <w:r w:rsidRPr="002B7D50">
        <w:rPr>
          <w:sz w:val="24"/>
          <w:szCs w:val="24"/>
          <w:lang w:val="en-US"/>
        </w:rPr>
        <w:t xml:space="preserve">CHOO, L. C.; SALEHA, A. A.; WAI, S. S.; FAUZIAH, N. Isolation of Campylobacter and Salmonella from houseflies (Musca </w:t>
      </w:r>
      <w:proofErr w:type="spellStart"/>
      <w:r w:rsidRPr="002B7D50">
        <w:rPr>
          <w:sz w:val="24"/>
          <w:szCs w:val="24"/>
          <w:lang w:val="en-US"/>
        </w:rPr>
        <w:t>domestica</w:t>
      </w:r>
      <w:proofErr w:type="spellEnd"/>
      <w:r w:rsidRPr="002B7D50">
        <w:rPr>
          <w:sz w:val="24"/>
          <w:szCs w:val="24"/>
          <w:lang w:val="en-US"/>
        </w:rPr>
        <w:t xml:space="preserve">) in a university campus and a poultry farm in Selangor, Malaysia. </w:t>
      </w:r>
      <w:r w:rsidRPr="00EE33A5">
        <w:rPr>
          <w:b/>
          <w:iCs/>
          <w:sz w:val="24"/>
          <w:szCs w:val="24"/>
          <w:lang w:val="en-US"/>
        </w:rPr>
        <w:t>Tropical Biomedicine</w:t>
      </w:r>
      <w:r w:rsidRPr="00EE33A5">
        <w:rPr>
          <w:b/>
          <w:sz w:val="24"/>
          <w:szCs w:val="24"/>
          <w:lang w:val="en-US"/>
        </w:rPr>
        <w:t xml:space="preserve">, </w:t>
      </w:r>
      <w:r w:rsidRPr="002B7D50">
        <w:rPr>
          <w:sz w:val="24"/>
          <w:szCs w:val="24"/>
          <w:lang w:val="en-US"/>
        </w:rPr>
        <w:t>v. 28, n. 1, p. 16-20, 2011.</w:t>
      </w:r>
    </w:p>
    <w:p w:rsidR="004E0BD1" w:rsidRPr="002B7D50" w:rsidRDefault="004E0BD1" w:rsidP="004E0BD1">
      <w:pPr>
        <w:rPr>
          <w:sz w:val="24"/>
          <w:szCs w:val="24"/>
          <w:lang w:val="en-US"/>
        </w:rPr>
      </w:pPr>
    </w:p>
    <w:p w:rsidR="005226BF" w:rsidRDefault="00DA1FA1" w:rsidP="004E0BD1">
      <w:pPr>
        <w:rPr>
          <w:sz w:val="24"/>
          <w:szCs w:val="24"/>
          <w:lang w:val="en-US"/>
        </w:rPr>
      </w:pPr>
      <w:r w:rsidRPr="002B7D50">
        <w:rPr>
          <w:sz w:val="24"/>
          <w:szCs w:val="24"/>
          <w:lang w:val="en-US"/>
        </w:rPr>
        <w:t xml:space="preserve">COX, N. A.; BERRANG, M. E.; CASON, J. A. Salmonella penetration of egg shells and proliferation in broiler hatching eggs — a review. </w:t>
      </w:r>
      <w:r w:rsidRPr="00EE33A5">
        <w:rPr>
          <w:b/>
          <w:iCs/>
          <w:sz w:val="24"/>
          <w:szCs w:val="24"/>
          <w:lang w:val="en-US"/>
        </w:rPr>
        <w:t>Poultry Science</w:t>
      </w:r>
      <w:r w:rsidRPr="002B7D50">
        <w:rPr>
          <w:sz w:val="24"/>
          <w:szCs w:val="24"/>
          <w:lang w:val="en-US"/>
        </w:rPr>
        <w:t>, v. 79, n. 11, p. 1571-1574, 2000.</w:t>
      </w:r>
    </w:p>
    <w:p w:rsidR="005226BF" w:rsidRPr="002B7D50" w:rsidRDefault="005226BF" w:rsidP="004E0BD1">
      <w:pPr>
        <w:rPr>
          <w:sz w:val="24"/>
          <w:szCs w:val="24"/>
          <w:lang w:val="en-US"/>
        </w:rPr>
      </w:pPr>
    </w:p>
    <w:p w:rsidR="00DA1FA1" w:rsidRDefault="00DA1FA1" w:rsidP="004E0BD1">
      <w:pPr>
        <w:rPr>
          <w:sz w:val="24"/>
          <w:szCs w:val="24"/>
          <w:lang w:val="en-US"/>
        </w:rPr>
      </w:pPr>
      <w:r w:rsidRPr="00716228">
        <w:rPr>
          <w:sz w:val="24"/>
          <w:szCs w:val="24"/>
          <w:lang w:val="en-US"/>
        </w:rPr>
        <w:t xml:space="preserve">DAVIES, R.; WALES, A. Antimicrobial resistance on farms: a review including biosecurity and the potential role of disinfectants in resistance selection. </w:t>
      </w:r>
      <w:r w:rsidRPr="00EE33A5">
        <w:rPr>
          <w:b/>
          <w:iCs/>
          <w:sz w:val="24"/>
          <w:szCs w:val="24"/>
          <w:lang w:val="en-US"/>
        </w:rPr>
        <w:t>Comprehensive Reviews in Food Science and Food Safety</w:t>
      </w:r>
      <w:r w:rsidRPr="00716228">
        <w:rPr>
          <w:sz w:val="24"/>
          <w:szCs w:val="24"/>
          <w:lang w:val="en-US"/>
        </w:rPr>
        <w:t>, v. 18, n. 3, p. 753-774, 2019.</w:t>
      </w:r>
    </w:p>
    <w:p w:rsidR="00F90314" w:rsidRPr="002B7D50" w:rsidRDefault="00F90314" w:rsidP="004E0BD1">
      <w:pPr>
        <w:rPr>
          <w:sz w:val="24"/>
          <w:szCs w:val="24"/>
          <w:lang w:val="en-US"/>
        </w:rPr>
      </w:pPr>
    </w:p>
    <w:p w:rsidR="00DA1FA1" w:rsidRPr="00831DCD" w:rsidRDefault="00DA1FA1" w:rsidP="004E0BD1">
      <w:pPr>
        <w:rPr>
          <w:sz w:val="24"/>
          <w:szCs w:val="24"/>
        </w:rPr>
      </w:pPr>
      <w:r w:rsidRPr="002B7D50">
        <w:rPr>
          <w:sz w:val="24"/>
          <w:szCs w:val="24"/>
          <w:lang w:val="en-US"/>
        </w:rPr>
        <w:t xml:space="preserve">DHAKA, P.; CHANTZIARAS, I.; VIJAY, D.; BEDI, J. S.; MAKOVSKA, I.; BIEBAUT, E.; DEWULF, J. Can improved farm biosecurity reduce the need for antimicrobials in food animals? </w:t>
      </w:r>
      <w:r w:rsidRPr="00831DCD">
        <w:rPr>
          <w:sz w:val="24"/>
          <w:szCs w:val="24"/>
        </w:rPr>
        <w:t xml:space="preserve">A </w:t>
      </w:r>
      <w:proofErr w:type="spellStart"/>
      <w:r w:rsidRPr="00831DCD">
        <w:rPr>
          <w:sz w:val="24"/>
          <w:szCs w:val="24"/>
        </w:rPr>
        <w:t>scoping</w:t>
      </w:r>
      <w:proofErr w:type="spellEnd"/>
      <w:r w:rsidRPr="00831DCD">
        <w:rPr>
          <w:sz w:val="24"/>
          <w:szCs w:val="24"/>
        </w:rPr>
        <w:t xml:space="preserve"> review. </w:t>
      </w:r>
      <w:proofErr w:type="spellStart"/>
      <w:r w:rsidRPr="00EE33A5">
        <w:rPr>
          <w:b/>
          <w:iCs/>
          <w:sz w:val="24"/>
          <w:szCs w:val="24"/>
        </w:rPr>
        <w:t>Antibiotics</w:t>
      </w:r>
      <w:proofErr w:type="spellEnd"/>
      <w:r w:rsidRPr="00831DCD">
        <w:rPr>
          <w:sz w:val="24"/>
          <w:szCs w:val="24"/>
        </w:rPr>
        <w:t>, v. 12, n. 5, p. 893, 2023.</w:t>
      </w:r>
    </w:p>
    <w:p w:rsidR="00F90314" w:rsidRDefault="00F90314" w:rsidP="004E0BD1">
      <w:pPr>
        <w:rPr>
          <w:sz w:val="24"/>
          <w:szCs w:val="24"/>
        </w:rPr>
      </w:pPr>
    </w:p>
    <w:p w:rsidR="00DA1FA1" w:rsidRDefault="00DA1FA1" w:rsidP="004E0BD1">
      <w:pPr>
        <w:rPr>
          <w:sz w:val="24"/>
          <w:szCs w:val="24"/>
        </w:rPr>
      </w:pPr>
      <w:r w:rsidRPr="00831DCD">
        <w:rPr>
          <w:sz w:val="24"/>
          <w:szCs w:val="24"/>
        </w:rPr>
        <w:t xml:space="preserve">DI FÁBIO, J.; MARTINS, P. C. Biosseguridade no </w:t>
      </w:r>
      <w:proofErr w:type="spellStart"/>
      <w:r w:rsidRPr="00831DCD">
        <w:rPr>
          <w:sz w:val="24"/>
          <w:szCs w:val="24"/>
        </w:rPr>
        <w:t>incubatório</w:t>
      </w:r>
      <w:proofErr w:type="spellEnd"/>
      <w:r w:rsidRPr="00831DCD">
        <w:rPr>
          <w:sz w:val="24"/>
          <w:szCs w:val="24"/>
        </w:rPr>
        <w:t xml:space="preserve">. In: MACARI, M.; GONZALES, E.; PATRÍCIO, I. S.; NÄÄS, I. A.; MARTINS, P. C. (org.). </w:t>
      </w:r>
      <w:r w:rsidRPr="00EE33A5">
        <w:rPr>
          <w:b/>
          <w:iCs/>
          <w:sz w:val="24"/>
          <w:szCs w:val="24"/>
        </w:rPr>
        <w:t>Manejo da incubação</w:t>
      </w:r>
      <w:r w:rsidRPr="00831DCD">
        <w:rPr>
          <w:sz w:val="24"/>
          <w:szCs w:val="24"/>
        </w:rPr>
        <w:t>. 3. ed. Campinas: FACTA, 2013.</w:t>
      </w:r>
    </w:p>
    <w:p w:rsidR="004E0BD1" w:rsidRPr="00831DCD" w:rsidRDefault="004E0BD1" w:rsidP="004E0BD1">
      <w:pPr>
        <w:rPr>
          <w:sz w:val="24"/>
          <w:szCs w:val="24"/>
        </w:rPr>
      </w:pPr>
    </w:p>
    <w:p w:rsidR="00DA1FA1" w:rsidRDefault="00DA1FA1" w:rsidP="004E0BD1">
      <w:pPr>
        <w:rPr>
          <w:sz w:val="24"/>
          <w:szCs w:val="24"/>
        </w:rPr>
      </w:pPr>
      <w:r w:rsidRPr="00831DCD">
        <w:rPr>
          <w:sz w:val="24"/>
          <w:szCs w:val="24"/>
        </w:rPr>
        <w:t xml:space="preserve">ESTEVES, P. et al. Biossegurança: uma visão geral. </w:t>
      </w:r>
      <w:r w:rsidRPr="00EE33A5">
        <w:rPr>
          <w:b/>
          <w:iCs/>
          <w:sz w:val="24"/>
          <w:szCs w:val="24"/>
        </w:rPr>
        <w:t>Avicultura Industrial</w:t>
      </w:r>
      <w:r w:rsidRPr="00831DCD">
        <w:rPr>
          <w:sz w:val="24"/>
          <w:szCs w:val="24"/>
        </w:rPr>
        <w:t>, n. 03, p. 16-19, 2020.</w:t>
      </w:r>
    </w:p>
    <w:p w:rsidR="00D62DC5" w:rsidRDefault="00D62DC5" w:rsidP="004E0BD1">
      <w:pPr>
        <w:rPr>
          <w:sz w:val="24"/>
          <w:szCs w:val="24"/>
        </w:rPr>
      </w:pPr>
    </w:p>
    <w:p w:rsidR="00DA1FA1" w:rsidRDefault="00DA1FA1" w:rsidP="004E0BD1">
      <w:pPr>
        <w:rPr>
          <w:sz w:val="24"/>
          <w:szCs w:val="24"/>
        </w:rPr>
      </w:pPr>
      <w:r w:rsidRPr="004C4688">
        <w:rPr>
          <w:sz w:val="24"/>
          <w:szCs w:val="24"/>
        </w:rPr>
        <w:t xml:space="preserve">FARRA, M. C. T. D. </w:t>
      </w:r>
      <w:r w:rsidRPr="00EE33A5">
        <w:rPr>
          <w:rStyle w:val="nfase"/>
          <w:b/>
          <w:i w:val="0"/>
          <w:sz w:val="24"/>
          <w:szCs w:val="24"/>
        </w:rPr>
        <w:t xml:space="preserve">Medidas de biosseguridade e controle da </w:t>
      </w:r>
      <w:proofErr w:type="spellStart"/>
      <w:r w:rsidRPr="00EE33A5">
        <w:rPr>
          <w:rStyle w:val="nfase"/>
          <w:b/>
          <w:i w:val="0"/>
          <w:sz w:val="24"/>
          <w:szCs w:val="24"/>
        </w:rPr>
        <w:t>laringotraqueíte</w:t>
      </w:r>
      <w:proofErr w:type="spellEnd"/>
      <w:r w:rsidRPr="00EE33A5">
        <w:rPr>
          <w:rStyle w:val="nfase"/>
          <w:b/>
          <w:i w:val="0"/>
          <w:sz w:val="24"/>
          <w:szCs w:val="24"/>
        </w:rPr>
        <w:t xml:space="preserve"> aviária nas granjas do município de Guatapará, estado de São Paulo</w:t>
      </w:r>
      <w:r w:rsidRPr="004C4688">
        <w:rPr>
          <w:sz w:val="24"/>
          <w:szCs w:val="24"/>
        </w:rPr>
        <w:t>. 2014. Dissertação (Mestrado) – Faculdade de Ciências Agrárias e Veterinárias, Universidade Estadual Paulista "Júlio de Mesquita Filho", Jaboticabal, 2014.</w:t>
      </w:r>
    </w:p>
    <w:p w:rsidR="004E0BD1" w:rsidRPr="004C4688" w:rsidRDefault="004E0BD1" w:rsidP="004E0BD1">
      <w:pPr>
        <w:rPr>
          <w:sz w:val="24"/>
          <w:szCs w:val="24"/>
        </w:rPr>
      </w:pPr>
    </w:p>
    <w:p w:rsidR="00DA1FA1" w:rsidRPr="002B7D50" w:rsidRDefault="00DA1FA1" w:rsidP="004E0BD1">
      <w:pPr>
        <w:rPr>
          <w:sz w:val="24"/>
          <w:szCs w:val="24"/>
          <w:lang w:val="en-US"/>
        </w:rPr>
      </w:pPr>
      <w:r w:rsidRPr="002B7D50">
        <w:rPr>
          <w:sz w:val="24"/>
          <w:szCs w:val="24"/>
          <w:lang w:val="en-US"/>
        </w:rPr>
        <w:t xml:space="preserve">GIBBENS, J. C.; PASCOE, S. J. S.; EVANS, S. J.; DAVIES, R. H.; SAYERS, A. R. A trial of biosecurity as a means to control Campylobacter infection of broiler chickens. </w:t>
      </w:r>
      <w:r w:rsidRPr="00EE33A5">
        <w:rPr>
          <w:rStyle w:val="nfase"/>
          <w:b/>
          <w:i w:val="0"/>
          <w:sz w:val="24"/>
          <w:szCs w:val="24"/>
          <w:lang w:val="en-US"/>
        </w:rPr>
        <w:t>Preventive Veterinary Medicine</w:t>
      </w:r>
      <w:r w:rsidRPr="002B7D50">
        <w:rPr>
          <w:sz w:val="24"/>
          <w:szCs w:val="24"/>
          <w:lang w:val="en-US"/>
        </w:rPr>
        <w:t>, v. 48, n. 2, p. 85-99, 2001</w:t>
      </w:r>
    </w:p>
    <w:p w:rsidR="004E0BD1" w:rsidRPr="002B7D50" w:rsidRDefault="004E0BD1" w:rsidP="004E0BD1">
      <w:pPr>
        <w:rPr>
          <w:sz w:val="24"/>
          <w:szCs w:val="24"/>
          <w:lang w:val="en-US"/>
        </w:rPr>
      </w:pPr>
    </w:p>
    <w:p w:rsidR="00DA1FA1" w:rsidRPr="002B7D50" w:rsidRDefault="00DA1FA1" w:rsidP="004E0BD1">
      <w:pPr>
        <w:rPr>
          <w:sz w:val="24"/>
          <w:szCs w:val="24"/>
          <w:lang w:val="en-US"/>
        </w:rPr>
      </w:pPr>
      <w:r w:rsidRPr="002B7D50">
        <w:rPr>
          <w:sz w:val="24"/>
          <w:szCs w:val="24"/>
          <w:lang w:val="en-US"/>
        </w:rPr>
        <w:t xml:space="preserve">GRAMER, M. How dirty is that truck? Use of diagnostic tests to assess transport biosecurity. In: PROCEEDINGS OF THE ALLEN D. LEMAN SWINE CONFERENCE, 2012, Saint Paul. </w:t>
      </w:r>
      <w:r w:rsidRPr="00EE33A5">
        <w:rPr>
          <w:b/>
          <w:iCs/>
          <w:sz w:val="24"/>
          <w:szCs w:val="24"/>
          <w:lang w:val="en-US"/>
        </w:rPr>
        <w:t>Anais</w:t>
      </w:r>
      <w:r w:rsidRPr="002B7D50">
        <w:rPr>
          <w:sz w:val="24"/>
          <w:szCs w:val="24"/>
          <w:lang w:val="en-US"/>
        </w:rPr>
        <w:t>. Saint Paul: University of Minnesota, 2012.</w:t>
      </w:r>
    </w:p>
    <w:p w:rsidR="004E0BD1" w:rsidRPr="002B7D50" w:rsidRDefault="004E0BD1" w:rsidP="004E0BD1">
      <w:pPr>
        <w:rPr>
          <w:sz w:val="24"/>
          <w:szCs w:val="24"/>
          <w:lang w:val="en-US"/>
        </w:rPr>
      </w:pPr>
    </w:p>
    <w:p w:rsidR="00DA1FA1" w:rsidRDefault="00DA1FA1" w:rsidP="004E0BD1">
      <w:pPr>
        <w:rPr>
          <w:sz w:val="24"/>
          <w:szCs w:val="24"/>
          <w:lang w:val="en-US"/>
        </w:rPr>
      </w:pPr>
      <w:r w:rsidRPr="002B7D50">
        <w:rPr>
          <w:sz w:val="24"/>
          <w:szCs w:val="24"/>
          <w:lang w:val="en-US"/>
        </w:rPr>
        <w:t xml:space="preserve">HANSSON, I.; DZIECIOLOWSKI, T.; RYDÉN, J.; BOQVIST, S. Evaluation of cleaning and disinfection procedures on poultry farms. </w:t>
      </w:r>
      <w:r w:rsidRPr="00EE33A5">
        <w:rPr>
          <w:b/>
          <w:iCs/>
          <w:sz w:val="24"/>
          <w:szCs w:val="24"/>
          <w:lang w:val="en-US"/>
        </w:rPr>
        <w:t>Poultry Science</w:t>
      </w:r>
      <w:r w:rsidRPr="002B7D50">
        <w:rPr>
          <w:sz w:val="24"/>
          <w:szCs w:val="24"/>
          <w:lang w:val="en-US"/>
        </w:rPr>
        <w:t>, v. 104, n. 9, p. 105453, 2025.</w:t>
      </w:r>
    </w:p>
    <w:p w:rsidR="00774981" w:rsidRDefault="00774981" w:rsidP="004E0BD1">
      <w:pPr>
        <w:rPr>
          <w:sz w:val="24"/>
          <w:szCs w:val="24"/>
          <w:lang w:val="en-US"/>
        </w:rPr>
      </w:pPr>
    </w:p>
    <w:p w:rsidR="00774981" w:rsidRDefault="00774981" w:rsidP="004E0BD1">
      <w:pPr>
        <w:rPr>
          <w:sz w:val="24"/>
          <w:szCs w:val="24"/>
          <w:lang w:val="en-US"/>
        </w:rPr>
      </w:pPr>
    </w:p>
    <w:p w:rsidR="00774981" w:rsidRDefault="00774981" w:rsidP="004E0BD1">
      <w:pPr>
        <w:rPr>
          <w:sz w:val="24"/>
          <w:szCs w:val="24"/>
          <w:lang w:val="en-US"/>
        </w:rPr>
      </w:pPr>
    </w:p>
    <w:p w:rsidR="00774981" w:rsidRPr="002B7D50" w:rsidRDefault="00774981" w:rsidP="004E0BD1">
      <w:pPr>
        <w:rPr>
          <w:sz w:val="24"/>
          <w:szCs w:val="24"/>
          <w:lang w:val="en-US"/>
        </w:rPr>
      </w:pPr>
    </w:p>
    <w:p w:rsidR="00DA1FA1" w:rsidRPr="002B7D50" w:rsidRDefault="00DA1FA1" w:rsidP="004E0BD1">
      <w:pPr>
        <w:rPr>
          <w:sz w:val="24"/>
          <w:szCs w:val="24"/>
          <w:lang w:val="en-US"/>
        </w:rPr>
      </w:pPr>
      <w:r w:rsidRPr="002B7D50">
        <w:rPr>
          <w:sz w:val="24"/>
          <w:szCs w:val="24"/>
          <w:lang w:val="en-US"/>
        </w:rPr>
        <w:t xml:space="preserve">KIM, J. H.; KIM, K. S. Hatchery hygiene evaluation by microbiological examination of hatchery samples. </w:t>
      </w:r>
      <w:r w:rsidRPr="00EE33A5">
        <w:rPr>
          <w:b/>
          <w:iCs/>
          <w:sz w:val="24"/>
          <w:szCs w:val="24"/>
          <w:lang w:val="en-US"/>
        </w:rPr>
        <w:t>Poultry Science</w:t>
      </w:r>
      <w:r w:rsidRPr="00EE33A5">
        <w:rPr>
          <w:b/>
          <w:sz w:val="24"/>
          <w:szCs w:val="24"/>
          <w:lang w:val="en-US"/>
        </w:rPr>
        <w:t>,</w:t>
      </w:r>
      <w:r w:rsidRPr="002B7D50">
        <w:rPr>
          <w:sz w:val="24"/>
          <w:szCs w:val="24"/>
          <w:lang w:val="en-US"/>
        </w:rPr>
        <w:t xml:space="preserve"> v. 89, n. 7, p. 1389-1398, 2010.</w:t>
      </w:r>
    </w:p>
    <w:p w:rsidR="004E0BD1" w:rsidRPr="002B7D50" w:rsidRDefault="004E0BD1" w:rsidP="004E0BD1">
      <w:pPr>
        <w:rPr>
          <w:sz w:val="24"/>
          <w:szCs w:val="24"/>
          <w:lang w:val="en-US"/>
        </w:rPr>
      </w:pPr>
    </w:p>
    <w:p w:rsidR="00DA1FA1" w:rsidRPr="002B7D50" w:rsidRDefault="00DA1FA1" w:rsidP="004E0BD1">
      <w:pPr>
        <w:rPr>
          <w:sz w:val="24"/>
          <w:szCs w:val="24"/>
          <w:lang w:val="en-US"/>
        </w:rPr>
      </w:pPr>
      <w:r w:rsidRPr="002B7D50">
        <w:rPr>
          <w:sz w:val="24"/>
          <w:szCs w:val="24"/>
          <w:lang w:val="en-US"/>
        </w:rPr>
        <w:t xml:space="preserve">LAI, J. et al. Serotype distribution and antibiotic resistance of Salmonella in food-producing animals in Shandong province of China, 2009 and 2012. </w:t>
      </w:r>
      <w:r w:rsidRPr="00EE33A5">
        <w:rPr>
          <w:b/>
          <w:iCs/>
          <w:sz w:val="24"/>
          <w:szCs w:val="24"/>
          <w:lang w:val="en-US"/>
        </w:rPr>
        <w:t>International Journal of Food Microbiology</w:t>
      </w:r>
      <w:r w:rsidRPr="00EE33A5">
        <w:rPr>
          <w:b/>
          <w:sz w:val="24"/>
          <w:szCs w:val="24"/>
          <w:lang w:val="en-US"/>
        </w:rPr>
        <w:t>,</w:t>
      </w:r>
      <w:r w:rsidRPr="002B7D50">
        <w:rPr>
          <w:sz w:val="24"/>
          <w:szCs w:val="24"/>
          <w:lang w:val="en-US"/>
        </w:rPr>
        <w:t xml:space="preserve"> v. 180, p. 30-38, 2014.</w:t>
      </w:r>
    </w:p>
    <w:p w:rsidR="004E0BD1" w:rsidRPr="002B7D50" w:rsidRDefault="004E0BD1" w:rsidP="004E0BD1">
      <w:pPr>
        <w:rPr>
          <w:sz w:val="24"/>
          <w:szCs w:val="24"/>
          <w:lang w:val="en-US"/>
        </w:rPr>
      </w:pPr>
    </w:p>
    <w:p w:rsidR="00DA1FA1" w:rsidRPr="002B7D50" w:rsidRDefault="00DA1FA1" w:rsidP="004E0BD1">
      <w:pPr>
        <w:rPr>
          <w:sz w:val="24"/>
          <w:szCs w:val="24"/>
          <w:lang w:val="en-US"/>
        </w:rPr>
      </w:pPr>
      <w:r w:rsidRPr="00716228">
        <w:rPr>
          <w:sz w:val="24"/>
          <w:szCs w:val="24"/>
          <w:lang w:val="en-US"/>
        </w:rPr>
        <w:t xml:space="preserve">LAPUZ, R. R. S. P.; TANI, H.; SASAI, K.; SHIROTA, K.; KATOH, H.; BABA, E. The role of roof rats (Rattus </w:t>
      </w:r>
      <w:proofErr w:type="spellStart"/>
      <w:r w:rsidRPr="00716228">
        <w:rPr>
          <w:sz w:val="24"/>
          <w:szCs w:val="24"/>
          <w:lang w:val="en-US"/>
        </w:rPr>
        <w:t>rattus</w:t>
      </w:r>
      <w:proofErr w:type="spellEnd"/>
      <w:r w:rsidRPr="00716228">
        <w:rPr>
          <w:sz w:val="24"/>
          <w:szCs w:val="24"/>
          <w:lang w:val="en-US"/>
        </w:rPr>
        <w:t xml:space="preserve">) in the spread of Salmonella Enteritidis and S. </w:t>
      </w:r>
      <w:proofErr w:type="spellStart"/>
      <w:r w:rsidRPr="00716228">
        <w:rPr>
          <w:sz w:val="24"/>
          <w:szCs w:val="24"/>
          <w:lang w:val="en-US"/>
        </w:rPr>
        <w:t>Infantis</w:t>
      </w:r>
      <w:proofErr w:type="spellEnd"/>
      <w:r w:rsidRPr="00716228">
        <w:rPr>
          <w:sz w:val="24"/>
          <w:szCs w:val="24"/>
          <w:lang w:val="en-US"/>
        </w:rPr>
        <w:t xml:space="preserve"> contamination in layer farms in eastern Japan. </w:t>
      </w:r>
      <w:r w:rsidRPr="00EE33A5">
        <w:rPr>
          <w:b/>
          <w:iCs/>
          <w:sz w:val="24"/>
          <w:szCs w:val="24"/>
          <w:lang w:val="en-US"/>
        </w:rPr>
        <w:t>Epidemiology and Infection</w:t>
      </w:r>
      <w:r w:rsidRPr="00716228">
        <w:rPr>
          <w:sz w:val="24"/>
          <w:szCs w:val="24"/>
          <w:lang w:val="en-US"/>
        </w:rPr>
        <w:t>, v. 136, n. 9, p. 1235-1243, 2008.</w:t>
      </w:r>
    </w:p>
    <w:p w:rsidR="00716228" w:rsidRDefault="00716228" w:rsidP="004E0BD1">
      <w:pPr>
        <w:rPr>
          <w:sz w:val="24"/>
          <w:szCs w:val="24"/>
          <w:lang w:val="en-US"/>
        </w:rPr>
      </w:pPr>
    </w:p>
    <w:p w:rsidR="00F90314" w:rsidRDefault="00DA1FA1" w:rsidP="004E0BD1">
      <w:pPr>
        <w:rPr>
          <w:sz w:val="24"/>
          <w:szCs w:val="24"/>
          <w:lang w:val="en-US"/>
        </w:rPr>
      </w:pPr>
      <w:r w:rsidRPr="002B7D50">
        <w:rPr>
          <w:sz w:val="24"/>
          <w:szCs w:val="24"/>
          <w:lang w:val="en-US"/>
        </w:rPr>
        <w:t xml:space="preserve">LOPES, E. S. et al. </w:t>
      </w:r>
      <w:r w:rsidRPr="00831DCD">
        <w:rPr>
          <w:sz w:val="24"/>
          <w:szCs w:val="24"/>
        </w:rPr>
        <w:t xml:space="preserve">Isolamento de Salmonella spp. e Escherichia coli de </w:t>
      </w:r>
      <w:proofErr w:type="spellStart"/>
      <w:r w:rsidRPr="00831DCD">
        <w:rPr>
          <w:sz w:val="24"/>
          <w:szCs w:val="24"/>
        </w:rPr>
        <w:t>psittaciformes</w:t>
      </w:r>
      <w:proofErr w:type="spellEnd"/>
      <w:r w:rsidRPr="00831DCD">
        <w:rPr>
          <w:sz w:val="24"/>
          <w:szCs w:val="24"/>
        </w:rPr>
        <w:t xml:space="preserve">: relevância em saúde pública. </w:t>
      </w:r>
      <w:proofErr w:type="spellStart"/>
      <w:r w:rsidRPr="00EE33A5">
        <w:rPr>
          <w:b/>
          <w:iCs/>
          <w:sz w:val="24"/>
          <w:szCs w:val="24"/>
          <w:lang w:val="en-US"/>
        </w:rPr>
        <w:t>Arquivos</w:t>
      </w:r>
      <w:proofErr w:type="spellEnd"/>
      <w:r w:rsidRPr="00EE33A5">
        <w:rPr>
          <w:b/>
          <w:iCs/>
          <w:sz w:val="24"/>
          <w:szCs w:val="24"/>
          <w:lang w:val="en-US"/>
        </w:rPr>
        <w:t xml:space="preserve"> do Instituto </w:t>
      </w:r>
      <w:proofErr w:type="spellStart"/>
      <w:r w:rsidRPr="00EE33A5">
        <w:rPr>
          <w:b/>
          <w:iCs/>
          <w:sz w:val="24"/>
          <w:szCs w:val="24"/>
          <w:lang w:val="en-US"/>
        </w:rPr>
        <w:t>Biológico</w:t>
      </w:r>
      <w:proofErr w:type="spellEnd"/>
      <w:r w:rsidRPr="002B7D50">
        <w:rPr>
          <w:sz w:val="24"/>
          <w:szCs w:val="24"/>
          <w:lang w:val="en-US"/>
        </w:rPr>
        <w:t>, v. 83, p. e0602014, 2016.</w:t>
      </w:r>
    </w:p>
    <w:p w:rsidR="004E0BD1" w:rsidRPr="002B7D50" w:rsidRDefault="004E0BD1" w:rsidP="004E0BD1">
      <w:pPr>
        <w:rPr>
          <w:sz w:val="24"/>
          <w:szCs w:val="24"/>
          <w:lang w:val="en-US"/>
        </w:rPr>
      </w:pPr>
    </w:p>
    <w:p w:rsidR="00F90314" w:rsidRDefault="00DA1FA1" w:rsidP="004E0BD1">
      <w:pPr>
        <w:rPr>
          <w:sz w:val="24"/>
          <w:szCs w:val="24"/>
          <w:lang w:val="en-US"/>
        </w:rPr>
      </w:pPr>
      <w:r w:rsidRPr="002B7D50">
        <w:rPr>
          <w:sz w:val="24"/>
          <w:szCs w:val="24"/>
          <w:lang w:val="en-US"/>
        </w:rPr>
        <w:t xml:space="preserve">LUYCKX, K.; DEWULF, J.; VAN WEYENBERG, S.; HERMAN, L.; ZOONS, J.; VERVAET, E.; HEYNDRICKX, M.; DE REU, K. Comparison of sampling procedures and microbiological and non-microbiological parameters to evaluate cleaning and disinfection in broiler houses. </w:t>
      </w:r>
      <w:r w:rsidRPr="00EE33A5">
        <w:rPr>
          <w:b/>
          <w:iCs/>
          <w:sz w:val="24"/>
          <w:szCs w:val="24"/>
          <w:lang w:val="en-US"/>
        </w:rPr>
        <w:t>Poultry Science</w:t>
      </w:r>
      <w:r w:rsidRPr="00EE33A5">
        <w:rPr>
          <w:b/>
          <w:sz w:val="24"/>
          <w:szCs w:val="24"/>
          <w:lang w:val="en-US"/>
        </w:rPr>
        <w:t>,</w:t>
      </w:r>
      <w:r w:rsidRPr="002B7D50">
        <w:rPr>
          <w:sz w:val="24"/>
          <w:szCs w:val="24"/>
          <w:lang w:val="en-US"/>
        </w:rPr>
        <w:t xml:space="preserve"> v. 94, n. 4, p. 740-749, 2015.</w:t>
      </w:r>
    </w:p>
    <w:p w:rsidR="00F90314" w:rsidRDefault="00F90314" w:rsidP="004E0BD1">
      <w:pPr>
        <w:rPr>
          <w:sz w:val="24"/>
          <w:szCs w:val="24"/>
          <w:lang w:val="en-US"/>
        </w:rPr>
      </w:pPr>
    </w:p>
    <w:p w:rsidR="00D62DC5" w:rsidRDefault="00DA1FA1" w:rsidP="004E0BD1">
      <w:pPr>
        <w:rPr>
          <w:sz w:val="24"/>
          <w:szCs w:val="24"/>
          <w:lang w:val="en-US"/>
        </w:rPr>
      </w:pPr>
      <w:r w:rsidRPr="002B7D50">
        <w:rPr>
          <w:sz w:val="24"/>
          <w:szCs w:val="24"/>
          <w:lang w:val="en-US"/>
        </w:rPr>
        <w:t xml:space="preserve">MAERTENS, H.; DE REU, K.; VAN WEYENBERG, S.; VAN COILLIE, E.; MEYER, E.; VAN MEIRHAEGHE, H.; VAN IMMERSEEL, F.; VANDENBROUCKE, V.; VANROBAEYS, M.; DEWULF, J. Evaluation of the </w:t>
      </w:r>
      <w:proofErr w:type="spellStart"/>
      <w:r w:rsidRPr="002B7D50">
        <w:rPr>
          <w:sz w:val="24"/>
          <w:szCs w:val="24"/>
          <w:lang w:val="en-US"/>
        </w:rPr>
        <w:t>hygienogram</w:t>
      </w:r>
      <w:proofErr w:type="spellEnd"/>
      <w:r w:rsidRPr="002B7D50">
        <w:rPr>
          <w:sz w:val="24"/>
          <w:szCs w:val="24"/>
          <w:lang w:val="en-US"/>
        </w:rPr>
        <w:t xml:space="preserve"> scores and related data obtained after cleaning and disinfection of poultry houses in Flanders during the period 2007 to 2014. </w:t>
      </w:r>
      <w:r w:rsidRPr="00EE33A5">
        <w:rPr>
          <w:b/>
          <w:iCs/>
          <w:sz w:val="24"/>
          <w:szCs w:val="24"/>
          <w:lang w:val="en-US"/>
        </w:rPr>
        <w:t>Poultry Science</w:t>
      </w:r>
      <w:r w:rsidRPr="00EE33A5">
        <w:rPr>
          <w:b/>
          <w:sz w:val="24"/>
          <w:szCs w:val="24"/>
          <w:lang w:val="en-US"/>
        </w:rPr>
        <w:t>,</w:t>
      </w:r>
      <w:r w:rsidRPr="002B7D50">
        <w:rPr>
          <w:sz w:val="24"/>
          <w:szCs w:val="24"/>
          <w:lang w:val="en-US"/>
        </w:rPr>
        <w:t xml:space="preserve"> v. 97, n. 2, p. 620-627, 2018.</w:t>
      </w:r>
    </w:p>
    <w:p w:rsidR="00D62DC5" w:rsidRPr="002B7D50" w:rsidRDefault="00D62DC5" w:rsidP="004E0BD1">
      <w:pPr>
        <w:rPr>
          <w:sz w:val="24"/>
          <w:szCs w:val="24"/>
          <w:lang w:val="en-US"/>
        </w:rPr>
      </w:pPr>
    </w:p>
    <w:p w:rsidR="00DA1FA1" w:rsidRDefault="00DA1FA1" w:rsidP="004E0BD1">
      <w:pPr>
        <w:rPr>
          <w:sz w:val="24"/>
          <w:szCs w:val="24"/>
        </w:rPr>
      </w:pPr>
      <w:r w:rsidRPr="002B7D50">
        <w:rPr>
          <w:sz w:val="24"/>
          <w:szCs w:val="24"/>
          <w:lang w:val="en-US"/>
        </w:rPr>
        <w:t xml:space="preserve">MEIRHAEGHE, H.; SCHWARZ, A.; DEWULF, J.; VAN IMMERSEEL, F.; VANBESELAERE, B.; DE GUSSEM, M. Transmission of poultry diseases and biosecurity in poultry production. In: DEWULF, J.; VAN IMMERSEEL, F. (org.). </w:t>
      </w:r>
      <w:r w:rsidRPr="00EE33A5">
        <w:rPr>
          <w:b/>
          <w:iCs/>
          <w:sz w:val="24"/>
          <w:szCs w:val="24"/>
          <w:lang w:val="en-US"/>
        </w:rPr>
        <w:t>Biosecurity in animal production and veterinary medicine: from principles to practice</w:t>
      </w:r>
      <w:r w:rsidRPr="002B7D50">
        <w:rPr>
          <w:sz w:val="24"/>
          <w:szCs w:val="24"/>
          <w:lang w:val="en-US"/>
        </w:rPr>
        <w:t xml:space="preserve">. </w:t>
      </w:r>
      <w:proofErr w:type="spellStart"/>
      <w:r w:rsidRPr="00831DCD">
        <w:rPr>
          <w:sz w:val="24"/>
          <w:szCs w:val="24"/>
        </w:rPr>
        <w:t>Wallingford</w:t>
      </w:r>
      <w:proofErr w:type="spellEnd"/>
      <w:r w:rsidRPr="00831DCD">
        <w:rPr>
          <w:sz w:val="24"/>
          <w:szCs w:val="24"/>
        </w:rPr>
        <w:t>: CABI, 2019. p. 329-356.</w:t>
      </w:r>
    </w:p>
    <w:p w:rsidR="004E0BD1" w:rsidRDefault="004E0BD1" w:rsidP="004E0BD1">
      <w:pPr>
        <w:rPr>
          <w:sz w:val="24"/>
          <w:szCs w:val="24"/>
        </w:rPr>
      </w:pPr>
    </w:p>
    <w:p w:rsidR="00DA1FA1" w:rsidRDefault="00DA1FA1" w:rsidP="004E0BD1">
      <w:pPr>
        <w:rPr>
          <w:sz w:val="24"/>
          <w:szCs w:val="24"/>
        </w:rPr>
      </w:pPr>
      <w:r w:rsidRPr="00831DCD">
        <w:rPr>
          <w:sz w:val="24"/>
          <w:szCs w:val="24"/>
        </w:rPr>
        <w:t xml:space="preserve">MORAES, H. et al. Doença das aves: influenza aviária. In: </w:t>
      </w:r>
      <w:r w:rsidRPr="00EE33A5">
        <w:rPr>
          <w:b/>
          <w:iCs/>
          <w:sz w:val="24"/>
          <w:szCs w:val="24"/>
        </w:rPr>
        <w:t>Doença das aves</w:t>
      </w:r>
      <w:r w:rsidRPr="00EE33A5">
        <w:rPr>
          <w:b/>
          <w:sz w:val="24"/>
          <w:szCs w:val="24"/>
        </w:rPr>
        <w:t>.</w:t>
      </w:r>
      <w:r w:rsidRPr="00831DCD">
        <w:rPr>
          <w:sz w:val="24"/>
          <w:szCs w:val="24"/>
        </w:rPr>
        <w:t xml:space="preserve"> 3. ed. Campinas: Fundação APINCO de Ciência e Tecnologia Avícolas, 2020. cap. 5.3, p. 715-750.</w:t>
      </w:r>
    </w:p>
    <w:p w:rsidR="004E0BD1" w:rsidRPr="00831DCD" w:rsidRDefault="004E0BD1" w:rsidP="004E0BD1">
      <w:pPr>
        <w:rPr>
          <w:sz w:val="24"/>
          <w:szCs w:val="24"/>
        </w:rPr>
      </w:pPr>
    </w:p>
    <w:p w:rsidR="00DA1FA1" w:rsidRPr="002B7D50" w:rsidRDefault="00DA1FA1" w:rsidP="004E0BD1">
      <w:pPr>
        <w:rPr>
          <w:sz w:val="24"/>
          <w:szCs w:val="24"/>
          <w:lang w:val="en-US"/>
        </w:rPr>
      </w:pPr>
      <w:r w:rsidRPr="002B7D50">
        <w:rPr>
          <w:sz w:val="24"/>
          <w:szCs w:val="24"/>
          <w:lang w:val="en-US"/>
        </w:rPr>
        <w:t xml:space="preserve">MOUSTAFA, G. Z. A new approach to evaluate the hygienic condition of commercial hatcheries. </w:t>
      </w:r>
      <w:r w:rsidRPr="00A31B61">
        <w:rPr>
          <w:b/>
          <w:iCs/>
          <w:sz w:val="24"/>
          <w:szCs w:val="24"/>
          <w:lang w:val="en-US"/>
        </w:rPr>
        <w:t>International Journal of Poultry Science</w:t>
      </w:r>
      <w:r w:rsidRPr="00A31B61">
        <w:rPr>
          <w:b/>
          <w:sz w:val="24"/>
          <w:szCs w:val="24"/>
          <w:lang w:val="en-US"/>
        </w:rPr>
        <w:t xml:space="preserve">, </w:t>
      </w:r>
      <w:r w:rsidRPr="002B7D50">
        <w:rPr>
          <w:sz w:val="24"/>
          <w:szCs w:val="24"/>
          <w:lang w:val="en-US"/>
        </w:rPr>
        <w:t>v. 8, n. 11, p. 1047-1051, 2009.</w:t>
      </w:r>
    </w:p>
    <w:p w:rsidR="004E0BD1" w:rsidRPr="002B7D50" w:rsidRDefault="004E0BD1" w:rsidP="004E0BD1">
      <w:pPr>
        <w:rPr>
          <w:sz w:val="24"/>
          <w:szCs w:val="24"/>
          <w:lang w:val="en-US"/>
        </w:rPr>
      </w:pPr>
    </w:p>
    <w:p w:rsidR="00716228" w:rsidRDefault="00DA1FA1" w:rsidP="004E0BD1">
      <w:pPr>
        <w:rPr>
          <w:sz w:val="24"/>
          <w:szCs w:val="24"/>
          <w:lang w:val="en-US"/>
        </w:rPr>
      </w:pPr>
      <w:r w:rsidRPr="002B7D50">
        <w:rPr>
          <w:sz w:val="24"/>
          <w:szCs w:val="24"/>
          <w:lang w:val="en-US"/>
        </w:rPr>
        <w:t xml:space="preserve">NAUMOVSKA, S.; BLAGOJEVIĆ, B.; GALFI VUKOMANOVIĆ, A.; PAJIĆ, M.; KNEŽEVIĆ, S.; ĐURĐEVIĆ, B. Biosecurity measures for prevention and control of Salmonella in poultry farms. </w:t>
      </w:r>
      <w:r w:rsidRPr="00A31B61">
        <w:rPr>
          <w:b/>
          <w:iCs/>
          <w:sz w:val="24"/>
          <w:szCs w:val="24"/>
          <w:lang w:val="en-US"/>
        </w:rPr>
        <w:t>Contemporary Agriculture</w:t>
      </w:r>
      <w:r w:rsidRPr="00A31B61">
        <w:rPr>
          <w:b/>
          <w:sz w:val="24"/>
          <w:szCs w:val="24"/>
          <w:lang w:val="en-US"/>
        </w:rPr>
        <w:t xml:space="preserve">, </w:t>
      </w:r>
      <w:r w:rsidRPr="002B7D50">
        <w:rPr>
          <w:sz w:val="24"/>
          <w:szCs w:val="24"/>
          <w:lang w:val="en-US"/>
        </w:rPr>
        <w:t>v. 74, n. 1-2, p. 16-20, 2025.</w:t>
      </w:r>
    </w:p>
    <w:p w:rsidR="00716228" w:rsidRDefault="00716228" w:rsidP="004E0BD1">
      <w:pPr>
        <w:rPr>
          <w:sz w:val="24"/>
          <w:szCs w:val="24"/>
          <w:lang w:val="en-US"/>
        </w:rPr>
      </w:pPr>
    </w:p>
    <w:p w:rsidR="00DA1FA1" w:rsidRPr="002B7D50" w:rsidRDefault="00DA1FA1" w:rsidP="004E0BD1">
      <w:pPr>
        <w:rPr>
          <w:sz w:val="24"/>
          <w:szCs w:val="24"/>
          <w:lang w:val="en-US"/>
        </w:rPr>
      </w:pPr>
      <w:r w:rsidRPr="002B7D50">
        <w:rPr>
          <w:sz w:val="24"/>
          <w:szCs w:val="24"/>
          <w:lang w:val="en-US"/>
        </w:rPr>
        <w:t xml:space="preserve">RACICOT, M.; VENNE, D.; DURIVAGE, A.; VAILLANCOURT, J. P. Description of 44 biosecurity errors while entering and exiting poultry barns based on video surveillance in Quebec, Canada. </w:t>
      </w:r>
      <w:r w:rsidRPr="00A31B61">
        <w:rPr>
          <w:b/>
          <w:iCs/>
          <w:sz w:val="24"/>
          <w:szCs w:val="24"/>
          <w:lang w:val="en-US"/>
        </w:rPr>
        <w:t>Preventive Veterinary Medicine</w:t>
      </w:r>
      <w:r w:rsidRPr="00A31B61">
        <w:rPr>
          <w:b/>
          <w:sz w:val="24"/>
          <w:szCs w:val="24"/>
          <w:lang w:val="en-US"/>
        </w:rPr>
        <w:t xml:space="preserve">, </w:t>
      </w:r>
      <w:r w:rsidRPr="002B7D50">
        <w:rPr>
          <w:sz w:val="24"/>
          <w:szCs w:val="24"/>
          <w:lang w:val="en-US"/>
        </w:rPr>
        <w:t>v. 100, n. 3-4, p. 193-199, 2011.</w:t>
      </w:r>
    </w:p>
    <w:p w:rsidR="004E0BD1" w:rsidRDefault="004E0BD1" w:rsidP="004E0BD1">
      <w:pPr>
        <w:rPr>
          <w:sz w:val="24"/>
          <w:szCs w:val="24"/>
          <w:lang w:val="en-US"/>
        </w:rPr>
      </w:pPr>
    </w:p>
    <w:p w:rsidR="00D857CA" w:rsidRDefault="00D857CA" w:rsidP="004E0BD1">
      <w:pPr>
        <w:rPr>
          <w:sz w:val="24"/>
          <w:szCs w:val="24"/>
          <w:lang w:val="en-US"/>
        </w:rPr>
      </w:pPr>
    </w:p>
    <w:p w:rsidR="00D857CA" w:rsidRDefault="00D857CA" w:rsidP="004E0BD1">
      <w:pPr>
        <w:rPr>
          <w:sz w:val="24"/>
          <w:szCs w:val="24"/>
          <w:lang w:val="en-US"/>
        </w:rPr>
      </w:pPr>
    </w:p>
    <w:p w:rsidR="00D857CA" w:rsidRPr="002B7D50" w:rsidRDefault="00D857CA" w:rsidP="004E0BD1">
      <w:pPr>
        <w:rPr>
          <w:sz w:val="24"/>
          <w:szCs w:val="24"/>
          <w:lang w:val="en-US"/>
        </w:rPr>
      </w:pPr>
    </w:p>
    <w:p w:rsidR="00DA1FA1" w:rsidRDefault="00DA1FA1" w:rsidP="004E0BD1">
      <w:pPr>
        <w:rPr>
          <w:sz w:val="24"/>
          <w:szCs w:val="24"/>
        </w:rPr>
      </w:pPr>
      <w:r w:rsidRPr="002B7D50">
        <w:rPr>
          <w:sz w:val="24"/>
          <w:szCs w:val="24"/>
          <w:lang w:val="en-US"/>
        </w:rPr>
        <w:t xml:space="preserve">RAMADAN, Y. M.; ISMAEL, E.; LABAN, S. E.; MOUSTAFA, G. Z. Biosecurity, waste disposal, and sustainability measures in some commercial poultry hatcheries. </w:t>
      </w:r>
      <w:proofErr w:type="spellStart"/>
      <w:r w:rsidRPr="00A31B61">
        <w:rPr>
          <w:b/>
          <w:iCs/>
          <w:sz w:val="24"/>
          <w:szCs w:val="24"/>
        </w:rPr>
        <w:t>Scientific</w:t>
      </w:r>
      <w:proofErr w:type="spellEnd"/>
      <w:r w:rsidRPr="00A31B61">
        <w:rPr>
          <w:b/>
          <w:iCs/>
          <w:sz w:val="24"/>
          <w:szCs w:val="24"/>
        </w:rPr>
        <w:t xml:space="preserve"> </w:t>
      </w:r>
      <w:proofErr w:type="spellStart"/>
      <w:r w:rsidRPr="00A31B61">
        <w:rPr>
          <w:b/>
          <w:iCs/>
          <w:sz w:val="24"/>
          <w:szCs w:val="24"/>
        </w:rPr>
        <w:t>and</w:t>
      </w:r>
      <w:proofErr w:type="spellEnd"/>
      <w:r w:rsidRPr="00A31B61">
        <w:rPr>
          <w:b/>
          <w:iCs/>
          <w:sz w:val="24"/>
          <w:szCs w:val="24"/>
        </w:rPr>
        <w:t xml:space="preserve"> </w:t>
      </w:r>
      <w:proofErr w:type="spellStart"/>
      <w:r w:rsidRPr="00A31B61">
        <w:rPr>
          <w:b/>
          <w:iCs/>
          <w:sz w:val="24"/>
          <w:szCs w:val="24"/>
        </w:rPr>
        <w:t>Comparative</w:t>
      </w:r>
      <w:proofErr w:type="spellEnd"/>
      <w:r w:rsidRPr="00A31B61">
        <w:rPr>
          <w:b/>
          <w:iCs/>
          <w:sz w:val="24"/>
          <w:szCs w:val="24"/>
        </w:rPr>
        <w:t xml:space="preserve"> </w:t>
      </w:r>
      <w:proofErr w:type="spellStart"/>
      <w:r w:rsidRPr="00A31B61">
        <w:rPr>
          <w:b/>
          <w:iCs/>
          <w:sz w:val="24"/>
          <w:szCs w:val="24"/>
        </w:rPr>
        <w:t>Veterinary</w:t>
      </w:r>
      <w:proofErr w:type="spellEnd"/>
      <w:r w:rsidRPr="00A31B61">
        <w:rPr>
          <w:b/>
          <w:iCs/>
          <w:sz w:val="24"/>
          <w:szCs w:val="24"/>
        </w:rPr>
        <w:t xml:space="preserve"> Medicine </w:t>
      </w:r>
      <w:proofErr w:type="spellStart"/>
      <w:r w:rsidRPr="00A31B61">
        <w:rPr>
          <w:b/>
          <w:iCs/>
          <w:sz w:val="24"/>
          <w:szCs w:val="24"/>
        </w:rPr>
        <w:t>Journal</w:t>
      </w:r>
      <w:proofErr w:type="spellEnd"/>
      <w:r w:rsidRPr="00A31B61">
        <w:rPr>
          <w:b/>
          <w:sz w:val="24"/>
          <w:szCs w:val="24"/>
        </w:rPr>
        <w:t xml:space="preserve">, </w:t>
      </w:r>
      <w:r w:rsidRPr="00831DCD">
        <w:rPr>
          <w:sz w:val="24"/>
          <w:szCs w:val="24"/>
        </w:rPr>
        <w:t>v. 30, n. 1, p. 187-228, 2025.</w:t>
      </w:r>
    </w:p>
    <w:p w:rsidR="004E0BD1" w:rsidRDefault="004E0BD1" w:rsidP="004E0BD1">
      <w:pPr>
        <w:rPr>
          <w:sz w:val="24"/>
          <w:szCs w:val="24"/>
        </w:rPr>
      </w:pPr>
    </w:p>
    <w:p w:rsidR="00DA1FA1" w:rsidRDefault="00DA1FA1" w:rsidP="004E0BD1">
      <w:pPr>
        <w:rPr>
          <w:sz w:val="24"/>
          <w:szCs w:val="24"/>
        </w:rPr>
      </w:pPr>
      <w:r w:rsidRPr="00D857CA">
        <w:rPr>
          <w:sz w:val="24"/>
          <w:szCs w:val="24"/>
        </w:rPr>
        <w:t xml:space="preserve">SILVA, S. E. M. </w:t>
      </w:r>
      <w:r w:rsidRPr="00A31B61">
        <w:rPr>
          <w:rStyle w:val="nfase"/>
          <w:b/>
          <w:i w:val="0"/>
          <w:sz w:val="24"/>
          <w:szCs w:val="24"/>
        </w:rPr>
        <w:t xml:space="preserve">Análise de um sistema de climatização industrial empregado em um </w:t>
      </w:r>
      <w:proofErr w:type="spellStart"/>
      <w:r w:rsidRPr="00A31B61">
        <w:rPr>
          <w:rStyle w:val="nfase"/>
          <w:b/>
          <w:i w:val="0"/>
          <w:sz w:val="24"/>
          <w:szCs w:val="24"/>
        </w:rPr>
        <w:t>incubatório</w:t>
      </w:r>
      <w:proofErr w:type="spellEnd"/>
      <w:r w:rsidRPr="00A31B61">
        <w:rPr>
          <w:rStyle w:val="nfase"/>
          <w:b/>
          <w:i w:val="0"/>
          <w:sz w:val="24"/>
          <w:szCs w:val="24"/>
        </w:rPr>
        <w:t xml:space="preserve"> artificial</w:t>
      </w:r>
      <w:r w:rsidRPr="00A31B61">
        <w:rPr>
          <w:b/>
          <w:i/>
          <w:sz w:val="24"/>
          <w:szCs w:val="24"/>
        </w:rPr>
        <w:t>.</w:t>
      </w:r>
      <w:r w:rsidRPr="00D857CA">
        <w:rPr>
          <w:sz w:val="24"/>
          <w:szCs w:val="24"/>
        </w:rPr>
        <w:t xml:space="preserve"> 2024. Trabalho de Graduação – Faculdade de Engenharia de Ilha Solteira, Universidade Estadual Paulista "Júlio de Mesquita Filho", Ilha Solteira, 2024.</w:t>
      </w:r>
    </w:p>
    <w:p w:rsidR="004E0BD1" w:rsidRPr="00831DCD" w:rsidRDefault="004E0BD1" w:rsidP="004E0BD1">
      <w:pPr>
        <w:rPr>
          <w:sz w:val="24"/>
          <w:szCs w:val="24"/>
        </w:rPr>
      </w:pPr>
    </w:p>
    <w:p w:rsidR="00DA1FA1" w:rsidRDefault="00DA1FA1" w:rsidP="004E0BD1">
      <w:pPr>
        <w:rPr>
          <w:sz w:val="24"/>
          <w:szCs w:val="24"/>
        </w:rPr>
      </w:pPr>
      <w:r w:rsidRPr="00716228">
        <w:rPr>
          <w:sz w:val="24"/>
          <w:szCs w:val="24"/>
        </w:rPr>
        <w:t xml:space="preserve">SONCINI, R. A.; BITTENCOURT, F. L. Contaminação de ovos após a postura. </w:t>
      </w:r>
      <w:r w:rsidRPr="003F2E65">
        <w:rPr>
          <w:sz w:val="24"/>
          <w:szCs w:val="24"/>
        </w:rPr>
        <w:t xml:space="preserve">In: MACARI, M.; GONZALES, E. (org.). </w:t>
      </w:r>
      <w:r w:rsidRPr="00A31B61">
        <w:rPr>
          <w:b/>
          <w:iCs/>
          <w:sz w:val="24"/>
          <w:szCs w:val="24"/>
        </w:rPr>
        <w:t>Manejo da incubação</w:t>
      </w:r>
      <w:r w:rsidRPr="00831DCD">
        <w:rPr>
          <w:sz w:val="24"/>
          <w:szCs w:val="24"/>
        </w:rPr>
        <w:t>. 2. ed. Campinas: FACTA, 2003. p. 435-453.</w:t>
      </w:r>
    </w:p>
    <w:p w:rsidR="004E0BD1" w:rsidRPr="00831DCD" w:rsidRDefault="004E0BD1" w:rsidP="004E0BD1">
      <w:pPr>
        <w:rPr>
          <w:sz w:val="24"/>
          <w:szCs w:val="24"/>
        </w:rPr>
      </w:pPr>
    </w:p>
    <w:p w:rsidR="00DA1FA1" w:rsidRPr="00831DCD" w:rsidRDefault="00DA1FA1" w:rsidP="004E0BD1">
      <w:pPr>
        <w:rPr>
          <w:sz w:val="24"/>
          <w:szCs w:val="24"/>
        </w:rPr>
      </w:pPr>
      <w:r w:rsidRPr="00831DCD">
        <w:rPr>
          <w:sz w:val="24"/>
          <w:szCs w:val="24"/>
        </w:rPr>
        <w:t xml:space="preserve">ZANELLA, J. R. C. Zoonoses emergentes e </w:t>
      </w:r>
      <w:proofErr w:type="spellStart"/>
      <w:r w:rsidRPr="00831DCD">
        <w:rPr>
          <w:sz w:val="24"/>
          <w:szCs w:val="24"/>
        </w:rPr>
        <w:t>reemergentes</w:t>
      </w:r>
      <w:proofErr w:type="spellEnd"/>
      <w:r w:rsidRPr="00831DCD">
        <w:rPr>
          <w:sz w:val="24"/>
          <w:szCs w:val="24"/>
        </w:rPr>
        <w:t xml:space="preserve"> e sua importância para saúde e produção animal. </w:t>
      </w:r>
      <w:r w:rsidRPr="00A31B61">
        <w:rPr>
          <w:b/>
          <w:iCs/>
          <w:sz w:val="24"/>
          <w:szCs w:val="24"/>
        </w:rPr>
        <w:t>Pesquisa Agropecuária Brasileira</w:t>
      </w:r>
      <w:r w:rsidRPr="00A31B61">
        <w:rPr>
          <w:b/>
          <w:sz w:val="24"/>
          <w:szCs w:val="24"/>
        </w:rPr>
        <w:t>,</w:t>
      </w:r>
      <w:r w:rsidRPr="00831DCD">
        <w:rPr>
          <w:sz w:val="24"/>
          <w:szCs w:val="24"/>
        </w:rPr>
        <w:t xml:space="preserve"> v. 51, n. 5, p. 510-519, 2016.</w:t>
      </w:r>
    </w:p>
    <w:p w:rsidR="003F1F78" w:rsidRDefault="003F1F78" w:rsidP="00D93F5F">
      <w:pPr>
        <w:spacing w:line="360" w:lineRule="auto"/>
        <w:rPr>
          <w:sz w:val="24"/>
          <w:szCs w:val="24"/>
        </w:rPr>
      </w:pPr>
    </w:p>
    <w:sectPr w:rsidR="003F1F78" w:rsidSect="009130D9">
      <w:headerReference w:type="default" r:id="rId9"/>
      <w:footerReference w:type="default" r:id="rId10"/>
      <w:pgSz w:w="11906" w:h="16840"/>
      <w:pgMar w:top="1701" w:right="1134" w:bottom="1134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5610" w:rsidRDefault="00665610">
      <w:r>
        <w:separator/>
      </w:r>
    </w:p>
  </w:endnote>
  <w:endnote w:type="continuationSeparator" w:id="0">
    <w:p w:rsidR="00665610" w:rsidRDefault="006656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5BB8DDFB-1F91-4B45-9B92-830A5A7F63D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F57DF6EE-BE34-4688-BC81-369521F08D50}"/>
    <w:embedBold r:id="rId3" w:fontKey="{959867D2-0AE6-43B0-A8E8-5C3AF010C9FE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A51AE66D-4B90-41B8-9074-5D6EDBAC917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F1F78" w:rsidRDefault="00B213F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column">
            <wp:posOffset>-161924</wp:posOffset>
          </wp:positionH>
          <wp:positionV relativeFrom="paragraph">
            <wp:posOffset>0</wp:posOffset>
          </wp:positionV>
          <wp:extent cx="5643037" cy="103759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4411" b="4411"/>
                  <a:stretch>
                    <a:fillRect/>
                  </a:stretch>
                </pic:blipFill>
                <pic:spPr>
                  <a:xfrm>
                    <a:off x="0" y="0"/>
                    <a:ext cx="5643037" cy="10375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3F1F78" w:rsidRDefault="003F1F7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  <w:p w:rsidR="003F1F78" w:rsidRDefault="003F1F7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5610" w:rsidRDefault="00665610">
      <w:r>
        <w:separator/>
      </w:r>
    </w:p>
  </w:footnote>
  <w:footnote w:type="continuationSeparator" w:id="0">
    <w:p w:rsidR="00665610" w:rsidRDefault="00665610">
      <w:r>
        <w:continuationSeparator/>
      </w:r>
    </w:p>
  </w:footnote>
  <w:footnote w:id="1">
    <w:p w:rsidR="00EE33EF" w:rsidRPr="00CE08A4" w:rsidRDefault="00EE33EF" w:rsidP="00CE08A4">
      <w:pPr>
        <w:ind w:left="11" w:right="-1"/>
        <w:jc w:val="both"/>
        <w:rPr>
          <w:color w:val="000000" w:themeColor="text1"/>
          <w:sz w:val="18"/>
          <w:szCs w:val="18"/>
          <w:vertAlign w:val="superscript"/>
        </w:rPr>
      </w:pPr>
      <w:r w:rsidRPr="00CE08A4">
        <w:rPr>
          <w:color w:val="000000" w:themeColor="text1"/>
          <w:sz w:val="18"/>
          <w:szCs w:val="18"/>
          <w:vertAlign w:val="superscript"/>
        </w:rPr>
        <w:t xml:space="preserve">¹Graduando em Medicina </w:t>
      </w:r>
      <w:r w:rsidR="00173F14" w:rsidRPr="00CE08A4">
        <w:rPr>
          <w:color w:val="000000" w:themeColor="text1"/>
          <w:sz w:val="18"/>
          <w:szCs w:val="18"/>
          <w:vertAlign w:val="superscript"/>
        </w:rPr>
        <w:t>Veterinária – Centro</w:t>
      </w:r>
      <w:r w:rsidRPr="00CE08A4">
        <w:rPr>
          <w:color w:val="000000" w:themeColor="text1"/>
          <w:sz w:val="18"/>
          <w:szCs w:val="18"/>
          <w:vertAlign w:val="superscript"/>
        </w:rPr>
        <w:t xml:space="preserve"> Universitário UNICHRISFAPI. E-mail:</w:t>
      </w:r>
      <w:r w:rsidR="00297FC6">
        <w:rPr>
          <w:color w:val="000000" w:themeColor="text1"/>
          <w:sz w:val="18"/>
          <w:szCs w:val="18"/>
          <w:vertAlign w:val="superscript"/>
        </w:rPr>
        <w:t>motodefy974@gmail.com.</w:t>
      </w:r>
      <w:bookmarkStart w:id="0" w:name="_GoBack"/>
      <w:bookmarkEnd w:id="0"/>
      <w:r w:rsidR="003C456E" w:rsidRPr="00CE08A4">
        <w:rPr>
          <w:color w:val="000000" w:themeColor="text1"/>
          <w:sz w:val="18"/>
          <w:szCs w:val="18"/>
          <w:vertAlign w:val="superscript"/>
        </w:rPr>
        <w:t xml:space="preserve"> </w:t>
      </w:r>
      <w:r w:rsidRPr="00CE08A4">
        <w:rPr>
          <w:color w:val="000000" w:themeColor="text1"/>
          <w:sz w:val="18"/>
          <w:szCs w:val="18"/>
          <w:vertAlign w:val="superscript"/>
        </w:rPr>
        <w:t>²Graduando em Medicina Veterinária – Centro Universitário UNICHRISFAPI. E-mail</w:t>
      </w:r>
      <w:r w:rsidR="00E65FEB">
        <w:rPr>
          <w:color w:val="000000" w:themeColor="text1"/>
          <w:sz w:val="18"/>
          <w:szCs w:val="18"/>
          <w:vertAlign w:val="superscript"/>
        </w:rPr>
        <w:t xml:space="preserve">: </w:t>
      </w:r>
      <w:r w:rsidR="00E65FEB" w:rsidRPr="00E65FEB">
        <w:rPr>
          <w:color w:val="000000" w:themeColor="text1"/>
          <w:sz w:val="18"/>
          <w:szCs w:val="18"/>
          <w:vertAlign w:val="superscript"/>
        </w:rPr>
        <w:t>mvpiaui@hotmail.com</w:t>
      </w:r>
      <w:r w:rsidR="00E65FEB">
        <w:rPr>
          <w:color w:val="000000" w:themeColor="text1"/>
          <w:sz w:val="18"/>
          <w:szCs w:val="18"/>
          <w:vertAlign w:val="superscript"/>
        </w:rPr>
        <w:t>.</w:t>
      </w:r>
      <w:r w:rsidRPr="00CE08A4">
        <w:rPr>
          <w:color w:val="000000" w:themeColor="text1"/>
          <w:sz w:val="18"/>
          <w:szCs w:val="18"/>
          <w:vertAlign w:val="superscript"/>
        </w:rPr>
        <w:t xml:space="preserve"> ³Médica-Veterinária</w:t>
      </w:r>
      <w:r w:rsidR="00173F14" w:rsidRPr="00CE08A4">
        <w:rPr>
          <w:color w:val="000000" w:themeColor="text1"/>
          <w:sz w:val="18"/>
          <w:szCs w:val="18"/>
          <w:vertAlign w:val="superscript"/>
        </w:rPr>
        <w:t xml:space="preserve"> </w:t>
      </w:r>
      <w:r w:rsidRPr="00CE08A4">
        <w:rPr>
          <w:color w:val="000000" w:themeColor="text1"/>
          <w:sz w:val="18"/>
          <w:szCs w:val="18"/>
          <w:vertAlign w:val="superscript"/>
        </w:rPr>
        <w:t>–</w:t>
      </w:r>
      <w:r w:rsidR="00173F14" w:rsidRPr="00CE08A4">
        <w:rPr>
          <w:color w:val="000000" w:themeColor="text1"/>
          <w:sz w:val="18"/>
          <w:szCs w:val="18"/>
          <w:vertAlign w:val="superscript"/>
        </w:rPr>
        <w:t xml:space="preserve"> </w:t>
      </w:r>
      <w:r w:rsidRPr="00CE08A4">
        <w:rPr>
          <w:color w:val="000000" w:themeColor="text1"/>
          <w:sz w:val="18"/>
          <w:szCs w:val="18"/>
          <w:vertAlign w:val="superscript"/>
        </w:rPr>
        <w:t xml:space="preserve">FMU. Pós-Graduada em Inspeção Veterinária e Nutrição Animal – UNIBF. E-mail: </w:t>
      </w:r>
      <w:r w:rsidR="003C456E" w:rsidRPr="00CE08A4">
        <w:rPr>
          <w:color w:val="000000" w:themeColor="text1"/>
          <w:sz w:val="18"/>
          <w:szCs w:val="18"/>
          <w:vertAlign w:val="superscript"/>
        </w:rPr>
        <w:t>karinebritovet@gmail.com</w:t>
      </w:r>
      <w:r w:rsidRPr="00CE08A4">
        <w:rPr>
          <w:color w:val="000000" w:themeColor="text1"/>
          <w:sz w:val="18"/>
          <w:szCs w:val="18"/>
          <w:vertAlign w:val="superscript"/>
        </w:rPr>
        <w:t xml:space="preserve">. </w:t>
      </w:r>
      <w:r w:rsidRPr="00CE08A4">
        <w:rPr>
          <w:color w:val="000000" w:themeColor="text1"/>
          <w:sz w:val="18"/>
          <w:szCs w:val="18"/>
          <w:shd w:val="clear" w:color="auto" w:fill="FFFFFF"/>
          <w:vertAlign w:val="superscript"/>
        </w:rPr>
        <w:t>⁴</w:t>
      </w:r>
      <w:r w:rsidRPr="00CE08A4">
        <w:rPr>
          <w:color w:val="000000" w:themeColor="text1"/>
          <w:sz w:val="18"/>
          <w:szCs w:val="18"/>
          <w:vertAlign w:val="superscript"/>
        </w:rPr>
        <w:t>Graduada em Letras-Português - UESPI e Direito - Christus Faculdade do Piauí</w:t>
      </w:r>
      <w:r w:rsidR="00173F14" w:rsidRPr="00CE08A4">
        <w:rPr>
          <w:color w:val="000000" w:themeColor="text1"/>
          <w:sz w:val="18"/>
          <w:szCs w:val="18"/>
          <w:vertAlign w:val="superscript"/>
        </w:rPr>
        <w:t xml:space="preserve"> – </w:t>
      </w:r>
      <w:r w:rsidRPr="00CE08A4">
        <w:rPr>
          <w:color w:val="000000" w:themeColor="text1"/>
          <w:sz w:val="18"/>
          <w:szCs w:val="18"/>
          <w:vertAlign w:val="superscript"/>
        </w:rPr>
        <w:t>CHRISFAPI. Docência no Ensino Superior- IFPI</w:t>
      </w:r>
      <w:r w:rsidR="003C456E" w:rsidRPr="00CE08A4">
        <w:rPr>
          <w:color w:val="000000" w:themeColor="text1"/>
          <w:sz w:val="18"/>
          <w:szCs w:val="18"/>
          <w:vertAlign w:val="superscript"/>
        </w:rPr>
        <w:t xml:space="preserve">. </w:t>
      </w:r>
      <w:r w:rsidRPr="00CE08A4">
        <w:rPr>
          <w:color w:val="000000" w:themeColor="text1"/>
          <w:sz w:val="18"/>
          <w:szCs w:val="18"/>
          <w:vertAlign w:val="superscript"/>
        </w:rPr>
        <w:t xml:space="preserve">E-mail: </w:t>
      </w:r>
      <w:r w:rsidR="00CE08A4" w:rsidRPr="00CE08A4">
        <w:rPr>
          <w:color w:val="000000" w:themeColor="text1"/>
          <w:sz w:val="18"/>
          <w:szCs w:val="18"/>
          <w:vertAlign w:val="superscript"/>
        </w:rPr>
        <w:t>rosimarbrito28@gmail.com</w:t>
      </w:r>
      <w:r w:rsidRPr="00CE08A4">
        <w:rPr>
          <w:color w:val="000000" w:themeColor="text1"/>
          <w:sz w:val="18"/>
          <w:szCs w:val="18"/>
          <w:vertAlign w:val="superscript"/>
        </w:rPr>
        <w:t>.</w:t>
      </w:r>
      <w:r w:rsidR="00CE08A4" w:rsidRPr="00CE08A4">
        <w:rPr>
          <w:color w:val="000000" w:themeColor="text1"/>
          <w:sz w:val="18"/>
          <w:szCs w:val="18"/>
          <w:vertAlign w:val="superscript"/>
        </w:rPr>
        <w:t xml:space="preserve"> </w:t>
      </w:r>
      <w:r w:rsidR="00173F14" w:rsidRPr="00CE08A4">
        <w:rPr>
          <w:color w:val="000000" w:themeColor="text1"/>
          <w:sz w:val="18"/>
          <w:szCs w:val="18"/>
          <w:shd w:val="clear" w:color="auto" w:fill="FFFFFF"/>
          <w:vertAlign w:val="superscript"/>
        </w:rPr>
        <w:t>⁵Docente</w:t>
      </w:r>
      <w:r w:rsidR="0010632D" w:rsidRPr="00CE08A4">
        <w:rPr>
          <w:color w:val="000000" w:themeColor="text1"/>
          <w:sz w:val="18"/>
          <w:szCs w:val="18"/>
          <w:shd w:val="clear" w:color="auto" w:fill="FFFFFF"/>
          <w:vertAlign w:val="superscript"/>
        </w:rPr>
        <w:t xml:space="preserve"> - </w:t>
      </w:r>
      <w:r w:rsidRPr="00CE08A4">
        <w:rPr>
          <w:color w:val="000000" w:themeColor="text1"/>
          <w:sz w:val="18"/>
          <w:szCs w:val="18"/>
          <w:vertAlign w:val="superscript"/>
        </w:rPr>
        <w:t>Centro Universitário UNICHRISFAPI; M</w:t>
      </w:r>
      <w:r w:rsidR="0076650A" w:rsidRPr="00CE08A4">
        <w:rPr>
          <w:color w:val="000000" w:themeColor="text1"/>
          <w:sz w:val="18"/>
          <w:szCs w:val="18"/>
          <w:vertAlign w:val="superscript"/>
        </w:rPr>
        <w:t>é</w:t>
      </w:r>
      <w:r w:rsidRPr="00CE08A4">
        <w:rPr>
          <w:color w:val="000000" w:themeColor="text1"/>
          <w:sz w:val="18"/>
          <w:szCs w:val="18"/>
          <w:vertAlign w:val="superscript"/>
        </w:rPr>
        <w:t>di</w:t>
      </w:r>
      <w:r w:rsidR="0076650A" w:rsidRPr="00CE08A4">
        <w:rPr>
          <w:color w:val="000000" w:themeColor="text1"/>
          <w:sz w:val="18"/>
          <w:szCs w:val="18"/>
          <w:vertAlign w:val="superscript"/>
        </w:rPr>
        <w:t>ca-</w:t>
      </w:r>
      <w:r w:rsidRPr="00CE08A4">
        <w:rPr>
          <w:color w:val="000000" w:themeColor="text1"/>
          <w:sz w:val="18"/>
          <w:szCs w:val="18"/>
          <w:vertAlign w:val="superscript"/>
        </w:rPr>
        <w:t xml:space="preserve">Veterinária </w:t>
      </w:r>
      <w:r w:rsidR="0076650A" w:rsidRPr="00CE08A4">
        <w:rPr>
          <w:color w:val="000000" w:themeColor="text1"/>
          <w:sz w:val="18"/>
          <w:szCs w:val="18"/>
          <w:vertAlign w:val="superscript"/>
        </w:rPr>
        <w:t xml:space="preserve">- </w:t>
      </w:r>
      <w:r w:rsidRPr="00CE08A4">
        <w:rPr>
          <w:color w:val="000000" w:themeColor="text1"/>
          <w:sz w:val="18"/>
          <w:szCs w:val="18"/>
          <w:vertAlign w:val="superscript"/>
        </w:rPr>
        <w:t>Universidade Federal do Piauí (UFPI).</w:t>
      </w:r>
      <w:r w:rsidR="00CE08A4" w:rsidRPr="00CE08A4">
        <w:rPr>
          <w:color w:val="000000" w:themeColor="text1"/>
          <w:sz w:val="18"/>
          <w:szCs w:val="18"/>
          <w:vertAlign w:val="superscript"/>
        </w:rPr>
        <w:t xml:space="preserve"> </w:t>
      </w:r>
      <w:r w:rsidR="003F2E65" w:rsidRPr="00CE08A4">
        <w:rPr>
          <w:color w:val="000000" w:themeColor="text1"/>
          <w:sz w:val="18"/>
          <w:szCs w:val="18"/>
          <w:vertAlign w:val="superscript"/>
        </w:rPr>
        <w:t>E-mail:</w:t>
      </w:r>
      <w:r w:rsidR="003E57F4" w:rsidRPr="00CE08A4">
        <w:rPr>
          <w:color w:val="000000" w:themeColor="text1"/>
          <w:sz w:val="18"/>
          <w:szCs w:val="18"/>
          <w:vertAlign w:val="superscript"/>
        </w:rPr>
        <w:t>palomamedeirosvet@gmail.com</w:t>
      </w:r>
    </w:p>
    <w:p w:rsidR="004A551D" w:rsidRPr="00EA2E1F" w:rsidRDefault="004A551D" w:rsidP="00EE33E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0314" w:rsidRDefault="00F90314">
    <w:pPr>
      <w:rPr>
        <w:noProof/>
      </w:rPr>
    </w:pPr>
    <w:r>
      <w:rPr>
        <w:color w:val="000000"/>
      </w:rPr>
      <w:tab/>
    </w:r>
    <w:r>
      <w:rPr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-1076324</wp:posOffset>
          </wp:positionH>
          <wp:positionV relativeFrom="paragraph">
            <wp:posOffset>-449579</wp:posOffset>
          </wp:positionV>
          <wp:extent cx="7573328" cy="1400175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4160" b="4160"/>
                  <a:stretch>
                    <a:fillRect/>
                  </a:stretch>
                </pic:blipFill>
                <pic:spPr>
                  <a:xfrm>
                    <a:off x="0" y="0"/>
                    <a:ext cx="7573328" cy="1400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5736A"/>
    <w:multiLevelType w:val="multilevel"/>
    <w:tmpl w:val="E8440E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4117D79"/>
    <w:multiLevelType w:val="hybridMultilevel"/>
    <w:tmpl w:val="F9E8E5FE"/>
    <w:lvl w:ilvl="0" w:tplc="E32C9B22">
      <w:start w:val="2"/>
      <w:numFmt w:val="decimal"/>
      <w:lvlText w:val="%1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6A86402"/>
    <w:multiLevelType w:val="hybridMultilevel"/>
    <w:tmpl w:val="CCDEFDD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3E582C"/>
    <w:multiLevelType w:val="hybridMultilevel"/>
    <w:tmpl w:val="B9F4709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631924"/>
    <w:multiLevelType w:val="multilevel"/>
    <w:tmpl w:val="E6C4786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0DA6091"/>
    <w:multiLevelType w:val="hybridMultilevel"/>
    <w:tmpl w:val="D332BFB6"/>
    <w:lvl w:ilvl="0" w:tplc="85104FE0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296E3D"/>
    <w:multiLevelType w:val="multilevel"/>
    <w:tmpl w:val="E6C4786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8947708"/>
    <w:multiLevelType w:val="hybridMultilevel"/>
    <w:tmpl w:val="4B00CA3C"/>
    <w:lvl w:ilvl="0" w:tplc="80ACC51C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3F6846"/>
    <w:multiLevelType w:val="hybridMultilevel"/>
    <w:tmpl w:val="801AD8A2"/>
    <w:lvl w:ilvl="0" w:tplc="5BFAE7DC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9B501B"/>
    <w:multiLevelType w:val="multilevel"/>
    <w:tmpl w:val="E6C4786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8F93587"/>
    <w:multiLevelType w:val="multilevel"/>
    <w:tmpl w:val="88AA6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0"/>
  </w:num>
  <w:num w:numId="4">
    <w:abstractNumId w:val="3"/>
  </w:num>
  <w:num w:numId="5">
    <w:abstractNumId w:val="7"/>
  </w:num>
  <w:num w:numId="6">
    <w:abstractNumId w:val="5"/>
  </w:num>
  <w:num w:numId="7">
    <w:abstractNumId w:val="1"/>
  </w:num>
  <w:num w:numId="8">
    <w:abstractNumId w:val="8"/>
  </w:num>
  <w:num w:numId="9">
    <w:abstractNumId w:val="9"/>
  </w:num>
  <w:num w:numId="10">
    <w:abstractNumId w:val="4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49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1F78"/>
    <w:rsid w:val="00002C3A"/>
    <w:rsid w:val="00053D95"/>
    <w:rsid w:val="00074592"/>
    <w:rsid w:val="00075F60"/>
    <w:rsid w:val="000C4625"/>
    <w:rsid w:val="000E547C"/>
    <w:rsid w:val="0010632D"/>
    <w:rsid w:val="00156E6A"/>
    <w:rsid w:val="001574B8"/>
    <w:rsid w:val="00160BAF"/>
    <w:rsid w:val="00173F14"/>
    <w:rsid w:val="001E27AF"/>
    <w:rsid w:val="001E5FBE"/>
    <w:rsid w:val="00203CDE"/>
    <w:rsid w:val="002249A5"/>
    <w:rsid w:val="002358FD"/>
    <w:rsid w:val="00272C7C"/>
    <w:rsid w:val="00280705"/>
    <w:rsid w:val="00297FC6"/>
    <w:rsid w:val="002B7D50"/>
    <w:rsid w:val="002E30F4"/>
    <w:rsid w:val="002F71AC"/>
    <w:rsid w:val="00327857"/>
    <w:rsid w:val="0034374F"/>
    <w:rsid w:val="00346B95"/>
    <w:rsid w:val="0035164E"/>
    <w:rsid w:val="003C2D40"/>
    <w:rsid w:val="003C456E"/>
    <w:rsid w:val="003E57F4"/>
    <w:rsid w:val="003F1F78"/>
    <w:rsid w:val="003F2E65"/>
    <w:rsid w:val="0040038D"/>
    <w:rsid w:val="00432DFE"/>
    <w:rsid w:val="0046294F"/>
    <w:rsid w:val="0047474F"/>
    <w:rsid w:val="0049363C"/>
    <w:rsid w:val="00496CC2"/>
    <w:rsid w:val="004A551D"/>
    <w:rsid w:val="004C2DEE"/>
    <w:rsid w:val="004D1029"/>
    <w:rsid w:val="004E0BD1"/>
    <w:rsid w:val="004E7F16"/>
    <w:rsid w:val="005226BF"/>
    <w:rsid w:val="00526733"/>
    <w:rsid w:val="005641A3"/>
    <w:rsid w:val="00564EC7"/>
    <w:rsid w:val="0057631A"/>
    <w:rsid w:val="00584742"/>
    <w:rsid w:val="00584DF1"/>
    <w:rsid w:val="005C3609"/>
    <w:rsid w:val="005C5B27"/>
    <w:rsid w:val="005D3185"/>
    <w:rsid w:val="005E4ECF"/>
    <w:rsid w:val="00604CE5"/>
    <w:rsid w:val="00620100"/>
    <w:rsid w:val="00644265"/>
    <w:rsid w:val="00655B64"/>
    <w:rsid w:val="00665610"/>
    <w:rsid w:val="00693894"/>
    <w:rsid w:val="006C0D72"/>
    <w:rsid w:val="006E4BF3"/>
    <w:rsid w:val="00716228"/>
    <w:rsid w:val="0072677B"/>
    <w:rsid w:val="0074614D"/>
    <w:rsid w:val="0076650A"/>
    <w:rsid w:val="00774981"/>
    <w:rsid w:val="00801B73"/>
    <w:rsid w:val="0081585F"/>
    <w:rsid w:val="008941B9"/>
    <w:rsid w:val="008A560C"/>
    <w:rsid w:val="008A5FDE"/>
    <w:rsid w:val="008B68CA"/>
    <w:rsid w:val="009130D9"/>
    <w:rsid w:val="00913FA0"/>
    <w:rsid w:val="00931F05"/>
    <w:rsid w:val="00943887"/>
    <w:rsid w:val="00990631"/>
    <w:rsid w:val="009B194A"/>
    <w:rsid w:val="009C465D"/>
    <w:rsid w:val="009C6B40"/>
    <w:rsid w:val="009E365C"/>
    <w:rsid w:val="009E41E2"/>
    <w:rsid w:val="009E5ED5"/>
    <w:rsid w:val="00A0549B"/>
    <w:rsid w:val="00A31B61"/>
    <w:rsid w:val="00A81FCB"/>
    <w:rsid w:val="00AB216B"/>
    <w:rsid w:val="00B13CD4"/>
    <w:rsid w:val="00B213F4"/>
    <w:rsid w:val="00B7294A"/>
    <w:rsid w:val="00C760D1"/>
    <w:rsid w:val="00CA2CFF"/>
    <w:rsid w:val="00CC6808"/>
    <w:rsid w:val="00CE08A4"/>
    <w:rsid w:val="00CF3770"/>
    <w:rsid w:val="00D2343E"/>
    <w:rsid w:val="00D62DC5"/>
    <w:rsid w:val="00D67818"/>
    <w:rsid w:val="00D857CA"/>
    <w:rsid w:val="00D93F5F"/>
    <w:rsid w:val="00D94DDB"/>
    <w:rsid w:val="00DA1FA1"/>
    <w:rsid w:val="00DE08D8"/>
    <w:rsid w:val="00DF36EF"/>
    <w:rsid w:val="00E037EE"/>
    <w:rsid w:val="00E23794"/>
    <w:rsid w:val="00E607D8"/>
    <w:rsid w:val="00E65FEB"/>
    <w:rsid w:val="00E67C9C"/>
    <w:rsid w:val="00E86959"/>
    <w:rsid w:val="00EA25F8"/>
    <w:rsid w:val="00EB294D"/>
    <w:rsid w:val="00EE33A5"/>
    <w:rsid w:val="00EE33EF"/>
    <w:rsid w:val="00F00A8E"/>
    <w:rsid w:val="00F27BEB"/>
    <w:rsid w:val="00F56EC5"/>
    <w:rsid w:val="00F90314"/>
    <w:rsid w:val="00FB5043"/>
    <w:rsid w:val="00FC3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2E778"/>
  <w15:docId w15:val="{A3972563-5AD4-4ACF-ADD5-981BBD03B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D93F5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93F5F"/>
  </w:style>
  <w:style w:type="paragraph" w:styleId="Rodap">
    <w:name w:val="footer"/>
    <w:basedOn w:val="Normal"/>
    <w:link w:val="RodapChar"/>
    <w:uiPriority w:val="99"/>
    <w:unhideWhenUsed/>
    <w:rsid w:val="00D93F5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93F5F"/>
  </w:style>
  <w:style w:type="paragraph" w:styleId="NormalWeb">
    <w:name w:val="Normal (Web)"/>
    <w:basedOn w:val="Normal"/>
    <w:uiPriority w:val="99"/>
    <w:unhideWhenUsed/>
    <w:rsid w:val="00DA1FA1"/>
    <w:pPr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basedOn w:val="Fontepargpadro"/>
    <w:uiPriority w:val="22"/>
    <w:qFormat/>
    <w:rsid w:val="00DA1FA1"/>
    <w:rPr>
      <w:b/>
      <w:bCs/>
    </w:rPr>
  </w:style>
  <w:style w:type="paragraph" w:styleId="PargrafodaLista">
    <w:name w:val="List Paragraph"/>
    <w:basedOn w:val="Normal"/>
    <w:uiPriority w:val="34"/>
    <w:qFormat/>
    <w:rsid w:val="00DA1FA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nfase">
    <w:name w:val="Emphasis"/>
    <w:basedOn w:val="Fontepargpadro"/>
    <w:uiPriority w:val="20"/>
    <w:qFormat/>
    <w:rsid w:val="00DA1FA1"/>
    <w:rPr>
      <w:i/>
      <w:iCs/>
    </w:rPr>
  </w:style>
  <w:style w:type="character" w:styleId="Hyperlink">
    <w:name w:val="Hyperlink"/>
    <w:basedOn w:val="Fontepargpadro"/>
    <w:uiPriority w:val="99"/>
    <w:unhideWhenUsed/>
    <w:rsid w:val="00DA1FA1"/>
    <w:rPr>
      <w:color w:val="0000FF"/>
      <w:u w:val="single"/>
    </w:rPr>
  </w:style>
  <w:style w:type="character" w:customStyle="1" w:styleId="inqyif">
    <w:name w:val="inqyif"/>
    <w:basedOn w:val="Fontepargpadro"/>
    <w:rsid w:val="00DA1FA1"/>
  </w:style>
  <w:style w:type="character" w:styleId="MenoPendente">
    <w:name w:val="Unresolved Mention"/>
    <w:basedOn w:val="Fontepargpadro"/>
    <w:uiPriority w:val="99"/>
    <w:semiHidden/>
    <w:unhideWhenUsed/>
    <w:rsid w:val="00EA25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418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eandrodias.com.br/relatorio-anual-abpa-2025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7EEA88-0C9A-4259-BB8E-5E3DEC03D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10</Pages>
  <Words>3181</Words>
  <Characters>17182</Characters>
  <Application>Microsoft Office Word</Application>
  <DocSecurity>0</DocSecurity>
  <Lines>143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11</cp:revision>
  <dcterms:created xsi:type="dcterms:W3CDTF">2026-09-07T23:23:00Z</dcterms:created>
  <dcterms:modified xsi:type="dcterms:W3CDTF">2026-09-08T01:06:00Z</dcterms:modified>
</cp:coreProperties>
</file>