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8F9C" w14:textId="1851FA55" w:rsidR="00E40841" w:rsidRPr="00D21C72" w:rsidRDefault="00D21C72">
      <w:pPr>
        <w:pStyle w:val="Ttulo"/>
        <w:rPr>
          <w:i w:val="0"/>
        </w:rPr>
      </w:pPr>
      <w:r w:rsidRPr="00D21C72">
        <w:rPr>
          <w:i w:val="0"/>
        </w:rPr>
        <w:t xml:space="preserve">Elasticidade dos </w:t>
      </w:r>
      <w:r w:rsidR="000D1EA4" w:rsidRPr="00D21C72">
        <w:rPr>
          <w:i w:val="0"/>
        </w:rPr>
        <w:t>combustíveis</w:t>
      </w:r>
      <w:r w:rsidR="00BA11EE">
        <w:rPr>
          <w:i w:val="0"/>
        </w:rPr>
        <w:t xml:space="preserve"> </w:t>
      </w:r>
      <w:r w:rsidRPr="00D21C72">
        <w:rPr>
          <w:i w:val="0"/>
        </w:rPr>
        <w:t>no</w:t>
      </w:r>
      <w:r>
        <w:rPr>
          <w:i w:val="0"/>
        </w:rPr>
        <w:t xml:space="preserve"> Brasil</w:t>
      </w:r>
    </w:p>
    <w:p w14:paraId="4AC59024" w14:textId="0B767307" w:rsidR="00E40841" w:rsidRPr="00D21C72" w:rsidRDefault="00EF3236">
      <w:pPr>
        <w:pStyle w:val="Corpodetexto"/>
        <w:rPr>
          <w:sz w:val="24"/>
        </w:rPr>
      </w:pPr>
      <w:r w:rsidRPr="00D21C72">
        <w:rPr>
          <w:lang w:val="en-US"/>
        </w:rPr>
        <w:br w:type="column"/>
      </w:r>
    </w:p>
    <w:p w14:paraId="18379703" w14:textId="77777777" w:rsidR="00E40841" w:rsidRPr="00D21C72" w:rsidRDefault="00E40841">
      <w:pPr>
        <w:pStyle w:val="Corpodetexto"/>
        <w:rPr>
          <w:sz w:val="24"/>
        </w:rPr>
      </w:pPr>
    </w:p>
    <w:p w14:paraId="27A91114" w14:textId="77777777" w:rsidR="00E40841" w:rsidRPr="00D21C72" w:rsidRDefault="00E40841">
      <w:pPr>
        <w:pStyle w:val="Corpodetexto"/>
        <w:spacing w:before="10"/>
        <w:rPr>
          <w:sz w:val="23"/>
        </w:rPr>
      </w:pPr>
    </w:p>
    <w:p w14:paraId="7D3578E5" w14:textId="2D2AD2BD" w:rsidR="00D21C72" w:rsidRPr="000D1EA4" w:rsidRDefault="00D21C72" w:rsidP="00D21C72">
      <w:pPr>
        <w:pStyle w:val="Corpodetexto"/>
        <w:spacing w:before="1"/>
        <w:ind w:left="112" w:right="103" w:firstLine="64"/>
        <w:jc w:val="center"/>
        <w:rPr>
          <w:w w:val="99"/>
        </w:rPr>
      </w:pPr>
      <w:r w:rsidRPr="000D1EA4">
        <w:t>Leonardo de Freitas</w:t>
      </w:r>
      <w:r w:rsidR="00244819">
        <w:t>,</w:t>
      </w:r>
      <w:r w:rsidR="00000000" w:rsidRPr="000D1EA4">
        <w:t xml:space="preserve"> </w:t>
      </w:r>
      <w:r w:rsidRPr="000D1EA4">
        <w:t>FEA USP</w:t>
      </w:r>
      <w:r w:rsidR="00244819">
        <w:t>, +55 (18)</w:t>
      </w:r>
      <w:r w:rsidR="00364311">
        <w:t xml:space="preserve"> </w:t>
      </w:r>
      <w:r w:rsidR="00244819">
        <w:t>982030313, leofreitas@usp.br</w:t>
      </w:r>
    </w:p>
    <w:p w14:paraId="4F9F5FDE" w14:textId="6AC0EA5B" w:rsidR="000D1EA4" w:rsidRPr="000D1EA4" w:rsidRDefault="000D1EA4" w:rsidP="000D1EA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Garamond"/>
          <w:sz w:val="20"/>
          <w:szCs w:val="20"/>
          <w:lang w:val="es-ES_tradnl"/>
        </w:rPr>
      </w:pPr>
      <w:r w:rsidRPr="000D1EA4">
        <w:rPr>
          <w:rFonts w:eastAsia="Garamond"/>
          <w:sz w:val="20"/>
          <w:szCs w:val="20"/>
          <w:lang w:val="es-ES_tradnl"/>
        </w:rPr>
        <w:t>Prof. Dr. Thiago Luis Felipe Brito</w:t>
      </w:r>
      <w:r>
        <w:rPr>
          <w:rFonts w:eastAsia="Garamond"/>
          <w:sz w:val="20"/>
          <w:szCs w:val="20"/>
          <w:lang w:val="es-ES_tradnl"/>
        </w:rPr>
        <w:t xml:space="preserve"> </w:t>
      </w:r>
      <w:r w:rsidRPr="000D1EA4">
        <w:rPr>
          <w:rFonts w:eastAsia="Garamond"/>
          <w:sz w:val="20"/>
          <w:szCs w:val="20"/>
          <w:lang w:val="es-ES_tradnl"/>
        </w:rPr>
        <w:t>IEE</w:t>
      </w:r>
      <w:r w:rsidR="00821D5C">
        <w:rPr>
          <w:rFonts w:eastAsia="Garamond"/>
          <w:sz w:val="20"/>
          <w:szCs w:val="20"/>
          <w:lang w:val="es-ES_tradnl"/>
        </w:rPr>
        <w:t xml:space="preserve"> </w:t>
      </w:r>
      <w:r w:rsidRPr="000D1EA4">
        <w:rPr>
          <w:rFonts w:eastAsia="Garamond"/>
          <w:sz w:val="20"/>
          <w:szCs w:val="20"/>
          <w:lang w:val="es-ES_tradnl"/>
        </w:rPr>
        <w:t>USP</w:t>
      </w:r>
      <w:r w:rsidR="00244819">
        <w:rPr>
          <w:rFonts w:eastAsia="Garamond"/>
          <w:sz w:val="20"/>
          <w:szCs w:val="20"/>
          <w:lang w:val="es-ES_tradnl"/>
        </w:rPr>
        <w:t>, +55 (11) 911323347, thiago.luis.tp@gmail.com</w:t>
      </w:r>
      <w:r w:rsidR="00000000" w:rsidRPr="000D1EA4">
        <w:rPr>
          <w:lang w:val="es-ES_tradnl"/>
        </w:rPr>
        <w:t xml:space="preserve"> </w:t>
      </w:r>
      <w:r w:rsidRPr="000D1EA4">
        <w:rPr>
          <w:rFonts w:eastAsia="Garamond"/>
          <w:sz w:val="20"/>
          <w:szCs w:val="20"/>
          <w:lang w:val="es-ES_tradnl"/>
        </w:rPr>
        <w:t>Prof.ª Drª</w:t>
      </w:r>
      <w:r w:rsidRPr="000D1EA4">
        <w:rPr>
          <w:rFonts w:eastAsia="Garamond"/>
          <w:sz w:val="20"/>
          <w:szCs w:val="20"/>
          <w:lang w:val="es-ES_tradnl"/>
        </w:rPr>
        <w:t>.</w:t>
      </w:r>
      <w:r w:rsidRPr="000D1EA4">
        <w:rPr>
          <w:rFonts w:eastAsia="Garamond"/>
          <w:sz w:val="20"/>
          <w:szCs w:val="20"/>
          <w:lang w:val="es-ES_tradnl"/>
        </w:rPr>
        <w:t xml:space="preserve"> </w:t>
      </w:r>
      <w:proofErr w:type="spellStart"/>
      <w:r w:rsidRPr="000D1EA4">
        <w:rPr>
          <w:rFonts w:eastAsia="Garamond"/>
          <w:sz w:val="20"/>
          <w:szCs w:val="20"/>
          <w:lang w:val="es-ES_tradnl"/>
        </w:rPr>
        <w:t>Hirdan</w:t>
      </w:r>
      <w:proofErr w:type="spellEnd"/>
      <w:r w:rsidRPr="000D1EA4">
        <w:rPr>
          <w:rFonts w:eastAsia="Garamond"/>
          <w:sz w:val="20"/>
          <w:szCs w:val="20"/>
          <w:lang w:val="es-ES_tradnl"/>
        </w:rPr>
        <w:t xml:space="preserve"> K. M. Costa IEE</w:t>
      </w:r>
      <w:r w:rsidR="00821D5C">
        <w:rPr>
          <w:rFonts w:eastAsia="Garamond"/>
          <w:sz w:val="20"/>
          <w:szCs w:val="20"/>
          <w:lang w:val="es-ES_tradnl"/>
        </w:rPr>
        <w:t xml:space="preserve"> </w:t>
      </w:r>
      <w:r w:rsidRPr="000D1EA4">
        <w:rPr>
          <w:rFonts w:eastAsia="Garamond"/>
          <w:sz w:val="20"/>
          <w:szCs w:val="20"/>
          <w:lang w:val="es-ES_tradnl"/>
        </w:rPr>
        <w:t>USP</w:t>
      </w:r>
      <w:r w:rsidR="00244819">
        <w:rPr>
          <w:rFonts w:eastAsia="Garamond"/>
          <w:sz w:val="20"/>
          <w:szCs w:val="20"/>
          <w:lang w:val="es-ES_tradnl"/>
        </w:rPr>
        <w:t xml:space="preserve">, +55 </w:t>
      </w:r>
      <w:r w:rsidR="00364311">
        <w:rPr>
          <w:rFonts w:eastAsia="Garamond"/>
          <w:sz w:val="20"/>
          <w:szCs w:val="20"/>
          <w:lang w:val="es-ES_tradnl"/>
        </w:rPr>
        <w:t>(11) 963732483, hirdan@usp.br</w:t>
      </w:r>
    </w:p>
    <w:p w14:paraId="6ACD7416" w14:textId="77777777" w:rsidR="00244819" w:rsidRPr="000D1EA4" w:rsidRDefault="00244819" w:rsidP="00364311">
      <w:pPr>
        <w:rPr>
          <w:sz w:val="20"/>
          <w:szCs w:val="20"/>
          <w:lang w:val="es-ES_tradnl"/>
        </w:rPr>
        <w:sectPr w:rsidR="00244819" w:rsidRPr="000D1EA4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05F48A1C" w14:textId="77777777" w:rsidR="007E5FD7" w:rsidRDefault="007E5FD7">
      <w:pPr>
        <w:pStyle w:val="Corpodetexto"/>
        <w:rPr>
          <w:sz w:val="22"/>
        </w:rPr>
      </w:pPr>
    </w:p>
    <w:p w14:paraId="5D67D958" w14:textId="77777777" w:rsidR="00E40841" w:rsidRDefault="00E40841">
      <w:pPr>
        <w:pStyle w:val="Corpodetexto"/>
        <w:spacing w:before="4"/>
        <w:rPr>
          <w:sz w:val="22"/>
        </w:rPr>
      </w:pPr>
    </w:p>
    <w:p w14:paraId="7409DD9B" w14:textId="1FE7F9D5" w:rsidR="00E40841" w:rsidRDefault="00000000">
      <w:pPr>
        <w:pStyle w:val="Ttulo1"/>
      </w:pPr>
      <w:r>
        <w:t>Overview</w:t>
      </w:r>
    </w:p>
    <w:p w14:paraId="32BCF3FD" w14:textId="77777777" w:rsidR="00821D5C" w:rsidRDefault="00821D5C">
      <w:pPr>
        <w:pStyle w:val="Ttulo1"/>
      </w:pPr>
    </w:p>
    <w:p w14:paraId="2B1AEB27" w14:textId="2B5C822C" w:rsidR="00D3282C" w:rsidRPr="00D3282C" w:rsidRDefault="00D3282C" w:rsidP="00D3282C">
      <w:pPr>
        <w:ind w:left="840"/>
        <w:rPr>
          <w:bCs/>
          <w:sz w:val="24"/>
        </w:rPr>
      </w:pPr>
      <w:r w:rsidRPr="00D3282C">
        <w:rPr>
          <w:bCs/>
          <w:sz w:val="24"/>
        </w:rPr>
        <w:t>O texto destaca a urgência de reduzir as emissões de CO2 para limitar o aquecimento global a 1,5°C, conforme os cenários do IPCC. Para alcançar essa meta, são necessárias políticas abrangentes e medidas de mercado para promover tecnologias limpas e impulsionar mudanças sociais. No contexto dos países em desenvolvimento, é crucial evitar a dependência de modelos energéticos ineficientes, especialmente no transporte motorizado. Os países desenvolvidos devem liderar a transição para veículos mais limpos, como biocombustíveis, veículos híbridos, elétricos ou movidos a hidrogênio.</w:t>
      </w:r>
    </w:p>
    <w:p w14:paraId="42BBF6EF" w14:textId="77777777" w:rsidR="00D3282C" w:rsidRPr="00D3282C" w:rsidRDefault="00D3282C" w:rsidP="00D3282C">
      <w:pPr>
        <w:ind w:left="840"/>
        <w:rPr>
          <w:bCs/>
          <w:sz w:val="24"/>
        </w:rPr>
      </w:pPr>
      <w:r w:rsidRPr="00D3282C">
        <w:rPr>
          <w:bCs/>
          <w:sz w:val="24"/>
        </w:rPr>
        <w:t>Devido aos preços mais altos dos Veículos de Combustível Alternativo (</w:t>
      </w:r>
      <w:proofErr w:type="spellStart"/>
      <w:r w:rsidRPr="00D3282C">
        <w:rPr>
          <w:bCs/>
          <w:sz w:val="24"/>
        </w:rPr>
        <w:t>AFVs</w:t>
      </w:r>
      <w:proofErr w:type="spellEnd"/>
      <w:r w:rsidRPr="00D3282C">
        <w:rPr>
          <w:bCs/>
          <w:sz w:val="24"/>
        </w:rPr>
        <w:t xml:space="preserve">), as forças de mercado não são suficientes para impulsionar sua adoção rapidamente. Portanto, os governos têm usado uma variedade de incentivos, como impostos sobre combustíveis, subsídios para veículos e penalidades, para promover tecnologias de combustíveis mais limpas. Estudos mostram que essas políticas têm um impacto positivo nas vendas de </w:t>
      </w:r>
      <w:proofErr w:type="spellStart"/>
      <w:r w:rsidRPr="00D3282C">
        <w:rPr>
          <w:bCs/>
          <w:sz w:val="24"/>
        </w:rPr>
        <w:t>AFVs</w:t>
      </w:r>
      <w:proofErr w:type="spellEnd"/>
      <w:r w:rsidRPr="00D3282C">
        <w:rPr>
          <w:bCs/>
          <w:sz w:val="24"/>
        </w:rPr>
        <w:t>. Por exemplo, no Canadá, foram aplicados impostos e descontos com base na eficiência do combustível e no preço do carbono para incentivar a redução do consumo de combustíveis fósseis.</w:t>
      </w:r>
    </w:p>
    <w:p w14:paraId="3FFCF867" w14:textId="77777777" w:rsidR="00D3282C" w:rsidRPr="00D3282C" w:rsidRDefault="00D3282C" w:rsidP="00D3282C">
      <w:pPr>
        <w:ind w:left="840"/>
        <w:rPr>
          <w:bCs/>
          <w:sz w:val="24"/>
        </w:rPr>
      </w:pPr>
    </w:p>
    <w:p w14:paraId="320C1A14" w14:textId="07BE499D" w:rsidR="00D3282C" w:rsidRPr="00D3282C" w:rsidRDefault="00D3282C" w:rsidP="00D3282C">
      <w:pPr>
        <w:ind w:left="840"/>
        <w:rPr>
          <w:bCs/>
          <w:sz w:val="24"/>
        </w:rPr>
      </w:pPr>
      <w:r w:rsidRPr="00D3282C">
        <w:rPr>
          <w:bCs/>
          <w:sz w:val="24"/>
        </w:rPr>
        <w:t>O Programa Brasileiro de Álcool é citado como um exemplo bem-sucedido de promoção do etanol como alternativa à gasolina, embora inicialmente não fosse esse o propósito. O sucesso desses incentivos depende em grande parte da resposta dos preços da gasolina e de outros combustíveis à sua introdução. Políticas relacionadas a metas de mercado e padrões de emissões mais rigorosos podem ser mais eficazes se incluírem subsídios para aquisição de veículos.</w:t>
      </w:r>
    </w:p>
    <w:p w14:paraId="1E14C50A" w14:textId="77777777" w:rsidR="00D3282C" w:rsidRPr="00D3282C" w:rsidRDefault="00D3282C" w:rsidP="00D3282C">
      <w:pPr>
        <w:ind w:left="840"/>
        <w:rPr>
          <w:bCs/>
          <w:sz w:val="24"/>
        </w:rPr>
      </w:pPr>
      <w:r w:rsidRPr="00D3282C">
        <w:rPr>
          <w:bCs/>
          <w:sz w:val="24"/>
        </w:rPr>
        <w:t>O texto também destaca a volatilidade dos preços do petróleo, o aumento do interesse na preservação ambiental e no desenvolvimento de energias renováveis, bem como a dicotomia entre o uso de alimentos para alimentação e como fonte de energia. A compreensão das elasticidades de preço próprio e cruzado é crucial para o desenvolvimento de políticas públicas, embora estimar essas elasticidades seja desafiador devido à simultaneidade entre oferta e demanda.</w:t>
      </w:r>
    </w:p>
    <w:p w14:paraId="7D4E2C84" w14:textId="77777777" w:rsidR="00D3282C" w:rsidRPr="00D3282C" w:rsidRDefault="00D3282C" w:rsidP="00D3282C">
      <w:pPr>
        <w:ind w:left="840"/>
        <w:rPr>
          <w:bCs/>
          <w:sz w:val="24"/>
        </w:rPr>
      </w:pPr>
    </w:p>
    <w:p w14:paraId="0A05B09F" w14:textId="1DD7DD36" w:rsidR="00E40841" w:rsidRDefault="00000000" w:rsidP="00D3282C">
      <w:pPr>
        <w:ind w:left="84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Methods</w:t>
      </w:r>
      <w:proofErr w:type="spellEnd"/>
    </w:p>
    <w:p w14:paraId="588A03F6" w14:textId="77777777" w:rsidR="00D00736" w:rsidRDefault="00D00736">
      <w:pPr>
        <w:ind w:left="840"/>
        <w:rPr>
          <w:rFonts w:ascii="Arial"/>
          <w:b/>
          <w:sz w:val="24"/>
        </w:rPr>
      </w:pPr>
    </w:p>
    <w:p w14:paraId="040168FC" w14:textId="53B683C2" w:rsidR="00244819" w:rsidRPr="00244819" w:rsidRDefault="00244819" w:rsidP="00244819">
      <w:pPr>
        <w:pStyle w:val="Corpodetexto"/>
        <w:ind w:left="840"/>
        <w:rPr>
          <w:bCs/>
          <w:sz w:val="24"/>
          <w:szCs w:val="24"/>
        </w:rPr>
      </w:pPr>
      <w:r w:rsidRPr="00244819">
        <w:rPr>
          <w:bCs/>
          <w:sz w:val="24"/>
          <w:szCs w:val="24"/>
        </w:rPr>
        <w:t>O estudo analisa as elasticidades do preço próprio da gasolina e da demanda cruzada, além da elasticidade de renda das demandas de gasolina e etanol. As elasticidades da demanda representam a sensibilidade da quantidade demandada a uma mudança em uma variável independente. Por exemplo, uma diminuição de "X reais" no preço resultaria em um declínio de "Z%" na quantidade demandada de etanol, indicando um aumento de "Y%" no preço do etanol.</w:t>
      </w:r>
    </w:p>
    <w:p w14:paraId="49F83FDB" w14:textId="77777777" w:rsidR="00244819" w:rsidRDefault="00244819" w:rsidP="00244819">
      <w:pPr>
        <w:pStyle w:val="Corpodetexto"/>
        <w:ind w:left="840"/>
        <w:rPr>
          <w:bCs/>
          <w:sz w:val="24"/>
          <w:szCs w:val="24"/>
        </w:rPr>
      </w:pPr>
      <w:r w:rsidRPr="00244819">
        <w:rPr>
          <w:bCs/>
          <w:sz w:val="24"/>
          <w:szCs w:val="24"/>
        </w:rPr>
        <w:t>O impacto da introdução de carros de combustível flexível é investigado usando subamostras de tempo para avaliar se esse evento alterou as demandas por gasolina e etanol, aumentando a substituição entre os combustíveis, e o que causou o aumento ou diminuição das elasticidades. Serão analisadas as implicações dessas mudanças na substituição para o bem-estar do consumidor.</w:t>
      </w:r>
    </w:p>
    <w:p w14:paraId="1AA15762" w14:textId="0B760707" w:rsidR="00244819" w:rsidRPr="00244819" w:rsidRDefault="00244819" w:rsidP="00244819">
      <w:pPr>
        <w:pStyle w:val="Corpodetexto"/>
        <w:ind w:left="840"/>
        <w:rPr>
          <w:bCs/>
          <w:sz w:val="24"/>
          <w:szCs w:val="24"/>
        </w:rPr>
      </w:pPr>
      <w:r w:rsidRPr="00244819">
        <w:rPr>
          <w:bCs/>
          <w:sz w:val="24"/>
          <w:szCs w:val="24"/>
        </w:rPr>
        <w:t>O estudo faz uma revisão da literatura sobre biocombustíveis e estimativas de elasticidade para fornecer contexto sobre a demanda por combustíveis leves no Brasil. Explica a estratégia de estimativa, optando pela abordagem de variáveis instrumentais para superar os desafios de endogeneidade e estimar corretamente as demandas por etanol e gasolina.</w:t>
      </w:r>
    </w:p>
    <w:p w14:paraId="5AAFC18F" w14:textId="3AA21528" w:rsidR="00E40841" w:rsidRDefault="00244819" w:rsidP="00244819">
      <w:pPr>
        <w:pStyle w:val="Corpodetexto"/>
        <w:ind w:left="840"/>
        <w:rPr>
          <w:bCs/>
          <w:sz w:val="24"/>
          <w:szCs w:val="24"/>
        </w:rPr>
      </w:pPr>
      <w:r w:rsidRPr="00244819">
        <w:rPr>
          <w:bCs/>
          <w:sz w:val="24"/>
          <w:szCs w:val="24"/>
        </w:rPr>
        <w:lastRenderedPageBreak/>
        <w:t>Serão apresentadas as estimativas das elasticidades da demanda e os impactos da introdução de carros de combustível flexível no mercado brasileiro. Por fim, serão discutidas as implicações políticas relevantes dos resultados e feitas observações finais.</w:t>
      </w:r>
    </w:p>
    <w:p w14:paraId="6856EC7C" w14:textId="77777777" w:rsidR="00244819" w:rsidRPr="00244819" w:rsidRDefault="00244819" w:rsidP="00244819">
      <w:pPr>
        <w:pStyle w:val="Corpodetexto"/>
        <w:ind w:left="840"/>
        <w:rPr>
          <w:bCs/>
          <w:sz w:val="24"/>
          <w:szCs w:val="24"/>
        </w:rPr>
      </w:pPr>
    </w:p>
    <w:p w14:paraId="23A18084" w14:textId="06AE6026" w:rsidR="00E40841" w:rsidRDefault="00000000">
      <w:pPr>
        <w:pStyle w:val="Ttulo1"/>
      </w:pPr>
      <w:proofErr w:type="spellStart"/>
      <w:r>
        <w:t>Results</w:t>
      </w:r>
      <w:proofErr w:type="spellEnd"/>
    </w:p>
    <w:p w14:paraId="497936B7" w14:textId="77777777" w:rsidR="00473618" w:rsidRDefault="00473618">
      <w:pPr>
        <w:pStyle w:val="Ttulo1"/>
      </w:pPr>
    </w:p>
    <w:p w14:paraId="60CB7E20" w14:textId="2AA4FEA7" w:rsidR="00473618" w:rsidRDefault="00DF1B06">
      <w:pPr>
        <w:pStyle w:val="Ttulo1"/>
        <w:rPr>
          <w:rFonts w:ascii="Times New Roman" w:hAnsi="Times New Roman" w:cs="Times New Roman"/>
          <w:b w:val="0"/>
          <w:bCs w:val="0"/>
        </w:rPr>
      </w:pPr>
      <w:r w:rsidRPr="00DF1B06">
        <w:rPr>
          <w:rFonts w:ascii="Times New Roman" w:hAnsi="Times New Roman" w:cs="Times New Roman"/>
          <w:b w:val="0"/>
          <w:bCs w:val="0"/>
        </w:rPr>
        <w:t xml:space="preserve">Esperamos parâmetros de preço próprio e preço cruzado mais elásticos para a demanda de etanol do que para a gasolina. A intuição é que a demanda de etanol vem de uma frota quase pura de combustível flexível, enquanto a demanda de gasolina pode vir tanto de carros </w:t>
      </w:r>
      <w:proofErr w:type="spellStart"/>
      <w:r w:rsidRPr="00DF1B06">
        <w:rPr>
          <w:rFonts w:ascii="Times New Roman" w:hAnsi="Times New Roman" w:cs="Times New Roman"/>
          <w:b w:val="0"/>
          <w:bCs w:val="0"/>
        </w:rPr>
        <w:t>flex-fuel</w:t>
      </w:r>
      <w:proofErr w:type="spellEnd"/>
      <w:r w:rsidRPr="00DF1B06">
        <w:rPr>
          <w:rFonts w:ascii="Times New Roman" w:hAnsi="Times New Roman" w:cs="Times New Roman"/>
          <w:b w:val="0"/>
          <w:bCs w:val="0"/>
        </w:rPr>
        <w:t xml:space="preserve"> quanto de carros somente a gasolina.</w:t>
      </w:r>
      <w:r>
        <w:rPr>
          <w:rFonts w:ascii="Times New Roman" w:hAnsi="Times New Roman" w:cs="Times New Roman"/>
          <w:b w:val="0"/>
          <w:bCs w:val="0"/>
        </w:rPr>
        <w:t xml:space="preserve"> </w:t>
      </w:r>
    </w:p>
    <w:p w14:paraId="4A9D6348" w14:textId="77777777" w:rsidR="007E5FD7" w:rsidRDefault="007E5FD7" w:rsidP="007E5FD7">
      <w:pPr>
        <w:pStyle w:val="Ttulo1"/>
        <w:rPr>
          <w:rFonts w:ascii="Times New Roman" w:hAnsi="Times New Roman" w:cs="Times New Roman"/>
          <w:b w:val="0"/>
          <w:bCs w:val="0"/>
        </w:rPr>
      </w:pPr>
      <w:r w:rsidRPr="007E5FD7">
        <w:rPr>
          <w:rFonts w:ascii="Times New Roman" w:hAnsi="Times New Roman" w:cs="Times New Roman"/>
          <w:b w:val="0"/>
          <w:bCs w:val="0"/>
        </w:rPr>
        <w:t>O etanol se mostra como um bem elástico, diferente de outros mercados de combustíveis em diversos países. Enquanto a gasolina é geralmente considerada inelástica (</w:t>
      </w:r>
      <w:proofErr w:type="spellStart"/>
      <w:r w:rsidRPr="007E5FD7">
        <w:rPr>
          <w:rFonts w:ascii="Times New Roman" w:hAnsi="Times New Roman" w:cs="Times New Roman"/>
          <w:b w:val="0"/>
          <w:bCs w:val="0"/>
        </w:rPr>
        <w:t>Ep</w:t>
      </w:r>
      <w:proofErr w:type="spellEnd"/>
      <w:r w:rsidRPr="007E5FD7">
        <w:rPr>
          <w:rFonts w:ascii="Times New Roman" w:hAnsi="Times New Roman" w:cs="Times New Roman"/>
          <w:b w:val="0"/>
          <w:bCs w:val="0"/>
        </w:rPr>
        <w:t xml:space="preserve"> &lt; |1|), o etanol pode ter uma demanda elástica devido às oportunidades de arbitragem proporcionadas pelos carros de combustível flexível. As estimativas de elasticidade para o mercado brasileiro situam-se em torno de 1,5, superando as encontradas em outros estudos sobre o país. Isso sugere que mudanças na renda têm um grande impacto na demanda por etanol no Brasil, mais do que em países como os EUA e a Europa. Além disso, a elasticidade de preço cruzado da gasolina na demanda de etanol é aproximadamente um quinto dos efeitos de preço próprio do etanol, indicando que a demanda de etanol é mais sensível ao seu próprio preço do que ao preço da gasolina. A inclusão de instrumentos para controlar a endogeneidade resulta em elasticidades de preço próprio e cruzado maiores. Enquanto isso, as elasticidades de preço próprio da gasolina no Brasil são maiores do que em mercados internacionais, devido à maior arbitragem de carros </w:t>
      </w:r>
      <w:proofErr w:type="spellStart"/>
      <w:r w:rsidRPr="007E5FD7">
        <w:rPr>
          <w:rFonts w:ascii="Times New Roman" w:hAnsi="Times New Roman" w:cs="Times New Roman"/>
          <w:b w:val="0"/>
          <w:bCs w:val="0"/>
        </w:rPr>
        <w:t>flex-fuel</w:t>
      </w:r>
      <w:proofErr w:type="spellEnd"/>
      <w:r w:rsidRPr="007E5FD7">
        <w:rPr>
          <w:rFonts w:ascii="Times New Roman" w:hAnsi="Times New Roman" w:cs="Times New Roman"/>
          <w:b w:val="0"/>
          <w:bCs w:val="0"/>
        </w:rPr>
        <w:t xml:space="preserve"> e à renda mais baixa no Brasil, onde o transporte representa uma parcela maior da renda. Comparativamente, os mercados de gasolina respondem menos ao preço, uma vez que a demanda de etanol é majoritariamente composta por carros </w:t>
      </w:r>
      <w:proofErr w:type="spellStart"/>
      <w:r w:rsidRPr="007E5FD7">
        <w:rPr>
          <w:rFonts w:ascii="Times New Roman" w:hAnsi="Times New Roman" w:cs="Times New Roman"/>
          <w:b w:val="0"/>
          <w:bCs w:val="0"/>
        </w:rPr>
        <w:t>flex-fuel</w:t>
      </w:r>
      <w:proofErr w:type="spellEnd"/>
      <w:r w:rsidRPr="007E5FD7">
        <w:rPr>
          <w:rFonts w:ascii="Times New Roman" w:hAnsi="Times New Roman" w:cs="Times New Roman"/>
          <w:b w:val="0"/>
          <w:bCs w:val="0"/>
        </w:rPr>
        <w:t xml:space="preserve">, enquanto a de gasolina é parcialmente </w:t>
      </w:r>
      <w:proofErr w:type="spellStart"/>
      <w:r w:rsidRPr="007E5FD7">
        <w:rPr>
          <w:rFonts w:ascii="Times New Roman" w:hAnsi="Times New Roman" w:cs="Times New Roman"/>
          <w:b w:val="0"/>
          <w:bCs w:val="0"/>
        </w:rPr>
        <w:t>flexível.</w:t>
      </w:r>
      <w:proofErr w:type="spellEnd"/>
    </w:p>
    <w:p w14:paraId="19295FDF" w14:textId="77777777" w:rsidR="007E5FD7" w:rsidRDefault="007E5FD7" w:rsidP="007E5FD7">
      <w:pPr>
        <w:pStyle w:val="Ttulo1"/>
        <w:rPr>
          <w:rFonts w:ascii="Times New Roman" w:hAnsi="Times New Roman" w:cs="Times New Roman"/>
          <w:b w:val="0"/>
          <w:bCs w:val="0"/>
        </w:rPr>
      </w:pPr>
    </w:p>
    <w:p w14:paraId="4EE90F36" w14:textId="6BE4889F" w:rsidR="00E40841" w:rsidRDefault="00000000" w:rsidP="007E5FD7">
      <w:pPr>
        <w:pStyle w:val="Ttulo1"/>
      </w:pPr>
      <w:proofErr w:type="spellStart"/>
      <w:r>
        <w:t>Conclusions</w:t>
      </w:r>
      <w:proofErr w:type="spellEnd"/>
    </w:p>
    <w:p w14:paraId="554E0964" w14:textId="77777777" w:rsidR="007E5FD7" w:rsidRDefault="007E5FD7" w:rsidP="007E5FD7">
      <w:pPr>
        <w:pStyle w:val="Ttulo1"/>
        <w:rPr>
          <w:rFonts w:ascii="Times New Roman" w:hAnsi="Times New Roman" w:cs="Times New Roman"/>
          <w:b w:val="0"/>
          <w:bCs w:val="0"/>
        </w:rPr>
      </w:pPr>
    </w:p>
    <w:p w14:paraId="4AA1B79A" w14:textId="4E322393" w:rsidR="00E40841" w:rsidRPr="00244819" w:rsidRDefault="00D3282C" w:rsidP="00244819">
      <w:pPr>
        <w:pStyle w:val="Ttulo1"/>
        <w:rPr>
          <w:rFonts w:ascii="Times New Roman" w:hAnsi="Times New Roman" w:cs="Times New Roman"/>
          <w:b w:val="0"/>
          <w:bCs w:val="0"/>
        </w:rPr>
      </w:pPr>
      <w:r w:rsidRPr="00D3282C">
        <w:rPr>
          <w:rFonts w:ascii="Times New Roman" w:hAnsi="Times New Roman" w:cs="Times New Roman"/>
          <w:b w:val="0"/>
          <w:bCs w:val="0"/>
        </w:rPr>
        <w:t xml:space="preserve">As elasticidades encontradas no Brasil são maiores do que as dos EUA e da Europa, sugerindo que políticas públicas que afetam os preços podem ser mais eficazes no Brasil do que em outras partes do mundo. Além disso, as elasticidades de preços cruzados são positivas e significativas, indicando que o etanol e a gasolina são produtos substitutos no mercado brasileiro. A introdução de carros </w:t>
      </w:r>
      <w:proofErr w:type="spellStart"/>
      <w:r w:rsidRPr="00D3282C">
        <w:rPr>
          <w:rFonts w:ascii="Times New Roman" w:hAnsi="Times New Roman" w:cs="Times New Roman"/>
          <w:b w:val="0"/>
          <w:bCs w:val="0"/>
        </w:rPr>
        <w:t>flex-fuel</w:t>
      </w:r>
      <w:proofErr w:type="spellEnd"/>
      <w:r w:rsidRPr="00D3282C">
        <w:rPr>
          <w:rFonts w:ascii="Times New Roman" w:hAnsi="Times New Roman" w:cs="Times New Roman"/>
          <w:b w:val="0"/>
          <w:bCs w:val="0"/>
        </w:rPr>
        <w:t xml:space="preserve"> em 2003 teve um impacto significativo nesse aspecto, com as elasticidades de preço cruzado se tornando significativas aproximadamente três anos após sua introdução. Isso ressalta a importância de considerar o tempo e os efeitos atrasados das políticas públicas. Após a introdução de carros </w:t>
      </w:r>
      <w:proofErr w:type="spellStart"/>
      <w:r w:rsidRPr="00D3282C">
        <w:rPr>
          <w:rFonts w:ascii="Times New Roman" w:hAnsi="Times New Roman" w:cs="Times New Roman"/>
          <w:b w:val="0"/>
          <w:bCs w:val="0"/>
        </w:rPr>
        <w:t>flex-fuel</w:t>
      </w:r>
      <w:proofErr w:type="spellEnd"/>
      <w:r w:rsidRPr="00D3282C">
        <w:rPr>
          <w:rFonts w:ascii="Times New Roman" w:hAnsi="Times New Roman" w:cs="Times New Roman"/>
          <w:b w:val="0"/>
          <w:bCs w:val="0"/>
        </w:rPr>
        <w:t>, houve um aumento nas elasticidades de preço próprio tanto para o etanol quanto para a gasolina, indicando um aumento nas oportunidades de arbitragem entre os combustíveis. A consideração da endogeneidade levou a coeficientes de elasticidade maiores para a gasolina, comparados à literatura anterior, mas resultados semelhantes para o etanol. Essas estimativas de elasticidade mostram como os preços dos combustíveis respondem aos choques e destacam a importância do tipo de choque na resposta da demanda, com mudanças nos impostos potencialmente tendo um efeito maior do que mudanças nos custos.</w:t>
      </w:r>
    </w:p>
    <w:p w14:paraId="390D6065" w14:textId="77777777" w:rsidR="00E40841" w:rsidRDefault="00E40841">
      <w:pPr>
        <w:pStyle w:val="Corpodetexto"/>
        <w:rPr>
          <w:rFonts w:ascii="Arial"/>
          <w:b/>
          <w:sz w:val="23"/>
        </w:rPr>
      </w:pPr>
    </w:p>
    <w:p w14:paraId="79FBEE86" w14:textId="027C6BFB" w:rsidR="00D3282C" w:rsidRDefault="00000000" w:rsidP="00244819">
      <w:pPr>
        <w:pStyle w:val="Ttulo1"/>
      </w:pPr>
      <w:proofErr w:type="spellStart"/>
      <w:r>
        <w:t>References</w:t>
      </w:r>
      <w:proofErr w:type="spellEnd"/>
    </w:p>
    <w:p w14:paraId="6E940988" w14:textId="77777777" w:rsidR="00244819" w:rsidRDefault="00244819" w:rsidP="00244819">
      <w:pPr>
        <w:pStyle w:val="Ttulo1"/>
      </w:pPr>
    </w:p>
    <w:p w14:paraId="5CAF10BE" w14:textId="77777777" w:rsidR="00D3282C" w:rsidRPr="00D3282C" w:rsidRDefault="00D3282C" w:rsidP="00D3282C">
      <w:pPr>
        <w:pStyle w:val="Ttulo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 Freitas,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L.C.d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.,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Kaneko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S., 2011.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Ethanol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demand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under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the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flex-fuel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technology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regime in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Brazil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. Energy Econ. 33 (6), 1146–1154.</w:t>
      </w:r>
    </w:p>
    <w:p w14:paraId="585F6879" w14:textId="77777777" w:rsidR="00D3282C" w:rsidRDefault="00D3282C" w:rsidP="00D3282C">
      <w:pPr>
        <w:pStyle w:val="Ttulo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 Hughes, J.E.,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Knittel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C.R.,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Sperling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D., 2008.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Evidence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of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 shift in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the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short-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run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price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elasticity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of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gasoline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demand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. Energy J. 113–134.</w:t>
      </w:r>
    </w:p>
    <w:p w14:paraId="56CBD6B5" w14:textId="152C1CF4" w:rsidR="00D3282C" w:rsidRDefault="00D3282C" w:rsidP="00D3282C">
      <w:pPr>
        <w:pStyle w:val="Ttulo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3.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Nappo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, M., 2007. A demanda por gasolina no Brasil: uma avaliação de suas elasticidades após a introdução dos carros bicombustíveis.</w:t>
      </w:r>
    </w:p>
    <w:p w14:paraId="7BE582CA" w14:textId="3A20D32B" w:rsidR="00D3282C" w:rsidRPr="00D3282C" w:rsidRDefault="00D3282C" w:rsidP="00D3282C">
      <w:pPr>
        <w:pStyle w:val="Ttulo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Anderson, S.T., 2012. The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demand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for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ethanol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as a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gasoline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substitute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J.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Environ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Econ.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Manage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63, 151–168. </w:t>
      </w:r>
    </w:p>
    <w:p w14:paraId="1B0D1D43" w14:textId="403E8929" w:rsidR="00D3282C" w:rsidRPr="00D3282C" w:rsidRDefault="00D3282C" w:rsidP="00D3282C">
      <w:pPr>
        <w:pStyle w:val="Ttulo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Brito, T.L.F., Islam, T.,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Stettler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M., Mouette, D., Meade, N., Moutinho dos Santos, E., 2019.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Transitions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between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technological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generations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of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alternative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fuel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vehicles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in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Brazil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Energy </w:t>
      </w:r>
      <w:proofErr w:type="spellStart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>Policy</w:t>
      </w:r>
      <w:proofErr w:type="spellEnd"/>
      <w:r w:rsidRPr="00D328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134, 110915. </w:t>
      </w:r>
    </w:p>
    <w:p w14:paraId="76D80531" w14:textId="150A33F5" w:rsidR="00D3282C" w:rsidRPr="00D3282C" w:rsidRDefault="00D3282C" w:rsidP="00D3282C">
      <w:pPr>
        <w:pStyle w:val="Ttulo1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D3282C" w:rsidRPr="00D3282C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1"/>
    <w:rsid w:val="000D1EA4"/>
    <w:rsid w:val="00157D3C"/>
    <w:rsid w:val="002353D8"/>
    <w:rsid w:val="00244819"/>
    <w:rsid w:val="00364311"/>
    <w:rsid w:val="00473618"/>
    <w:rsid w:val="007E5FD7"/>
    <w:rsid w:val="00821D5C"/>
    <w:rsid w:val="00B208BB"/>
    <w:rsid w:val="00BA11EE"/>
    <w:rsid w:val="00D00736"/>
    <w:rsid w:val="00D21C72"/>
    <w:rsid w:val="00D3282C"/>
    <w:rsid w:val="00DF1B06"/>
    <w:rsid w:val="00E40841"/>
    <w:rsid w:val="00E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858B"/>
  <w15:docId w15:val="{321F2DA4-6F54-406A-8724-3D5E9541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1188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leonardo freitas</cp:lastModifiedBy>
  <cp:revision>2</cp:revision>
  <dcterms:created xsi:type="dcterms:W3CDTF">2024-03-10T01:42:00Z</dcterms:created>
  <dcterms:modified xsi:type="dcterms:W3CDTF">2024-03-10T01:42:00Z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