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417BA" w14:textId="77777777" w:rsidR="00042A1E" w:rsidRDefault="00042A1E" w:rsidP="009D614B">
      <w:pPr>
        <w:spacing w:line="360" w:lineRule="auto"/>
        <w:ind w:firstLine="851"/>
        <w:contextualSpacing/>
        <w:jc w:val="both"/>
        <w:rPr>
          <w:sz w:val="24"/>
          <w:szCs w:val="24"/>
        </w:rPr>
      </w:pPr>
    </w:p>
    <w:p w14:paraId="74E72744" w14:textId="77777777" w:rsidR="007C6079" w:rsidRDefault="007C6079" w:rsidP="009D614B">
      <w:pPr>
        <w:tabs>
          <w:tab w:val="left" w:pos="1540"/>
        </w:tabs>
        <w:spacing w:line="360" w:lineRule="auto"/>
        <w:ind w:firstLine="851"/>
        <w:contextualSpacing/>
        <w:jc w:val="center"/>
        <w:rPr>
          <w:b/>
          <w:sz w:val="24"/>
        </w:rPr>
      </w:pPr>
    </w:p>
    <w:p w14:paraId="645A698D" w14:textId="3C9D2D7F" w:rsidR="00042A1E" w:rsidRDefault="005B32B1" w:rsidP="009D614B">
      <w:pPr>
        <w:tabs>
          <w:tab w:val="left" w:pos="1540"/>
        </w:tabs>
        <w:spacing w:line="360" w:lineRule="auto"/>
        <w:ind w:firstLine="851"/>
        <w:contextualSpacing/>
        <w:jc w:val="center"/>
        <w:rPr>
          <w:b/>
          <w:bCs/>
          <w:sz w:val="24"/>
          <w:szCs w:val="24"/>
        </w:rPr>
      </w:pPr>
      <w:r>
        <w:rPr>
          <w:b/>
          <w:sz w:val="24"/>
        </w:rPr>
        <w:t>A MONITORIA ACADÊMICA COMO APOIO AO DESENVOLVIMENTO DE HABILIDADES TÉCNICAS E PROFISSIONAIS EM BIM</w:t>
      </w:r>
    </w:p>
    <w:p w14:paraId="7941D364" w14:textId="77777777" w:rsidR="005B32B1" w:rsidRDefault="005B32B1" w:rsidP="009D614B">
      <w:pPr>
        <w:tabs>
          <w:tab w:val="left" w:pos="1540"/>
        </w:tabs>
        <w:spacing w:line="360" w:lineRule="auto"/>
        <w:ind w:firstLine="851"/>
        <w:contextualSpacing/>
        <w:jc w:val="both"/>
        <w:rPr>
          <w:sz w:val="24"/>
          <w:szCs w:val="24"/>
        </w:rPr>
      </w:pPr>
    </w:p>
    <w:p w14:paraId="20BA73F8" w14:textId="0E476EF1" w:rsidR="005B32B1" w:rsidRPr="000D60D6" w:rsidRDefault="005B32B1" w:rsidP="00333805">
      <w:pPr>
        <w:tabs>
          <w:tab w:val="left" w:pos="1540"/>
        </w:tabs>
        <w:ind w:firstLine="851"/>
        <w:contextualSpacing/>
        <w:jc w:val="right"/>
        <w:rPr>
          <w:sz w:val="16"/>
          <w:szCs w:val="16"/>
        </w:rPr>
      </w:pPr>
      <w:r w:rsidRPr="000D60D6">
        <w:rPr>
          <w:sz w:val="16"/>
          <w:szCs w:val="16"/>
        </w:rPr>
        <w:t>Lohane Cerqueira da Costa</w:t>
      </w:r>
      <w:r w:rsidRPr="000D60D6">
        <w:rPr>
          <w:sz w:val="16"/>
          <w:szCs w:val="16"/>
          <w:vertAlign w:val="superscript"/>
        </w:rPr>
        <w:t>1</w:t>
      </w:r>
    </w:p>
    <w:p w14:paraId="6577C3CD" w14:textId="71EE126E" w:rsidR="00F71847" w:rsidRPr="000D60D6" w:rsidRDefault="00F71847" w:rsidP="00333805">
      <w:pPr>
        <w:tabs>
          <w:tab w:val="left" w:pos="1540"/>
        </w:tabs>
        <w:ind w:firstLine="851"/>
        <w:contextualSpacing/>
        <w:jc w:val="right"/>
        <w:rPr>
          <w:sz w:val="16"/>
          <w:szCs w:val="16"/>
        </w:rPr>
      </w:pPr>
      <w:r w:rsidRPr="000D60D6">
        <w:rPr>
          <w:sz w:val="16"/>
          <w:szCs w:val="16"/>
        </w:rPr>
        <w:t>Alícia Maria Barroso de Brito Sousa</w:t>
      </w:r>
      <w:r w:rsidRPr="000D60D6">
        <w:rPr>
          <w:sz w:val="16"/>
          <w:szCs w:val="16"/>
          <w:vertAlign w:val="superscript"/>
        </w:rPr>
        <w:t>2</w:t>
      </w:r>
    </w:p>
    <w:p w14:paraId="1A00138F" w14:textId="302BDBE9" w:rsidR="00534AD6" w:rsidRPr="000D60D6" w:rsidRDefault="005B32B1" w:rsidP="00333805">
      <w:pPr>
        <w:tabs>
          <w:tab w:val="left" w:pos="1540"/>
        </w:tabs>
        <w:ind w:firstLine="851"/>
        <w:contextualSpacing/>
        <w:jc w:val="right"/>
        <w:rPr>
          <w:sz w:val="16"/>
          <w:szCs w:val="16"/>
        </w:rPr>
      </w:pPr>
      <w:r w:rsidRPr="000D60D6">
        <w:rPr>
          <w:sz w:val="16"/>
          <w:szCs w:val="16"/>
        </w:rPr>
        <w:t>Marcílio Gonçalves de Farias Pereira</w:t>
      </w:r>
      <w:r w:rsidRPr="000D60D6">
        <w:rPr>
          <w:sz w:val="16"/>
          <w:szCs w:val="16"/>
          <w:vertAlign w:val="superscript"/>
        </w:rPr>
        <w:t>3</w:t>
      </w:r>
      <w:r w:rsidR="00534AD6" w:rsidRPr="000D60D6">
        <w:rPr>
          <w:sz w:val="16"/>
          <w:szCs w:val="16"/>
          <w:vertAlign w:val="superscript"/>
        </w:rPr>
        <w:t xml:space="preserve"> </w:t>
      </w:r>
    </w:p>
    <w:p w14:paraId="1DA04267" w14:textId="13502722" w:rsidR="00534AD6" w:rsidRPr="000D60D6" w:rsidRDefault="00082C48" w:rsidP="00333805">
      <w:pPr>
        <w:tabs>
          <w:tab w:val="left" w:pos="1540"/>
        </w:tabs>
        <w:ind w:firstLine="851"/>
        <w:contextualSpacing/>
        <w:jc w:val="right"/>
        <w:rPr>
          <w:sz w:val="16"/>
          <w:szCs w:val="16"/>
        </w:rPr>
      </w:pPr>
      <w:proofErr w:type="spellStart"/>
      <w:r w:rsidRPr="000D60D6">
        <w:rPr>
          <w:sz w:val="16"/>
          <w:szCs w:val="16"/>
        </w:rPr>
        <w:t>Gildene</w:t>
      </w:r>
      <w:proofErr w:type="spellEnd"/>
      <w:r w:rsidRPr="000D60D6">
        <w:rPr>
          <w:sz w:val="16"/>
          <w:szCs w:val="16"/>
        </w:rPr>
        <w:t xml:space="preserve"> Fortes de Meneses Machad</w:t>
      </w:r>
      <w:r w:rsidR="00534AD6" w:rsidRPr="000D60D6">
        <w:rPr>
          <w:sz w:val="16"/>
          <w:szCs w:val="16"/>
        </w:rPr>
        <w:t>o</w:t>
      </w:r>
      <w:r w:rsidR="00534AD6" w:rsidRPr="000D60D6">
        <w:rPr>
          <w:sz w:val="16"/>
          <w:szCs w:val="16"/>
          <w:vertAlign w:val="superscript"/>
        </w:rPr>
        <w:t>4</w:t>
      </w:r>
    </w:p>
    <w:p w14:paraId="7517DFDE" w14:textId="128EB9B6" w:rsidR="00534AD6" w:rsidRPr="00534AD6" w:rsidRDefault="00534AD6" w:rsidP="00333805">
      <w:pPr>
        <w:tabs>
          <w:tab w:val="left" w:pos="1540"/>
        </w:tabs>
        <w:ind w:firstLine="851"/>
        <w:contextualSpacing/>
        <w:jc w:val="right"/>
        <w:rPr>
          <w:sz w:val="24"/>
          <w:szCs w:val="36"/>
        </w:rPr>
      </w:pPr>
      <w:r w:rsidRPr="000D60D6">
        <w:rPr>
          <w:sz w:val="16"/>
          <w:szCs w:val="16"/>
        </w:rPr>
        <w:t>Domingos Sávio do Nascimento</w:t>
      </w:r>
      <w:r w:rsidRPr="000D60D6">
        <w:rPr>
          <w:sz w:val="16"/>
          <w:szCs w:val="16"/>
          <w:vertAlign w:val="superscript"/>
        </w:rPr>
        <w:t>5</w:t>
      </w:r>
    </w:p>
    <w:p w14:paraId="1090638A" w14:textId="77777777" w:rsidR="00F71847" w:rsidRDefault="00F71847" w:rsidP="009D614B">
      <w:pPr>
        <w:tabs>
          <w:tab w:val="left" w:pos="1540"/>
        </w:tabs>
        <w:spacing w:line="360" w:lineRule="auto"/>
        <w:ind w:firstLine="851"/>
        <w:contextualSpacing/>
        <w:jc w:val="both"/>
        <w:rPr>
          <w:sz w:val="24"/>
          <w:szCs w:val="24"/>
        </w:rPr>
      </w:pPr>
    </w:p>
    <w:p w14:paraId="1507AB7D" w14:textId="77777777" w:rsidR="00042A1E" w:rsidRDefault="00D109F7" w:rsidP="000D60D6">
      <w:pPr>
        <w:spacing w:line="360" w:lineRule="auto"/>
        <w:contextualSpacing/>
        <w:jc w:val="center"/>
        <w:rPr>
          <w:b/>
          <w:bCs/>
          <w:sz w:val="24"/>
          <w:szCs w:val="24"/>
        </w:rPr>
      </w:pPr>
      <w:r>
        <w:rPr>
          <w:b/>
          <w:bCs/>
          <w:sz w:val="24"/>
          <w:szCs w:val="24"/>
        </w:rPr>
        <w:t>RESUMO</w:t>
      </w:r>
    </w:p>
    <w:p w14:paraId="439D371B" w14:textId="77777777" w:rsidR="006019BC" w:rsidRPr="006019BC" w:rsidRDefault="006019BC" w:rsidP="009D614B">
      <w:pPr>
        <w:spacing w:line="360" w:lineRule="auto"/>
        <w:contextualSpacing/>
        <w:jc w:val="both"/>
        <w:rPr>
          <w:rFonts w:ascii="Arial" w:eastAsia="Calibri" w:hAnsi="Arial" w:cs="Arial"/>
          <w:color w:val="000000"/>
          <w:sz w:val="24"/>
          <w:szCs w:val="24"/>
        </w:rPr>
      </w:pPr>
      <w:r>
        <w:rPr>
          <w:sz w:val="24"/>
        </w:rPr>
        <w:t xml:space="preserve">Este estudo analisa a contribuição da monitoria acadêmica na disciplina Desenho Técnico Assistido por Computador para o desenvolvimento de habilidades técnicas e profissionais relacionadas à Modelagem da Informação da Construção (Building </w:t>
      </w:r>
      <w:proofErr w:type="spellStart"/>
      <w:r>
        <w:rPr>
          <w:sz w:val="24"/>
        </w:rPr>
        <w:t>Information</w:t>
      </w:r>
      <w:proofErr w:type="spellEnd"/>
      <w:r>
        <w:rPr>
          <w:sz w:val="24"/>
        </w:rPr>
        <w:t xml:space="preserve"> </w:t>
      </w:r>
      <w:proofErr w:type="spellStart"/>
      <w:r>
        <w:rPr>
          <w:sz w:val="24"/>
        </w:rPr>
        <w:t>Modeling</w:t>
      </w:r>
      <w:proofErr w:type="spellEnd"/>
      <w:r>
        <w:rPr>
          <w:sz w:val="24"/>
        </w:rPr>
        <w:t xml:space="preserve"> – BIM), no curso de Engenharia Civil do Centro Universitário </w:t>
      </w:r>
      <w:proofErr w:type="spellStart"/>
      <w:r>
        <w:rPr>
          <w:sz w:val="24"/>
        </w:rPr>
        <w:t>Unichrisfapi</w:t>
      </w:r>
      <w:proofErr w:type="spellEnd"/>
      <w:r>
        <w:rPr>
          <w:sz w:val="24"/>
        </w:rPr>
        <w:t xml:space="preserve">. Trata-se de um relato de experiência, de natureza qualitativa e descritiva, desenvolvido com estudantes do primeiro período ao longo do programa de monitoria de 2026. As ações compreenderam suporte em laboratório, plantões de dúvidas, atividades complementares, produção de videoaulas, atendimentos remotos e orientações normativas, com encontros semanais de duas horas. A experiência evidenciou maior autonomia no uso do Autodesk </w:t>
      </w:r>
      <w:proofErr w:type="spellStart"/>
      <w:r>
        <w:rPr>
          <w:sz w:val="24"/>
        </w:rPr>
        <w:t>Revit</w:t>
      </w:r>
      <w:proofErr w:type="spellEnd"/>
      <w:r>
        <w:rPr>
          <w:sz w:val="24"/>
        </w:rPr>
        <w:t>, consolidação de conteúdos de modelagem e fortalecimento da articulação entre teoria e prática. Para a discente monitora, a atividade favoreceu o aperfeiçoamento de competências de comunicação, didática, resolução de problemas, organização e liderança. Conclui-se que a monitoria constitui estratégia de apoio ao ensino de BIM e de formação complementar, com benefícios tanto para os estudantes atendidos quanto para a formação acadêmica e profissional da monitora.</w:t>
      </w:r>
    </w:p>
    <w:p w14:paraId="60E472A0" w14:textId="77777777" w:rsidR="00042A1E" w:rsidRDefault="00042A1E" w:rsidP="009D614B">
      <w:pPr>
        <w:spacing w:line="360" w:lineRule="auto"/>
        <w:contextualSpacing/>
        <w:jc w:val="both"/>
        <w:rPr>
          <w:b/>
          <w:bCs/>
          <w:sz w:val="24"/>
          <w:szCs w:val="24"/>
        </w:rPr>
      </w:pPr>
    </w:p>
    <w:p w14:paraId="370E600F" w14:textId="334E08FB" w:rsidR="00042A1E" w:rsidRDefault="00D109F7" w:rsidP="009D614B">
      <w:pPr>
        <w:spacing w:line="360" w:lineRule="auto"/>
        <w:contextualSpacing/>
        <w:jc w:val="both"/>
        <w:rPr>
          <w:sz w:val="24"/>
        </w:rPr>
      </w:pPr>
      <w:r>
        <w:rPr>
          <w:b/>
          <w:sz w:val="24"/>
        </w:rPr>
        <w:t>Palavras-chave:</w:t>
      </w:r>
      <w:r>
        <w:rPr>
          <w:sz w:val="24"/>
        </w:rPr>
        <w:t xml:space="preserve"> Monitoria acadêmica. BIM. Engenharia Civil. Modelagem da Informação da Construção. Formação profissional.</w:t>
      </w:r>
    </w:p>
    <w:p w14:paraId="53BB6684" w14:textId="6D95D67C" w:rsidR="00A45E07" w:rsidRDefault="00A45E07" w:rsidP="009D614B">
      <w:pPr>
        <w:spacing w:line="360" w:lineRule="auto"/>
        <w:contextualSpacing/>
        <w:jc w:val="both"/>
        <w:rPr>
          <w:i/>
          <w:iCs/>
          <w:sz w:val="24"/>
          <w:szCs w:val="24"/>
        </w:rPr>
      </w:pPr>
      <w:r>
        <w:rPr>
          <w:sz w:val="24"/>
        </w:rPr>
        <w:t>________________</w:t>
      </w:r>
    </w:p>
    <w:p w14:paraId="0A57CE01" w14:textId="77777777" w:rsidR="001D0A28" w:rsidRDefault="001D0A28" w:rsidP="001D0A28">
      <w:pPr>
        <w:pBdr>
          <w:top w:val="nil"/>
          <w:left w:val="nil"/>
          <w:bottom w:val="nil"/>
          <w:right w:val="nil"/>
          <w:between w:val="nil"/>
        </w:pBdr>
        <w:rPr>
          <w:color w:val="000000"/>
          <w:sz w:val="20"/>
          <w:szCs w:val="20"/>
        </w:rPr>
      </w:pPr>
      <w:r>
        <w:rPr>
          <w:color w:val="000000"/>
          <w:sz w:val="20"/>
          <w:szCs w:val="20"/>
        </w:rPr>
        <w:t xml:space="preserve">¹ Graduanda em Engenharia Civil – Centro Universitário </w:t>
      </w:r>
      <w:proofErr w:type="spellStart"/>
      <w:r>
        <w:rPr>
          <w:color w:val="000000"/>
          <w:sz w:val="20"/>
          <w:szCs w:val="20"/>
        </w:rPr>
        <w:t>Unicrisfapi</w:t>
      </w:r>
      <w:proofErr w:type="spellEnd"/>
      <w:r>
        <w:rPr>
          <w:color w:val="000000"/>
          <w:sz w:val="20"/>
          <w:szCs w:val="20"/>
        </w:rPr>
        <w:t>.</w:t>
      </w:r>
    </w:p>
    <w:p w14:paraId="6586C09F" w14:textId="77777777" w:rsidR="001D0A28" w:rsidRDefault="001D0A28" w:rsidP="001D0A28">
      <w:pPr>
        <w:pBdr>
          <w:top w:val="nil"/>
          <w:left w:val="nil"/>
          <w:bottom w:val="nil"/>
          <w:right w:val="nil"/>
          <w:between w:val="nil"/>
        </w:pBdr>
        <w:rPr>
          <w:color w:val="000000"/>
          <w:sz w:val="20"/>
          <w:szCs w:val="20"/>
        </w:rPr>
      </w:pPr>
      <w:r w:rsidRPr="00F71847">
        <w:rPr>
          <w:color w:val="000000"/>
          <w:sz w:val="20"/>
          <w:szCs w:val="20"/>
          <w:vertAlign w:val="superscript"/>
        </w:rPr>
        <w:t>2</w:t>
      </w:r>
      <w:r>
        <w:rPr>
          <w:color w:val="000000"/>
          <w:sz w:val="20"/>
          <w:szCs w:val="20"/>
          <w:vertAlign w:val="superscript"/>
        </w:rPr>
        <w:t xml:space="preserve"> </w:t>
      </w:r>
      <w:r>
        <w:rPr>
          <w:color w:val="000000"/>
          <w:sz w:val="20"/>
          <w:szCs w:val="20"/>
        </w:rPr>
        <w:t xml:space="preserve">Graduanda em Engenharia Civil – Centro Universitário </w:t>
      </w:r>
      <w:proofErr w:type="spellStart"/>
      <w:r>
        <w:rPr>
          <w:color w:val="000000"/>
          <w:sz w:val="20"/>
          <w:szCs w:val="20"/>
        </w:rPr>
        <w:t>Unicrisfapi</w:t>
      </w:r>
      <w:proofErr w:type="spellEnd"/>
      <w:r>
        <w:rPr>
          <w:color w:val="000000"/>
          <w:sz w:val="20"/>
          <w:szCs w:val="20"/>
        </w:rPr>
        <w:t>.</w:t>
      </w:r>
    </w:p>
    <w:p w14:paraId="7D987FCE" w14:textId="77777777" w:rsidR="001D0A28" w:rsidRPr="00F71847" w:rsidRDefault="001D0A28" w:rsidP="001D0A28">
      <w:pPr>
        <w:pBdr>
          <w:top w:val="nil"/>
          <w:left w:val="nil"/>
          <w:bottom w:val="nil"/>
          <w:right w:val="nil"/>
          <w:between w:val="nil"/>
        </w:pBdr>
        <w:rPr>
          <w:color w:val="000000"/>
          <w:sz w:val="20"/>
          <w:szCs w:val="20"/>
          <w:vertAlign w:val="superscript"/>
        </w:rPr>
      </w:pPr>
      <w:r w:rsidRPr="00F71847">
        <w:rPr>
          <w:color w:val="000000"/>
          <w:sz w:val="20"/>
          <w:szCs w:val="20"/>
          <w:vertAlign w:val="superscript"/>
        </w:rPr>
        <w:t>3</w:t>
      </w:r>
      <w:r>
        <w:rPr>
          <w:color w:val="000000"/>
          <w:sz w:val="20"/>
          <w:szCs w:val="20"/>
        </w:rPr>
        <w:t xml:space="preserve"> Docente do Curso de Engenharia Civil – Centro Universitário </w:t>
      </w:r>
      <w:proofErr w:type="spellStart"/>
      <w:r>
        <w:rPr>
          <w:color w:val="000000"/>
          <w:sz w:val="20"/>
          <w:szCs w:val="20"/>
        </w:rPr>
        <w:t>Unicrisfapi</w:t>
      </w:r>
      <w:proofErr w:type="spellEnd"/>
      <w:r>
        <w:rPr>
          <w:color w:val="000000"/>
          <w:sz w:val="20"/>
          <w:szCs w:val="20"/>
        </w:rPr>
        <w:t>.</w:t>
      </w:r>
    </w:p>
    <w:p w14:paraId="72CF51C1" w14:textId="0F39660E" w:rsidR="007C6079" w:rsidRPr="00F71847" w:rsidRDefault="007C6079" w:rsidP="007C6079">
      <w:pPr>
        <w:pBdr>
          <w:top w:val="nil"/>
          <w:left w:val="nil"/>
          <w:bottom w:val="nil"/>
          <w:right w:val="nil"/>
          <w:between w:val="nil"/>
        </w:pBdr>
        <w:rPr>
          <w:color w:val="000000"/>
          <w:sz w:val="20"/>
          <w:szCs w:val="20"/>
          <w:vertAlign w:val="superscript"/>
        </w:rPr>
      </w:pPr>
      <w:r>
        <w:rPr>
          <w:color w:val="000000"/>
          <w:sz w:val="20"/>
          <w:szCs w:val="20"/>
          <w:vertAlign w:val="superscript"/>
        </w:rPr>
        <w:t>4</w:t>
      </w:r>
      <w:r>
        <w:rPr>
          <w:color w:val="000000"/>
          <w:sz w:val="20"/>
          <w:szCs w:val="20"/>
        </w:rPr>
        <w:t xml:space="preserve"> Docente do Curso de Engenharia Civil – Centro Universitário </w:t>
      </w:r>
      <w:proofErr w:type="spellStart"/>
      <w:r>
        <w:rPr>
          <w:color w:val="000000"/>
          <w:sz w:val="20"/>
          <w:szCs w:val="20"/>
        </w:rPr>
        <w:t>Unicrisfapi</w:t>
      </w:r>
      <w:proofErr w:type="spellEnd"/>
      <w:r>
        <w:rPr>
          <w:color w:val="000000"/>
          <w:sz w:val="20"/>
          <w:szCs w:val="20"/>
        </w:rPr>
        <w:t>.</w:t>
      </w:r>
    </w:p>
    <w:p w14:paraId="16804397" w14:textId="0EC52806" w:rsidR="007C6079" w:rsidRPr="00F71847" w:rsidRDefault="007C6079" w:rsidP="007C6079">
      <w:pPr>
        <w:pBdr>
          <w:top w:val="nil"/>
          <w:left w:val="nil"/>
          <w:bottom w:val="nil"/>
          <w:right w:val="nil"/>
          <w:between w:val="nil"/>
        </w:pBdr>
        <w:rPr>
          <w:color w:val="000000"/>
          <w:sz w:val="20"/>
          <w:szCs w:val="20"/>
          <w:vertAlign w:val="superscript"/>
        </w:rPr>
      </w:pPr>
      <w:r>
        <w:rPr>
          <w:color w:val="000000"/>
          <w:sz w:val="20"/>
          <w:szCs w:val="20"/>
          <w:vertAlign w:val="superscript"/>
        </w:rPr>
        <w:t>5</w:t>
      </w:r>
      <w:r>
        <w:rPr>
          <w:color w:val="000000"/>
          <w:sz w:val="20"/>
          <w:szCs w:val="20"/>
        </w:rPr>
        <w:t xml:space="preserve"> Docente do Curso de Engenharia Civil – Centro Universitário </w:t>
      </w:r>
      <w:proofErr w:type="spellStart"/>
      <w:r>
        <w:rPr>
          <w:color w:val="000000"/>
          <w:sz w:val="20"/>
          <w:szCs w:val="20"/>
        </w:rPr>
        <w:t>Unicrisfapi</w:t>
      </w:r>
      <w:proofErr w:type="spellEnd"/>
      <w:r>
        <w:rPr>
          <w:color w:val="000000"/>
          <w:sz w:val="20"/>
          <w:szCs w:val="20"/>
        </w:rPr>
        <w:t>.</w:t>
      </w:r>
    </w:p>
    <w:p w14:paraId="755C5900" w14:textId="77777777" w:rsidR="007C6079" w:rsidRDefault="007C6079" w:rsidP="009D614B">
      <w:pPr>
        <w:spacing w:line="360" w:lineRule="auto"/>
        <w:ind w:firstLine="851"/>
        <w:contextualSpacing/>
        <w:jc w:val="both"/>
        <w:rPr>
          <w:sz w:val="24"/>
          <w:szCs w:val="24"/>
        </w:rPr>
      </w:pPr>
    </w:p>
    <w:p w14:paraId="25569C67" w14:textId="06BAE30E" w:rsidR="00333805" w:rsidRDefault="00333805" w:rsidP="009D614B">
      <w:pPr>
        <w:spacing w:line="360" w:lineRule="auto"/>
        <w:ind w:firstLine="851"/>
        <w:contextualSpacing/>
        <w:jc w:val="both"/>
        <w:rPr>
          <w:sz w:val="24"/>
          <w:szCs w:val="24"/>
        </w:rPr>
      </w:pPr>
    </w:p>
    <w:p w14:paraId="2131C310" w14:textId="77777777" w:rsidR="00042A1E" w:rsidRDefault="00D109F7" w:rsidP="009D614B">
      <w:pPr>
        <w:spacing w:before="240" w:after="120" w:line="360" w:lineRule="auto"/>
        <w:contextualSpacing/>
        <w:jc w:val="both"/>
        <w:rPr>
          <w:b/>
          <w:bCs/>
          <w:sz w:val="24"/>
          <w:szCs w:val="24"/>
        </w:rPr>
      </w:pPr>
      <w:bookmarkStart w:id="0" w:name="f5vk82do5j7i" w:colFirst="0" w:colLast="0"/>
      <w:bookmarkEnd w:id="0"/>
      <w:r>
        <w:rPr>
          <w:b/>
          <w:bCs/>
          <w:sz w:val="24"/>
          <w:szCs w:val="24"/>
        </w:rPr>
        <w:t>1 INTRODUÇÃO</w:t>
      </w:r>
    </w:p>
    <w:p w14:paraId="13ACBB9B" w14:textId="1B3464ED" w:rsidR="006019BC" w:rsidRPr="006019BC" w:rsidRDefault="006019BC" w:rsidP="009D614B">
      <w:pPr>
        <w:spacing w:line="360" w:lineRule="auto"/>
        <w:ind w:firstLine="851"/>
        <w:contextualSpacing/>
        <w:jc w:val="both"/>
        <w:rPr>
          <w:sz w:val="24"/>
          <w:szCs w:val="24"/>
        </w:rPr>
      </w:pPr>
      <w:r>
        <w:rPr>
          <w:sz w:val="24"/>
        </w:rPr>
        <w:t xml:space="preserve">A transformação digital da indústria da Arquitetura, Engenharia, Construção e Operação (AECO) tem ampliado a relevância da Modelagem da Informação da Construção (Building </w:t>
      </w:r>
      <w:proofErr w:type="spellStart"/>
      <w:r>
        <w:rPr>
          <w:sz w:val="24"/>
        </w:rPr>
        <w:t>Information</w:t>
      </w:r>
      <w:proofErr w:type="spellEnd"/>
      <w:r>
        <w:rPr>
          <w:sz w:val="24"/>
        </w:rPr>
        <w:t xml:space="preserve"> </w:t>
      </w:r>
      <w:proofErr w:type="spellStart"/>
      <w:r>
        <w:rPr>
          <w:sz w:val="24"/>
        </w:rPr>
        <w:t>Modeling</w:t>
      </w:r>
      <w:proofErr w:type="spellEnd"/>
      <w:r>
        <w:rPr>
          <w:sz w:val="24"/>
        </w:rPr>
        <w:t xml:space="preserve"> – BIM) na formação dos engenheiros civis. Mais do que a utilização isolada de softwares, o BIM envolve processos integrados de produção, gerenciamento e compartilhamento de informações ao longo do ciclo de vida da edificação, favorecendo colaboração, compatibilização e maior consistência das informações de projeto (EASTMAN et al., 2014).</w:t>
      </w:r>
    </w:p>
    <w:p w14:paraId="74CC5724" w14:textId="77777777" w:rsidR="003B7FC6" w:rsidRDefault="006019BC" w:rsidP="009D614B">
      <w:pPr>
        <w:spacing w:line="360" w:lineRule="auto"/>
        <w:ind w:firstLine="851"/>
        <w:contextualSpacing/>
        <w:jc w:val="both"/>
        <w:rPr>
          <w:sz w:val="24"/>
          <w:szCs w:val="24"/>
        </w:rPr>
      </w:pPr>
      <w:r>
        <w:rPr>
          <w:sz w:val="24"/>
        </w:rPr>
        <w:t>Nesse contexto, a formação universitária precisa proporcionar aos estudantes experiências que aproximem os fundamentos teóricos das ferramentas digitais empregadas no desenvolvimento de projetos. A aprendizagem de aplicações BIM, entretanto, pode apresentar dificuldades iniciais, especialmente para estudantes ingressantes que ainda estão desenvolvendo competências de representação gráfica, leitura de projetos e operação de softwares de modelagem.</w:t>
      </w:r>
    </w:p>
    <w:p w14:paraId="64A5F369" w14:textId="0E8CD4D6" w:rsidR="006019BC" w:rsidRPr="004145C8" w:rsidRDefault="004145C8" w:rsidP="009D614B">
      <w:pPr>
        <w:spacing w:line="360" w:lineRule="auto"/>
        <w:ind w:firstLine="851"/>
        <w:contextualSpacing/>
        <w:jc w:val="both"/>
        <w:rPr>
          <w:sz w:val="24"/>
          <w:szCs w:val="24"/>
        </w:rPr>
      </w:pPr>
      <w:r>
        <w:rPr>
          <w:sz w:val="24"/>
        </w:rPr>
        <w:t>A monitoria acadêmica apresenta-se, portanto, como estratégia complementar ao processo de ensino-aprendizagem. Ao promover atendimento entre pares, plantões de dúvidas, acompanhamento de atividades práticas e produção de materiais de apoio, a monitoria pode ampliar as oportunidades de aprendizagem e fortalecer a cooperação entre estudantes e docentes (OLIVEIRA; VOSGERAU, 2021).</w:t>
      </w:r>
    </w:p>
    <w:p w14:paraId="4D77F5A2" w14:textId="77777777" w:rsidR="006019BC" w:rsidRPr="006019BC" w:rsidRDefault="006019BC" w:rsidP="009D614B">
      <w:pPr>
        <w:spacing w:line="360" w:lineRule="auto"/>
        <w:ind w:firstLine="851"/>
        <w:contextualSpacing/>
        <w:jc w:val="both"/>
        <w:rPr>
          <w:sz w:val="24"/>
          <w:szCs w:val="24"/>
        </w:rPr>
      </w:pPr>
      <w:r>
        <w:rPr>
          <w:sz w:val="24"/>
        </w:rPr>
        <w:t>Embora a adoção do BIM esteja em expansão na formação em Engenharia Civil, a experiência específica da monitoria acadêmica como suporte ao desenvolvimento de competências em modelagem ainda merece maior sistematização. Diante disso, este estudo parte da seguinte questão: como a monitoria acadêmica pode contribuir para o desenvolvimento de habilidades técnicas e profissionais relacionadas ao BIM?</w:t>
      </w:r>
    </w:p>
    <w:p w14:paraId="63683AC5" w14:textId="77777777" w:rsidR="003B7FC6" w:rsidRPr="005B32B1" w:rsidRDefault="003B7FC6" w:rsidP="009D614B">
      <w:pPr>
        <w:spacing w:line="360" w:lineRule="auto"/>
        <w:ind w:firstLine="851"/>
        <w:contextualSpacing/>
        <w:jc w:val="both"/>
        <w:rPr>
          <w:rFonts w:eastAsia="Arial"/>
          <w:sz w:val="24"/>
          <w:szCs w:val="24"/>
        </w:rPr>
      </w:pPr>
      <w:r>
        <w:rPr>
          <w:sz w:val="24"/>
        </w:rPr>
        <w:t>O BIM pode ser compreendido como um processo baseado em modelos digitais que integra informações de diferentes disciplinas e agentes envolvidos no empreendimento, permitindo que dados sejam produzidos, coordenados e utilizados de forma colaborativa ao longo de seu ciclo de vida (EASTMAN et al., 2014). Essa compreensão é particularmente relevante no ensino de Engenharia Civil, pois desloca o foco do simples domínio de comandos de software para a compreensão integrada do processo de projeto.</w:t>
      </w:r>
    </w:p>
    <w:p w14:paraId="30A37933" w14:textId="7364D83C" w:rsidR="003B7FC6" w:rsidRPr="005B32B1" w:rsidRDefault="003B7FC6" w:rsidP="009D614B">
      <w:pPr>
        <w:spacing w:line="360" w:lineRule="auto"/>
        <w:ind w:firstLine="851"/>
        <w:contextualSpacing/>
        <w:jc w:val="both"/>
        <w:rPr>
          <w:rFonts w:eastAsia="Arial"/>
          <w:sz w:val="24"/>
          <w:szCs w:val="24"/>
        </w:rPr>
      </w:pPr>
      <w:proofErr w:type="spellStart"/>
      <w:r>
        <w:rPr>
          <w:sz w:val="24"/>
        </w:rPr>
        <w:lastRenderedPageBreak/>
        <w:t>Succar</w:t>
      </w:r>
      <w:proofErr w:type="spellEnd"/>
      <w:r>
        <w:rPr>
          <w:sz w:val="24"/>
        </w:rPr>
        <w:t xml:space="preserve"> (2009) situa o BIM como um domínio amplo de conhecimento no setor AECO, cuja implementação envolve tecnologias, processos, políticas e diferentes níveis de maturidade. Assim, a formação em BIM demanda não apenas competências operacionais de modelagem, mas também capacidade de colaboração, organização da informação, análise crítica e resolução de problemas.</w:t>
      </w:r>
    </w:p>
    <w:p w14:paraId="0A6D6702" w14:textId="77777777" w:rsidR="003B7FC6" w:rsidRPr="005B32B1" w:rsidRDefault="003B7FC6" w:rsidP="009D614B">
      <w:pPr>
        <w:spacing w:line="360" w:lineRule="auto"/>
        <w:ind w:firstLine="851"/>
        <w:contextualSpacing/>
        <w:jc w:val="both"/>
        <w:rPr>
          <w:rFonts w:eastAsia="Arial"/>
          <w:sz w:val="24"/>
          <w:szCs w:val="24"/>
        </w:rPr>
      </w:pPr>
      <w:r>
        <w:rPr>
          <w:sz w:val="24"/>
        </w:rPr>
        <w:t>No Brasil, a institucionalização do BIM também tem sido impulsionada por políticas públicas. A atual Estratégia BIM BR, estabelecida pelo Decreto nº 11.888/2024, prevê, entre seus objetivos, a difusão do BIM e o estímulo à capacitação e à formação profissional na área (BRASIL, 2024). Esse cenário reforça a necessidade de que os cursos de Engenharia Civil incorporem experiências formativas capazes de aproximar os estudantes dos processos digitais utilizados no setor da construção.</w:t>
      </w:r>
    </w:p>
    <w:p w14:paraId="22156429" w14:textId="7EC87B04" w:rsidR="003B7FC6" w:rsidRPr="005B32B1" w:rsidRDefault="003B7FC6" w:rsidP="009D614B">
      <w:pPr>
        <w:spacing w:line="360" w:lineRule="auto"/>
        <w:ind w:firstLine="851"/>
        <w:contextualSpacing/>
        <w:jc w:val="both"/>
        <w:rPr>
          <w:rFonts w:eastAsia="Arial"/>
          <w:sz w:val="24"/>
          <w:szCs w:val="24"/>
        </w:rPr>
      </w:pPr>
      <w:r>
        <w:rPr>
          <w:sz w:val="24"/>
        </w:rPr>
        <w:t>Além de contribuir para a compatibilização entre disciplinas de projeto, a adoção do BIM pode apoiar a gestão integrada das informações, o planejamento e a tomada de decisões ao longo do empreendimento (MANZIONE, 2013). Consequentemente, sua inserção na graduação deve ser acompanhada por estratégias pedagógicas que favoreçam a aprendizagem progressiva e a aplicação prática dos conteúdos.</w:t>
      </w:r>
    </w:p>
    <w:p w14:paraId="29B047B9" w14:textId="614C5490" w:rsidR="003B7FC6" w:rsidRPr="005B32B1" w:rsidRDefault="003B7FC6" w:rsidP="009D614B">
      <w:pPr>
        <w:spacing w:line="360" w:lineRule="auto"/>
        <w:ind w:firstLine="851"/>
        <w:contextualSpacing/>
        <w:jc w:val="both"/>
        <w:rPr>
          <w:rFonts w:eastAsia="Arial"/>
          <w:sz w:val="24"/>
          <w:szCs w:val="24"/>
        </w:rPr>
      </w:pPr>
      <w:r>
        <w:rPr>
          <w:sz w:val="24"/>
        </w:rPr>
        <w:t>A monitoria acadêmica pode desempenhar papel relevante nesse processo ao oferecer um espaço adicional de acompanhamento, no qual dificuldades individuais são identificadas e trabalhadas de forma mais próxima. Para o estudante monitor, a experiência também favorece o aprofundamento do conteúdo, o exercício da comunicação e o contato inicial com atividades de ensino (NATÁRIO; SANTOS, 2010).</w:t>
      </w:r>
    </w:p>
    <w:p w14:paraId="576A31CE" w14:textId="77777777" w:rsidR="003B7FC6" w:rsidRPr="005B32B1" w:rsidRDefault="003B7FC6" w:rsidP="009D614B">
      <w:pPr>
        <w:spacing w:line="360" w:lineRule="auto"/>
        <w:ind w:firstLine="851"/>
        <w:contextualSpacing/>
        <w:jc w:val="both"/>
        <w:rPr>
          <w:sz w:val="24"/>
          <w:szCs w:val="24"/>
        </w:rPr>
      </w:pPr>
      <w:r>
        <w:rPr>
          <w:sz w:val="24"/>
        </w:rPr>
        <w:t>Sob a perspectiva sociointeracionista, a aprendizagem é favorecida pela interação e pela mediação entre sujeitos com diferentes níveis de experiência. Essa concepção permite compreender a monitoria como um espaço de aprendizagem colaborativa, no qual o monitor atua como mediador e os estudantes ampliam gradualmente sua autonomia na realização das atividades (VYGOTSKY, 1998).</w:t>
      </w:r>
    </w:p>
    <w:p w14:paraId="200585E7" w14:textId="6F05F1C9" w:rsidR="003B7FC6" w:rsidRPr="005B32B1" w:rsidRDefault="003B7FC6" w:rsidP="009D614B">
      <w:pPr>
        <w:spacing w:line="360" w:lineRule="auto"/>
        <w:ind w:firstLine="851"/>
        <w:contextualSpacing/>
        <w:jc w:val="both"/>
        <w:rPr>
          <w:sz w:val="24"/>
          <w:szCs w:val="24"/>
        </w:rPr>
      </w:pPr>
      <w:r>
        <w:rPr>
          <w:sz w:val="24"/>
        </w:rPr>
        <w:t xml:space="preserve">Na disciplina Desenho Técnico Assistido por Computador, essa mediação ocorreu principalmente no auxílio à modelagem de elementos arquitetônicos, na resolução de dúvidas relativas ao Autodesk </w:t>
      </w:r>
      <w:proofErr w:type="spellStart"/>
      <w:r>
        <w:rPr>
          <w:sz w:val="24"/>
        </w:rPr>
        <w:t>Revit</w:t>
      </w:r>
      <w:proofErr w:type="spellEnd"/>
      <w:r>
        <w:rPr>
          <w:sz w:val="24"/>
        </w:rPr>
        <w:t>, no acompanhamento das atividades práticas e na articulação entre os conteúdos discutidos em sala e sua aplicação no ambiente digital.</w:t>
      </w:r>
    </w:p>
    <w:p w14:paraId="3BC3318B" w14:textId="77777777" w:rsidR="007101D8" w:rsidRDefault="003B7FC6" w:rsidP="009D614B">
      <w:pPr>
        <w:spacing w:line="360" w:lineRule="auto"/>
        <w:ind w:firstLine="851"/>
        <w:contextualSpacing/>
        <w:jc w:val="both"/>
        <w:rPr>
          <w:sz w:val="24"/>
          <w:szCs w:val="24"/>
        </w:rPr>
      </w:pPr>
      <w:r>
        <w:rPr>
          <w:sz w:val="24"/>
        </w:rPr>
        <w:lastRenderedPageBreak/>
        <w:t>A colaboração constitui, ainda, elemento central dos processos BIM, que pressupõem integração de informações e interação entre diferentes agentes do empreendimento. Por essa razão, experiências de aprendizagem colaborativa durante a graduação podem contribuir para a preparação dos estudantes para práticas profissionais baseadas em coordenação e trabalho interdisciplinar (EASTMAN et al., 2018).</w:t>
      </w:r>
    </w:p>
    <w:p w14:paraId="0EEEAF23" w14:textId="748CCED3" w:rsidR="003B7FC6" w:rsidRPr="005B32B1" w:rsidRDefault="003B7FC6" w:rsidP="009D614B">
      <w:pPr>
        <w:spacing w:line="360" w:lineRule="auto"/>
        <w:ind w:firstLine="851"/>
        <w:contextualSpacing/>
        <w:jc w:val="both"/>
        <w:rPr>
          <w:sz w:val="24"/>
          <w:szCs w:val="24"/>
        </w:rPr>
      </w:pPr>
      <w:r>
        <w:rPr>
          <w:sz w:val="24"/>
        </w:rPr>
        <w:t>Dessa forma, a análise da experiência de monitoria permite discutir simultaneamente sua contribuição para a aprendizagem dos estudantes atendidos e para o desenvolvimento acadêmico e profissional da própria monitora.</w:t>
      </w:r>
    </w:p>
    <w:p w14:paraId="75C17860" w14:textId="77777777" w:rsidR="003B7FC6" w:rsidRDefault="003B7FC6" w:rsidP="009D614B">
      <w:pPr>
        <w:spacing w:after="27" w:line="360" w:lineRule="auto"/>
        <w:ind w:firstLine="851"/>
        <w:contextualSpacing/>
        <w:jc w:val="both"/>
        <w:rPr>
          <w:sz w:val="24"/>
          <w:szCs w:val="24"/>
        </w:rPr>
      </w:pPr>
    </w:p>
    <w:p w14:paraId="4DAFA11A" w14:textId="77777777" w:rsidR="00042A1E" w:rsidRDefault="00D109F7" w:rsidP="009D614B">
      <w:pPr>
        <w:spacing w:before="240" w:after="120" w:line="360" w:lineRule="auto"/>
        <w:contextualSpacing/>
        <w:jc w:val="both"/>
        <w:rPr>
          <w:sz w:val="24"/>
          <w:szCs w:val="24"/>
        </w:rPr>
      </w:pPr>
      <w:r>
        <w:rPr>
          <w:b/>
          <w:bCs/>
          <w:sz w:val="24"/>
          <w:szCs w:val="24"/>
        </w:rPr>
        <w:t>2 OBJETIVOS</w:t>
      </w:r>
    </w:p>
    <w:p w14:paraId="2EFA1BFD" w14:textId="500BD22F" w:rsidR="007101D8" w:rsidRDefault="007101D8" w:rsidP="009D614B">
      <w:pPr>
        <w:spacing w:line="360" w:lineRule="auto"/>
        <w:ind w:firstLine="851"/>
        <w:contextualSpacing/>
        <w:jc w:val="both"/>
        <w:rPr>
          <w:sz w:val="24"/>
          <w:szCs w:val="24"/>
        </w:rPr>
      </w:pPr>
      <w:r>
        <w:rPr>
          <w:sz w:val="24"/>
        </w:rPr>
        <w:t>Analisar a contribuição da monitoria acadêmica na disciplina Desenho Técnico Assistido por Computador para o desenvolvimento de habilidades técnicas e profissionais relacionadas ao BIM, considerando tanto os estudantes atendidos quanto a formação da discente monitora.</w:t>
      </w:r>
    </w:p>
    <w:p w14:paraId="28E97DC8" w14:textId="77777777" w:rsidR="00154400" w:rsidRPr="007101D8" w:rsidRDefault="00154400" w:rsidP="009D614B">
      <w:pPr>
        <w:spacing w:line="360" w:lineRule="auto"/>
        <w:ind w:firstLine="851"/>
        <w:contextualSpacing/>
        <w:jc w:val="both"/>
        <w:rPr>
          <w:sz w:val="24"/>
          <w:szCs w:val="24"/>
        </w:rPr>
      </w:pPr>
    </w:p>
    <w:p w14:paraId="3699B38D" w14:textId="77777777" w:rsidR="00042A1E" w:rsidRDefault="00D109F7" w:rsidP="009D614B">
      <w:pPr>
        <w:spacing w:before="240" w:after="120" w:line="360" w:lineRule="auto"/>
        <w:contextualSpacing/>
        <w:jc w:val="both"/>
        <w:rPr>
          <w:b/>
          <w:bCs/>
          <w:sz w:val="24"/>
          <w:szCs w:val="24"/>
        </w:rPr>
      </w:pPr>
      <w:r>
        <w:rPr>
          <w:b/>
          <w:bCs/>
          <w:sz w:val="24"/>
          <w:szCs w:val="24"/>
        </w:rPr>
        <w:t>3 MÉTODO</w:t>
      </w:r>
    </w:p>
    <w:p w14:paraId="316B4258" w14:textId="77777777" w:rsidR="004F7444" w:rsidRDefault="006019BC" w:rsidP="009D614B">
      <w:pPr>
        <w:spacing w:line="360" w:lineRule="auto"/>
        <w:ind w:firstLine="851"/>
        <w:contextualSpacing/>
        <w:jc w:val="both"/>
        <w:rPr>
          <w:sz w:val="24"/>
        </w:rPr>
      </w:pPr>
      <w:r>
        <w:rPr>
          <w:sz w:val="24"/>
        </w:rPr>
        <w:t xml:space="preserve">O estudo caracteriza-se como relato de experiência, de abordagem qualitativa e caráter descritivo, elaborado a partir das atividades desenvolvidas no programa de monitoria da disciplina Desenho Técnico Assistido por Computador, ofertada ao primeiro período do curso de Engenharia Civil do Centro Universitário </w:t>
      </w:r>
      <w:proofErr w:type="spellStart"/>
      <w:r>
        <w:rPr>
          <w:sz w:val="24"/>
        </w:rPr>
        <w:t>Unichrisfapi</w:t>
      </w:r>
      <w:proofErr w:type="spellEnd"/>
      <w:r>
        <w:rPr>
          <w:sz w:val="24"/>
        </w:rPr>
        <w:t>, em Piripiri, Piauí, durante o ano de 2026</w:t>
      </w:r>
      <w:r w:rsidR="00723A75">
        <w:rPr>
          <w:sz w:val="24"/>
        </w:rPr>
        <w:t xml:space="preserve">. </w:t>
      </w:r>
    </w:p>
    <w:p w14:paraId="68B8D1F9" w14:textId="1DA0806B" w:rsidR="00723A75" w:rsidRPr="00723A75" w:rsidRDefault="00723A75" w:rsidP="009D614B">
      <w:pPr>
        <w:spacing w:line="360" w:lineRule="auto"/>
        <w:ind w:firstLine="851"/>
        <w:contextualSpacing/>
        <w:jc w:val="both"/>
        <w:rPr>
          <w:sz w:val="24"/>
        </w:rPr>
      </w:pPr>
      <w:r w:rsidRPr="00723A75">
        <w:rPr>
          <w:sz w:val="24"/>
        </w:rPr>
        <w:t xml:space="preserve">As atividades de monitoria foram inicialmente desenvolvidas de forma presencial, no laboratório de informática da instituição, ambiente em que os estudantes realizavam as atividades práticas vinculadas à disciplina e utilizavam o software Autodesk </w:t>
      </w:r>
      <w:proofErr w:type="spellStart"/>
      <w:r w:rsidRPr="00723A75">
        <w:rPr>
          <w:sz w:val="24"/>
        </w:rPr>
        <w:t>Revit</w:t>
      </w:r>
      <w:proofErr w:type="spellEnd"/>
      <w:r w:rsidRPr="00723A75">
        <w:rPr>
          <w:sz w:val="24"/>
        </w:rPr>
        <w:t xml:space="preserve"> para o desenvolvimento dos exercícios de modelagem. Os encontros presenciais possibilitaram acompanhamento mais próximo das dificuldades apresentadas pelos discentes, especialmente aquelas relacionadas à compreensão da interface do programa, à execução dos comandos e à aplicação dos conhecimentos de representação gráfica na construção do modelo digital.</w:t>
      </w:r>
    </w:p>
    <w:p w14:paraId="0C6068F8" w14:textId="77777777" w:rsidR="00723A75" w:rsidRPr="00723A75" w:rsidRDefault="00723A75" w:rsidP="009D614B">
      <w:pPr>
        <w:spacing w:line="360" w:lineRule="auto"/>
        <w:ind w:firstLine="851"/>
        <w:contextualSpacing/>
        <w:jc w:val="both"/>
        <w:rPr>
          <w:sz w:val="24"/>
        </w:rPr>
      </w:pPr>
      <w:r w:rsidRPr="00723A75">
        <w:rPr>
          <w:sz w:val="24"/>
        </w:rPr>
        <w:t xml:space="preserve">No decorrer da experiência, observou-se dificuldade de comparecimento de parte dos estudantes aos horários presenciais previamente estabelecidos. Diante dessa condição, a estratégia de atendimento foi reorganizada, incorporando atividades remotas como forma </w:t>
      </w:r>
      <w:r w:rsidRPr="00723A75">
        <w:rPr>
          <w:sz w:val="24"/>
        </w:rPr>
        <w:lastRenderedPageBreak/>
        <w:t>complementar de acompanhamento. Essa adaptação permitiu ampliar as possibilidades de acesso à monitoria e assegurar a continuidade do suporte acadêmico, mantendo a articulação entre os conteúdos trabalhados em sala de aula e as dificuldades identificadas durante a execução das atividades práticas.</w:t>
      </w:r>
    </w:p>
    <w:p w14:paraId="61704DB9" w14:textId="77777777" w:rsidR="00723A75" w:rsidRPr="00723A75" w:rsidRDefault="00723A75" w:rsidP="009D614B">
      <w:pPr>
        <w:spacing w:line="360" w:lineRule="auto"/>
        <w:ind w:firstLine="851"/>
        <w:contextualSpacing/>
        <w:jc w:val="both"/>
        <w:rPr>
          <w:sz w:val="24"/>
        </w:rPr>
      </w:pPr>
      <w:r w:rsidRPr="00723A75">
        <w:rPr>
          <w:sz w:val="24"/>
        </w:rPr>
        <w:t>A dinâmica da monitoria foi estruturada de maneira progressiva, acompanhando o desenvolvimento dos conteúdos previstos na disciplina. As atividades contemplaram desde a introdução ao ambiente de modelagem até a construção e configuração de elementos arquitetônicos, incluindo paredes, portas, janelas, pisos, telhados, escadas e rampas, além da inserção de cotas, ambientes e níveis. Dessa maneira, buscou-se estabelecer correspondência entre os conteúdos ministrados pela docente e as ações de apoio desenvolvidas pela monitora, evitando que a monitoria se configurasse apenas como atendimento pontual de dúvidas.</w:t>
      </w:r>
    </w:p>
    <w:p w14:paraId="5FD0C9EC" w14:textId="77777777" w:rsidR="00723A75" w:rsidRPr="00723A75" w:rsidRDefault="00723A75" w:rsidP="009D614B">
      <w:pPr>
        <w:spacing w:line="360" w:lineRule="auto"/>
        <w:ind w:firstLine="851"/>
        <w:contextualSpacing/>
        <w:jc w:val="both"/>
        <w:rPr>
          <w:sz w:val="24"/>
        </w:rPr>
      </w:pPr>
      <w:r w:rsidRPr="00723A75">
        <w:rPr>
          <w:sz w:val="24"/>
        </w:rPr>
        <w:t>As ações desenvolvidas compreenderam suporte presencial no laboratório de informática durante a execução dos exercícios de modelagem; realização de plantões destinados ao esclarecimento de dúvidas individuais e coletivas; elaboração de materiais complementares, incluindo videoaulas; realização de atendimentos por videochamada; e orientação quanto às normas, aos procedimentos técnicos e às etapas necessárias à execução das atividades propostas na disciplina.</w:t>
      </w:r>
    </w:p>
    <w:p w14:paraId="7A4BE343" w14:textId="77777777" w:rsidR="00723A75" w:rsidRPr="00723A75" w:rsidRDefault="00723A75" w:rsidP="009D614B">
      <w:pPr>
        <w:spacing w:line="360" w:lineRule="auto"/>
        <w:ind w:firstLine="851"/>
        <w:contextualSpacing/>
        <w:jc w:val="both"/>
        <w:rPr>
          <w:sz w:val="24"/>
        </w:rPr>
      </w:pPr>
      <w:r w:rsidRPr="00723A75">
        <w:rPr>
          <w:sz w:val="24"/>
        </w:rPr>
        <w:t>No atendimento aos estudantes, a atuação da monitora concentrou-se na identificação das dificuldades apresentadas durante o processo de modelagem e na orientação para sua resolução. Procurou-se, sempre que possível, conduzir o discente à compreensão da sequência de procedimentos necessária à execução da atividade, em vez de simplesmente apresentar o comando ou a solução final. Essa dinâmica buscou favorecer maior autonomia na utilização da ferramenta computacional e contribuir para a consolidação dos conhecimentos trabalhados na disciplina.</w:t>
      </w:r>
    </w:p>
    <w:p w14:paraId="4431A563" w14:textId="77777777" w:rsidR="00723A75" w:rsidRPr="00723A75" w:rsidRDefault="00723A75" w:rsidP="009D614B">
      <w:pPr>
        <w:spacing w:line="360" w:lineRule="auto"/>
        <w:ind w:firstLine="851"/>
        <w:contextualSpacing/>
        <w:jc w:val="both"/>
        <w:rPr>
          <w:sz w:val="24"/>
        </w:rPr>
      </w:pPr>
      <w:r w:rsidRPr="00723A75">
        <w:rPr>
          <w:sz w:val="24"/>
        </w:rPr>
        <w:t>O plano de trabalho da monitoria foi desenvolvido em articulação com a docente responsável, de modo que as atividades de apoio permanecessem alinhadas aos objetivos de aprendizagem e ao planejamento da unidade curricular. Entre as atribuições da monitora estiveram a participação na elaboração e no acompanhamento do plano de trabalho; o acompanhamento das atividades de ensino previstas no programa da disciplina; a colaboração na organização de materiais didáticos e no levantamento bibliográfico; o aprofundamento dos conteúdos abordados; e o apoio à organização e à execução das atividades práticas.</w:t>
      </w:r>
    </w:p>
    <w:p w14:paraId="26C11F44" w14:textId="77777777" w:rsidR="00723A75" w:rsidRDefault="00723A75" w:rsidP="009D614B">
      <w:pPr>
        <w:spacing w:line="360" w:lineRule="auto"/>
        <w:ind w:firstLine="851"/>
        <w:contextualSpacing/>
        <w:jc w:val="both"/>
        <w:rPr>
          <w:sz w:val="24"/>
        </w:rPr>
      </w:pPr>
      <w:r w:rsidRPr="00723A75">
        <w:rPr>
          <w:sz w:val="24"/>
        </w:rPr>
        <w:lastRenderedPageBreak/>
        <w:t>Para fins de sistematização da experiência, as atividades realizadas foram organizadas cronologicamente, registrando-se as datas dos encontros, os conteúdos abordados e os respectivos horários de atendimento. Esse registro possibilitou reconstruir o percurso desenvolvido durante a monitoria e identificar a progressão dos conteúdos trabalhados ao longo do período, conforme apresentado na Tabela 1.</w:t>
      </w:r>
    </w:p>
    <w:p w14:paraId="16893460" w14:textId="1621B8F4" w:rsidR="006019BC" w:rsidRPr="006019BC" w:rsidRDefault="006019BC" w:rsidP="00EF4078">
      <w:pPr>
        <w:spacing w:line="360" w:lineRule="auto"/>
        <w:ind w:firstLine="851"/>
        <w:contextualSpacing/>
        <w:jc w:val="center"/>
        <w:rPr>
          <w:rFonts w:eastAsia="Arial"/>
          <w:b/>
          <w:sz w:val="24"/>
          <w:szCs w:val="24"/>
        </w:rPr>
      </w:pPr>
      <w:r>
        <w:rPr>
          <w:sz w:val="20"/>
        </w:rPr>
        <w:t>Tabela 1 – Cronograma das atividades desenvolvidas na monitoria</w:t>
      </w:r>
    </w:p>
    <w:tbl>
      <w:tblPr>
        <w:tblStyle w:val="SimplesTabela1"/>
        <w:tblW w:w="9067" w:type="dxa"/>
        <w:jc w:val="center"/>
        <w:tblLook w:val="04A0" w:firstRow="1" w:lastRow="0" w:firstColumn="1" w:lastColumn="0" w:noHBand="0" w:noVBand="1"/>
      </w:tblPr>
      <w:tblGrid>
        <w:gridCol w:w="1691"/>
        <w:gridCol w:w="1502"/>
        <w:gridCol w:w="4462"/>
        <w:gridCol w:w="1412"/>
      </w:tblGrid>
      <w:tr w:rsidR="006019BC" w:rsidRPr="00EF4078" w14:paraId="463BB712" w14:textId="77777777" w:rsidTr="00EF4078">
        <w:trPr>
          <w:cnfStyle w:val="100000000000" w:firstRow="1" w:lastRow="0" w:firstColumn="0" w:lastColumn="0" w:oddVBand="0" w:evenVBand="0" w:oddHBand="0"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shd w:val="clear" w:color="auto" w:fill="002060"/>
            <w:noWrap/>
            <w:hideMark/>
          </w:tcPr>
          <w:p w14:paraId="28AAF3D5" w14:textId="77777777" w:rsidR="006019BC" w:rsidRPr="00EF4078" w:rsidRDefault="006019BC" w:rsidP="00EF4078">
            <w:pPr>
              <w:contextualSpacing/>
              <w:jc w:val="center"/>
              <w:rPr>
                <w:b w:val="0"/>
                <w:bCs w:val="0"/>
                <w:sz w:val="20"/>
                <w:szCs w:val="20"/>
              </w:rPr>
            </w:pPr>
            <w:r w:rsidRPr="00EF4078">
              <w:rPr>
                <w:sz w:val="20"/>
                <w:szCs w:val="20"/>
              </w:rPr>
              <w:t>MÊS</w:t>
            </w:r>
          </w:p>
        </w:tc>
        <w:tc>
          <w:tcPr>
            <w:tcW w:w="1502" w:type="dxa"/>
            <w:shd w:val="clear" w:color="auto" w:fill="002060"/>
            <w:noWrap/>
            <w:hideMark/>
          </w:tcPr>
          <w:p w14:paraId="41590B9E" w14:textId="23477D3E" w:rsidR="006019BC" w:rsidRPr="00EF4078" w:rsidRDefault="006019BC" w:rsidP="00EF4078">
            <w:pPr>
              <w:contextualSpacing/>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F4078">
              <w:rPr>
                <w:sz w:val="20"/>
                <w:szCs w:val="20"/>
              </w:rPr>
              <w:t>DATA</w:t>
            </w:r>
          </w:p>
        </w:tc>
        <w:tc>
          <w:tcPr>
            <w:tcW w:w="4462" w:type="dxa"/>
            <w:shd w:val="clear" w:color="auto" w:fill="002060"/>
            <w:noWrap/>
            <w:hideMark/>
          </w:tcPr>
          <w:p w14:paraId="101F930E" w14:textId="77777777" w:rsidR="006019BC" w:rsidRPr="00EF4078" w:rsidRDefault="006019BC" w:rsidP="00EF4078">
            <w:pPr>
              <w:contextualSpacing/>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F4078">
              <w:rPr>
                <w:sz w:val="20"/>
                <w:szCs w:val="20"/>
              </w:rPr>
              <w:t>CONTEÚDOS</w:t>
            </w:r>
          </w:p>
        </w:tc>
        <w:tc>
          <w:tcPr>
            <w:tcW w:w="1412" w:type="dxa"/>
            <w:shd w:val="clear" w:color="auto" w:fill="002060"/>
            <w:noWrap/>
            <w:hideMark/>
          </w:tcPr>
          <w:p w14:paraId="26592DB8" w14:textId="77777777" w:rsidR="006019BC" w:rsidRPr="00EF4078" w:rsidRDefault="006019BC" w:rsidP="00EF4078">
            <w:pPr>
              <w:contextualSpacing/>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F4078">
              <w:rPr>
                <w:sz w:val="20"/>
                <w:szCs w:val="20"/>
              </w:rPr>
              <w:t>HORÁRIO</w:t>
            </w:r>
          </w:p>
        </w:tc>
      </w:tr>
      <w:tr w:rsidR="00723A75" w:rsidRPr="00EF4078" w14:paraId="4A78590B"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val="restart"/>
            <w:noWrap/>
            <w:hideMark/>
          </w:tcPr>
          <w:p w14:paraId="435740EC" w14:textId="77777777" w:rsidR="00723A75" w:rsidRPr="00EF4078" w:rsidRDefault="00723A75" w:rsidP="00EF4078">
            <w:pPr>
              <w:contextualSpacing/>
              <w:jc w:val="center"/>
              <w:rPr>
                <w:b w:val="0"/>
                <w:bCs w:val="0"/>
                <w:sz w:val="20"/>
                <w:szCs w:val="20"/>
              </w:rPr>
            </w:pPr>
            <w:r w:rsidRPr="00EF4078">
              <w:rPr>
                <w:sz w:val="20"/>
                <w:szCs w:val="20"/>
              </w:rPr>
              <w:t>MARÇO</w:t>
            </w:r>
          </w:p>
          <w:p w14:paraId="056280B8" w14:textId="72806187" w:rsidR="00723A75" w:rsidRPr="00EF4078" w:rsidRDefault="00723A75" w:rsidP="00EF4078">
            <w:pPr>
              <w:contextualSpacing/>
              <w:jc w:val="center"/>
              <w:rPr>
                <w:sz w:val="20"/>
                <w:szCs w:val="20"/>
              </w:rPr>
            </w:pPr>
          </w:p>
          <w:p w14:paraId="2EF0C44C" w14:textId="422A61FE" w:rsidR="00723A75" w:rsidRPr="00EF4078" w:rsidRDefault="00723A75" w:rsidP="00EF4078">
            <w:pPr>
              <w:contextualSpacing/>
              <w:jc w:val="center"/>
              <w:rPr>
                <w:sz w:val="20"/>
                <w:szCs w:val="20"/>
              </w:rPr>
            </w:pPr>
          </w:p>
          <w:p w14:paraId="7BEB1576" w14:textId="6EFE211E" w:rsidR="00723A75" w:rsidRPr="00EF4078" w:rsidRDefault="00723A75" w:rsidP="00EF4078">
            <w:pPr>
              <w:contextualSpacing/>
              <w:jc w:val="center"/>
              <w:rPr>
                <w:b w:val="0"/>
                <w:bCs w:val="0"/>
                <w:sz w:val="20"/>
                <w:szCs w:val="20"/>
              </w:rPr>
            </w:pPr>
          </w:p>
        </w:tc>
        <w:tc>
          <w:tcPr>
            <w:tcW w:w="1502" w:type="dxa"/>
            <w:noWrap/>
            <w:hideMark/>
          </w:tcPr>
          <w:p w14:paraId="04A34D9A"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09/mar</w:t>
            </w:r>
          </w:p>
        </w:tc>
        <w:tc>
          <w:tcPr>
            <w:tcW w:w="4462" w:type="dxa"/>
            <w:noWrap/>
            <w:hideMark/>
          </w:tcPr>
          <w:p w14:paraId="07E4B8A2"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Introdução ao programa de modelagem</w:t>
            </w:r>
          </w:p>
        </w:tc>
        <w:tc>
          <w:tcPr>
            <w:tcW w:w="1412" w:type="dxa"/>
            <w:noWrap/>
            <w:hideMark/>
          </w:tcPr>
          <w:p w14:paraId="6C8BCE5B" w14:textId="0E8DBAF2" w:rsidR="00723A75"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r w:rsidR="00723A75" w:rsidRPr="00EF4078" w14:paraId="2157E1A2" w14:textId="77777777" w:rsidTr="00EF4078">
        <w:trPr>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05FCC8B3" w14:textId="42334127" w:rsidR="00723A75" w:rsidRPr="00EF4078" w:rsidRDefault="00723A75" w:rsidP="00EF4078">
            <w:pPr>
              <w:contextualSpacing/>
              <w:jc w:val="center"/>
              <w:rPr>
                <w:sz w:val="20"/>
                <w:szCs w:val="20"/>
              </w:rPr>
            </w:pPr>
          </w:p>
        </w:tc>
        <w:tc>
          <w:tcPr>
            <w:tcW w:w="1502" w:type="dxa"/>
            <w:noWrap/>
            <w:hideMark/>
          </w:tcPr>
          <w:p w14:paraId="4DAC3C5D"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16/mar</w:t>
            </w:r>
          </w:p>
        </w:tc>
        <w:tc>
          <w:tcPr>
            <w:tcW w:w="4462" w:type="dxa"/>
            <w:noWrap/>
            <w:hideMark/>
          </w:tcPr>
          <w:p w14:paraId="6394A49C"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Introdução ao desenvolvimento de paredes</w:t>
            </w:r>
          </w:p>
        </w:tc>
        <w:tc>
          <w:tcPr>
            <w:tcW w:w="1412" w:type="dxa"/>
            <w:noWrap/>
            <w:hideMark/>
          </w:tcPr>
          <w:p w14:paraId="587BD2EE" w14:textId="141D6A8A" w:rsidR="00723A75" w:rsidRPr="00EF4078" w:rsidRDefault="003F7614"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13h às 15h</w:t>
            </w:r>
          </w:p>
        </w:tc>
      </w:tr>
      <w:tr w:rsidR="00723A75" w:rsidRPr="00EF4078" w14:paraId="738BEC26"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4377D047" w14:textId="28A8BE37" w:rsidR="00723A75" w:rsidRPr="00EF4078" w:rsidRDefault="00723A75" w:rsidP="00EF4078">
            <w:pPr>
              <w:contextualSpacing/>
              <w:jc w:val="center"/>
              <w:rPr>
                <w:sz w:val="20"/>
                <w:szCs w:val="20"/>
              </w:rPr>
            </w:pPr>
          </w:p>
        </w:tc>
        <w:tc>
          <w:tcPr>
            <w:tcW w:w="1502" w:type="dxa"/>
            <w:noWrap/>
            <w:hideMark/>
          </w:tcPr>
          <w:p w14:paraId="667E181F"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23/mar</w:t>
            </w:r>
          </w:p>
        </w:tc>
        <w:tc>
          <w:tcPr>
            <w:tcW w:w="4462" w:type="dxa"/>
            <w:noWrap/>
            <w:hideMark/>
          </w:tcPr>
          <w:p w14:paraId="0E703F6C"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Criação de paredes, portas e janelas</w:t>
            </w:r>
          </w:p>
        </w:tc>
        <w:tc>
          <w:tcPr>
            <w:tcW w:w="1412" w:type="dxa"/>
            <w:noWrap/>
            <w:hideMark/>
          </w:tcPr>
          <w:p w14:paraId="033DC3C4" w14:textId="061E05A7" w:rsidR="00723A75"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r w:rsidR="00723A75" w:rsidRPr="00EF4078" w14:paraId="6175E140" w14:textId="77777777" w:rsidTr="00EF4078">
        <w:trPr>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59EF659E" w14:textId="3420090D" w:rsidR="00723A75" w:rsidRPr="00EF4078" w:rsidRDefault="00723A75" w:rsidP="00EF4078">
            <w:pPr>
              <w:contextualSpacing/>
              <w:jc w:val="center"/>
              <w:rPr>
                <w:sz w:val="20"/>
                <w:szCs w:val="20"/>
              </w:rPr>
            </w:pPr>
          </w:p>
        </w:tc>
        <w:tc>
          <w:tcPr>
            <w:tcW w:w="1502" w:type="dxa"/>
            <w:noWrap/>
            <w:hideMark/>
          </w:tcPr>
          <w:p w14:paraId="501A39E3"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30/mar</w:t>
            </w:r>
          </w:p>
        </w:tc>
        <w:tc>
          <w:tcPr>
            <w:tcW w:w="4462" w:type="dxa"/>
            <w:noWrap/>
            <w:hideMark/>
          </w:tcPr>
          <w:p w14:paraId="192B8AFD"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Criação de elementos de pisos</w:t>
            </w:r>
          </w:p>
        </w:tc>
        <w:tc>
          <w:tcPr>
            <w:tcW w:w="1412" w:type="dxa"/>
            <w:noWrap/>
            <w:hideMark/>
          </w:tcPr>
          <w:p w14:paraId="367FD75D" w14:textId="459A059C" w:rsidR="00723A75" w:rsidRPr="00EF4078" w:rsidRDefault="003F7614"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13h às 15h</w:t>
            </w:r>
          </w:p>
        </w:tc>
      </w:tr>
      <w:tr w:rsidR="00723A75" w:rsidRPr="00EF4078" w14:paraId="799ED2A2"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val="restart"/>
            <w:noWrap/>
            <w:hideMark/>
          </w:tcPr>
          <w:p w14:paraId="1C6692D8" w14:textId="77777777" w:rsidR="00723A75" w:rsidRPr="00EF4078" w:rsidRDefault="00723A75" w:rsidP="00EF4078">
            <w:pPr>
              <w:contextualSpacing/>
              <w:jc w:val="center"/>
              <w:rPr>
                <w:b w:val="0"/>
                <w:bCs w:val="0"/>
                <w:sz w:val="20"/>
                <w:szCs w:val="20"/>
              </w:rPr>
            </w:pPr>
            <w:r w:rsidRPr="00EF4078">
              <w:rPr>
                <w:sz w:val="20"/>
                <w:szCs w:val="20"/>
              </w:rPr>
              <w:t>ABRIL</w:t>
            </w:r>
          </w:p>
          <w:p w14:paraId="261C33EC" w14:textId="26495F8E" w:rsidR="00723A75" w:rsidRPr="00EF4078" w:rsidRDefault="00723A75" w:rsidP="00EF4078">
            <w:pPr>
              <w:contextualSpacing/>
              <w:jc w:val="center"/>
              <w:rPr>
                <w:sz w:val="20"/>
                <w:szCs w:val="20"/>
              </w:rPr>
            </w:pPr>
          </w:p>
          <w:p w14:paraId="2300BB34" w14:textId="67E3948A" w:rsidR="00723A75" w:rsidRPr="00EF4078" w:rsidRDefault="00723A75" w:rsidP="00EF4078">
            <w:pPr>
              <w:contextualSpacing/>
              <w:jc w:val="center"/>
              <w:rPr>
                <w:sz w:val="20"/>
                <w:szCs w:val="20"/>
              </w:rPr>
            </w:pPr>
          </w:p>
          <w:p w14:paraId="024F459F" w14:textId="20C656B0" w:rsidR="00723A75" w:rsidRPr="00EF4078" w:rsidRDefault="00723A75" w:rsidP="00EF4078">
            <w:pPr>
              <w:contextualSpacing/>
              <w:jc w:val="center"/>
              <w:rPr>
                <w:b w:val="0"/>
                <w:bCs w:val="0"/>
                <w:sz w:val="20"/>
                <w:szCs w:val="20"/>
              </w:rPr>
            </w:pPr>
          </w:p>
        </w:tc>
        <w:tc>
          <w:tcPr>
            <w:tcW w:w="1502" w:type="dxa"/>
            <w:noWrap/>
            <w:hideMark/>
          </w:tcPr>
          <w:p w14:paraId="362E916B"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06/</w:t>
            </w:r>
            <w:proofErr w:type="spellStart"/>
            <w:r w:rsidRPr="00EF4078">
              <w:rPr>
                <w:sz w:val="20"/>
                <w:szCs w:val="20"/>
              </w:rPr>
              <w:t>abr</w:t>
            </w:r>
            <w:proofErr w:type="spellEnd"/>
          </w:p>
        </w:tc>
        <w:tc>
          <w:tcPr>
            <w:tcW w:w="4462" w:type="dxa"/>
            <w:noWrap/>
            <w:hideMark/>
          </w:tcPr>
          <w:p w14:paraId="338D999B"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Paredes, portas, janelas e pisos</w:t>
            </w:r>
          </w:p>
        </w:tc>
        <w:tc>
          <w:tcPr>
            <w:tcW w:w="1412" w:type="dxa"/>
            <w:noWrap/>
            <w:hideMark/>
          </w:tcPr>
          <w:p w14:paraId="5A4A90B8" w14:textId="70395E9A" w:rsidR="00723A75"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r w:rsidR="00723A75" w:rsidRPr="00EF4078" w14:paraId="162FCA8D" w14:textId="77777777" w:rsidTr="00EF4078">
        <w:trPr>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5D03915A" w14:textId="45DBCD7A" w:rsidR="00723A75" w:rsidRPr="00EF4078" w:rsidRDefault="00723A75" w:rsidP="00EF4078">
            <w:pPr>
              <w:contextualSpacing/>
              <w:jc w:val="center"/>
              <w:rPr>
                <w:sz w:val="20"/>
                <w:szCs w:val="20"/>
              </w:rPr>
            </w:pPr>
          </w:p>
        </w:tc>
        <w:tc>
          <w:tcPr>
            <w:tcW w:w="1502" w:type="dxa"/>
            <w:noWrap/>
            <w:hideMark/>
          </w:tcPr>
          <w:p w14:paraId="6CEC1750"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w:t>
            </w:r>
            <w:proofErr w:type="spellStart"/>
            <w:r w:rsidRPr="00EF4078">
              <w:rPr>
                <w:sz w:val="20"/>
                <w:szCs w:val="20"/>
              </w:rPr>
              <w:t>abr</w:t>
            </w:r>
            <w:proofErr w:type="spellEnd"/>
          </w:p>
        </w:tc>
        <w:tc>
          <w:tcPr>
            <w:tcW w:w="4462" w:type="dxa"/>
            <w:noWrap/>
            <w:hideMark/>
          </w:tcPr>
          <w:p w14:paraId="38474E4D"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Modelagem e configurações de telhados</w:t>
            </w:r>
          </w:p>
        </w:tc>
        <w:tc>
          <w:tcPr>
            <w:tcW w:w="1412" w:type="dxa"/>
            <w:noWrap/>
            <w:hideMark/>
          </w:tcPr>
          <w:p w14:paraId="2293ABBA" w14:textId="69A26C0D" w:rsidR="00723A75" w:rsidRPr="00EF4078" w:rsidRDefault="003F7614"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13h às 15h</w:t>
            </w:r>
          </w:p>
        </w:tc>
      </w:tr>
      <w:tr w:rsidR="00723A75" w:rsidRPr="00EF4078" w14:paraId="790C1084"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427A3DBE" w14:textId="0F57FC42" w:rsidR="00723A75" w:rsidRPr="00EF4078" w:rsidRDefault="00723A75" w:rsidP="00EF4078">
            <w:pPr>
              <w:contextualSpacing/>
              <w:jc w:val="center"/>
              <w:rPr>
                <w:sz w:val="20"/>
                <w:szCs w:val="20"/>
              </w:rPr>
            </w:pPr>
          </w:p>
        </w:tc>
        <w:tc>
          <w:tcPr>
            <w:tcW w:w="1502" w:type="dxa"/>
            <w:noWrap/>
            <w:hideMark/>
          </w:tcPr>
          <w:p w14:paraId="669F768A"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20/</w:t>
            </w:r>
            <w:proofErr w:type="spellStart"/>
            <w:r w:rsidRPr="00EF4078">
              <w:rPr>
                <w:sz w:val="20"/>
                <w:szCs w:val="20"/>
              </w:rPr>
              <w:t>abr</w:t>
            </w:r>
            <w:proofErr w:type="spellEnd"/>
          </w:p>
        </w:tc>
        <w:tc>
          <w:tcPr>
            <w:tcW w:w="4462" w:type="dxa"/>
            <w:noWrap/>
            <w:hideMark/>
          </w:tcPr>
          <w:p w14:paraId="0E938824" w14:textId="77777777" w:rsidR="00723A75" w:rsidRPr="00EF4078" w:rsidRDefault="00723A75"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Plantão de esclarecimento de dúvidas</w:t>
            </w:r>
          </w:p>
        </w:tc>
        <w:tc>
          <w:tcPr>
            <w:tcW w:w="1412" w:type="dxa"/>
            <w:noWrap/>
            <w:hideMark/>
          </w:tcPr>
          <w:p w14:paraId="4CDA9828" w14:textId="1500F4F4" w:rsidR="00723A75"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r w:rsidR="00723A75" w:rsidRPr="00EF4078" w14:paraId="19EB66C5" w14:textId="77777777" w:rsidTr="00EF4078">
        <w:trPr>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5EE29DEC" w14:textId="69827173" w:rsidR="00723A75" w:rsidRPr="00EF4078" w:rsidRDefault="00723A75" w:rsidP="00EF4078">
            <w:pPr>
              <w:contextualSpacing/>
              <w:jc w:val="center"/>
              <w:rPr>
                <w:sz w:val="20"/>
                <w:szCs w:val="20"/>
              </w:rPr>
            </w:pPr>
          </w:p>
        </w:tc>
        <w:tc>
          <w:tcPr>
            <w:tcW w:w="1502" w:type="dxa"/>
            <w:noWrap/>
            <w:hideMark/>
          </w:tcPr>
          <w:p w14:paraId="36D15E3F"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27/</w:t>
            </w:r>
            <w:proofErr w:type="spellStart"/>
            <w:r w:rsidRPr="00EF4078">
              <w:rPr>
                <w:sz w:val="20"/>
                <w:szCs w:val="20"/>
              </w:rPr>
              <w:t>abr</w:t>
            </w:r>
            <w:proofErr w:type="spellEnd"/>
          </w:p>
        </w:tc>
        <w:tc>
          <w:tcPr>
            <w:tcW w:w="4462" w:type="dxa"/>
            <w:noWrap/>
            <w:hideMark/>
          </w:tcPr>
          <w:p w14:paraId="191965DD" w14:textId="77777777" w:rsidR="00723A75" w:rsidRPr="00EF4078" w:rsidRDefault="00723A75"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Escadas, rampas e telhados</w:t>
            </w:r>
          </w:p>
        </w:tc>
        <w:tc>
          <w:tcPr>
            <w:tcW w:w="1412" w:type="dxa"/>
            <w:noWrap/>
            <w:hideMark/>
          </w:tcPr>
          <w:p w14:paraId="7E6593FE" w14:textId="0D7C0FD6" w:rsidR="00723A75" w:rsidRPr="00EF4078" w:rsidRDefault="003F7614"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13h às 15h</w:t>
            </w:r>
          </w:p>
        </w:tc>
      </w:tr>
      <w:tr w:rsidR="00EF4078" w:rsidRPr="00EF4078" w14:paraId="427E9477"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val="restart"/>
            <w:noWrap/>
            <w:hideMark/>
          </w:tcPr>
          <w:p w14:paraId="76D251D4" w14:textId="77777777" w:rsidR="00EF4078" w:rsidRPr="00EF4078" w:rsidRDefault="00EF4078" w:rsidP="00EF4078">
            <w:pPr>
              <w:contextualSpacing/>
              <w:jc w:val="center"/>
              <w:rPr>
                <w:b w:val="0"/>
                <w:bCs w:val="0"/>
                <w:sz w:val="20"/>
                <w:szCs w:val="20"/>
              </w:rPr>
            </w:pPr>
            <w:r w:rsidRPr="00EF4078">
              <w:rPr>
                <w:sz w:val="20"/>
                <w:szCs w:val="20"/>
              </w:rPr>
              <w:t>MAIO</w:t>
            </w:r>
          </w:p>
        </w:tc>
        <w:tc>
          <w:tcPr>
            <w:tcW w:w="1502" w:type="dxa"/>
            <w:noWrap/>
            <w:hideMark/>
          </w:tcPr>
          <w:p w14:paraId="7D9A300B" w14:textId="77777777" w:rsidR="00EF4078" w:rsidRPr="00EF4078" w:rsidRDefault="00EF4078"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04/</w:t>
            </w:r>
            <w:proofErr w:type="spellStart"/>
            <w:r w:rsidRPr="00EF4078">
              <w:rPr>
                <w:sz w:val="20"/>
                <w:szCs w:val="20"/>
              </w:rPr>
              <w:t>mai</w:t>
            </w:r>
            <w:proofErr w:type="spellEnd"/>
          </w:p>
        </w:tc>
        <w:tc>
          <w:tcPr>
            <w:tcW w:w="4462" w:type="dxa"/>
            <w:noWrap/>
            <w:hideMark/>
          </w:tcPr>
          <w:p w14:paraId="1F3203EB" w14:textId="77777777" w:rsidR="00EF4078" w:rsidRPr="00EF4078" w:rsidRDefault="00EF4078"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Esclarecimento de dúvidas sobre telhados</w:t>
            </w:r>
          </w:p>
        </w:tc>
        <w:tc>
          <w:tcPr>
            <w:tcW w:w="1412" w:type="dxa"/>
            <w:noWrap/>
            <w:hideMark/>
          </w:tcPr>
          <w:p w14:paraId="5CCD13D4" w14:textId="7EEEE40E" w:rsidR="00EF4078"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r w:rsidR="00EF4078" w:rsidRPr="00EF4078" w14:paraId="1289AB83" w14:textId="77777777" w:rsidTr="00EF4078">
        <w:trPr>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0D127B04" w14:textId="73F86EA2" w:rsidR="00EF4078" w:rsidRPr="00EF4078" w:rsidRDefault="00EF4078" w:rsidP="00EF4078">
            <w:pPr>
              <w:contextualSpacing/>
              <w:jc w:val="center"/>
              <w:rPr>
                <w:sz w:val="20"/>
                <w:szCs w:val="20"/>
              </w:rPr>
            </w:pPr>
          </w:p>
        </w:tc>
        <w:tc>
          <w:tcPr>
            <w:tcW w:w="1502" w:type="dxa"/>
            <w:noWrap/>
            <w:hideMark/>
          </w:tcPr>
          <w:p w14:paraId="1905FD81" w14:textId="77777777" w:rsidR="00EF4078" w:rsidRPr="00EF4078" w:rsidRDefault="00EF4078"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11/</w:t>
            </w:r>
            <w:proofErr w:type="spellStart"/>
            <w:r w:rsidRPr="00EF4078">
              <w:rPr>
                <w:sz w:val="20"/>
                <w:szCs w:val="20"/>
              </w:rPr>
              <w:t>mai</w:t>
            </w:r>
            <w:proofErr w:type="spellEnd"/>
          </w:p>
        </w:tc>
        <w:tc>
          <w:tcPr>
            <w:tcW w:w="4462" w:type="dxa"/>
            <w:noWrap/>
            <w:hideMark/>
          </w:tcPr>
          <w:p w14:paraId="15DB086B" w14:textId="5D9C5BBC" w:rsidR="00EF4078" w:rsidRPr="00EF4078" w:rsidRDefault="00EF4078"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Orientação e esclarecimento de dúvidas sobre os trabalhos passados em sala de aula</w:t>
            </w:r>
          </w:p>
        </w:tc>
        <w:tc>
          <w:tcPr>
            <w:tcW w:w="1412" w:type="dxa"/>
            <w:noWrap/>
            <w:hideMark/>
          </w:tcPr>
          <w:p w14:paraId="0EDEC073" w14:textId="4F911440" w:rsidR="00EF4078" w:rsidRPr="00EF4078" w:rsidRDefault="003F7614"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13h às 15h</w:t>
            </w:r>
          </w:p>
        </w:tc>
      </w:tr>
      <w:tr w:rsidR="00EF4078" w:rsidRPr="00EF4078" w14:paraId="1EBBDEDC"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468568C0" w14:textId="1CB92EBF" w:rsidR="00EF4078" w:rsidRPr="00EF4078" w:rsidRDefault="00EF4078" w:rsidP="00EF4078">
            <w:pPr>
              <w:contextualSpacing/>
              <w:jc w:val="center"/>
              <w:rPr>
                <w:sz w:val="20"/>
                <w:szCs w:val="20"/>
              </w:rPr>
            </w:pPr>
          </w:p>
        </w:tc>
        <w:tc>
          <w:tcPr>
            <w:tcW w:w="1502" w:type="dxa"/>
            <w:noWrap/>
            <w:hideMark/>
          </w:tcPr>
          <w:p w14:paraId="07107561" w14:textId="77777777" w:rsidR="00EF4078" w:rsidRPr="00EF4078" w:rsidRDefault="00EF4078"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18/</w:t>
            </w:r>
            <w:proofErr w:type="spellStart"/>
            <w:r w:rsidRPr="00EF4078">
              <w:rPr>
                <w:sz w:val="20"/>
                <w:szCs w:val="20"/>
              </w:rPr>
              <w:t>mai</w:t>
            </w:r>
            <w:proofErr w:type="spellEnd"/>
          </w:p>
        </w:tc>
        <w:tc>
          <w:tcPr>
            <w:tcW w:w="4462" w:type="dxa"/>
            <w:noWrap/>
            <w:hideMark/>
          </w:tcPr>
          <w:p w14:paraId="1D73C5BC" w14:textId="5C10AB43" w:rsidR="00EF4078" w:rsidRPr="00EF4078" w:rsidRDefault="00EF4078"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Junção de componentes e revisão geral do conteúdo</w:t>
            </w:r>
          </w:p>
        </w:tc>
        <w:tc>
          <w:tcPr>
            <w:tcW w:w="1412" w:type="dxa"/>
            <w:noWrap/>
            <w:hideMark/>
          </w:tcPr>
          <w:p w14:paraId="7D757950" w14:textId="4B55FABD" w:rsidR="00EF4078"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r w:rsidR="00EF4078" w:rsidRPr="00EF4078" w14:paraId="06077D32" w14:textId="77777777" w:rsidTr="00EF4078">
        <w:trPr>
          <w:trHeight w:val="479"/>
          <w:jc w:val="center"/>
        </w:trPr>
        <w:tc>
          <w:tcPr>
            <w:cnfStyle w:val="001000000000" w:firstRow="0" w:lastRow="0" w:firstColumn="1" w:lastColumn="0" w:oddVBand="0" w:evenVBand="0" w:oddHBand="0" w:evenHBand="0" w:firstRowFirstColumn="0" w:firstRowLastColumn="0" w:lastRowFirstColumn="0" w:lastRowLastColumn="0"/>
            <w:tcW w:w="1691" w:type="dxa"/>
            <w:vMerge/>
            <w:noWrap/>
            <w:hideMark/>
          </w:tcPr>
          <w:p w14:paraId="28616DDF" w14:textId="07430C76" w:rsidR="00EF4078" w:rsidRPr="00EF4078" w:rsidRDefault="00EF4078" w:rsidP="00EF4078">
            <w:pPr>
              <w:contextualSpacing/>
              <w:jc w:val="center"/>
              <w:rPr>
                <w:sz w:val="20"/>
                <w:szCs w:val="20"/>
              </w:rPr>
            </w:pPr>
          </w:p>
        </w:tc>
        <w:tc>
          <w:tcPr>
            <w:tcW w:w="1502" w:type="dxa"/>
            <w:noWrap/>
            <w:hideMark/>
          </w:tcPr>
          <w:p w14:paraId="3CC0D695" w14:textId="77777777" w:rsidR="00EF4078" w:rsidRPr="00EF4078" w:rsidRDefault="00EF4078"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25/</w:t>
            </w:r>
            <w:proofErr w:type="spellStart"/>
            <w:r w:rsidRPr="00EF4078">
              <w:rPr>
                <w:sz w:val="20"/>
                <w:szCs w:val="20"/>
              </w:rPr>
              <w:t>mai</w:t>
            </w:r>
            <w:proofErr w:type="spellEnd"/>
          </w:p>
        </w:tc>
        <w:tc>
          <w:tcPr>
            <w:tcW w:w="4462" w:type="dxa"/>
            <w:noWrap/>
            <w:hideMark/>
          </w:tcPr>
          <w:p w14:paraId="4CF4F269" w14:textId="77777777" w:rsidR="00EF4078" w:rsidRPr="00EF4078" w:rsidRDefault="00EF4078"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Plantão de esclarecimento de dúvidas</w:t>
            </w:r>
          </w:p>
        </w:tc>
        <w:tc>
          <w:tcPr>
            <w:tcW w:w="1412" w:type="dxa"/>
            <w:noWrap/>
            <w:hideMark/>
          </w:tcPr>
          <w:p w14:paraId="6C048FA4" w14:textId="3AE42F5B" w:rsidR="00EF4078" w:rsidRPr="00EF4078" w:rsidRDefault="003F7614" w:rsidP="00EF4078">
            <w:pPr>
              <w:contextualSpacing/>
              <w:jc w:val="center"/>
              <w:cnfStyle w:val="000000000000" w:firstRow="0" w:lastRow="0" w:firstColumn="0" w:lastColumn="0" w:oddVBand="0" w:evenVBand="0" w:oddHBand="0" w:evenHBand="0" w:firstRowFirstColumn="0" w:firstRowLastColumn="0" w:lastRowFirstColumn="0" w:lastRowLastColumn="0"/>
              <w:rPr>
                <w:sz w:val="20"/>
                <w:szCs w:val="20"/>
              </w:rPr>
            </w:pPr>
            <w:r w:rsidRPr="00EF4078">
              <w:rPr>
                <w:sz w:val="20"/>
                <w:szCs w:val="20"/>
              </w:rPr>
              <w:t>13h às 15h</w:t>
            </w:r>
          </w:p>
        </w:tc>
      </w:tr>
      <w:tr w:rsidR="006019BC" w:rsidRPr="00EF4078" w14:paraId="30C0DF61" w14:textId="77777777" w:rsidTr="00EF4078">
        <w:trPr>
          <w:cnfStyle w:val="000000100000" w:firstRow="0" w:lastRow="0" w:firstColumn="0" w:lastColumn="0" w:oddVBand="0" w:evenVBand="0" w:oddHBand="1" w:evenHBand="0" w:firstRowFirstColumn="0" w:firstRowLastColumn="0" w:lastRowFirstColumn="0" w:lastRowLastColumn="0"/>
          <w:trHeight w:val="479"/>
          <w:jc w:val="center"/>
        </w:trPr>
        <w:tc>
          <w:tcPr>
            <w:cnfStyle w:val="001000000000" w:firstRow="0" w:lastRow="0" w:firstColumn="1" w:lastColumn="0" w:oddVBand="0" w:evenVBand="0" w:oddHBand="0" w:evenHBand="0" w:firstRowFirstColumn="0" w:firstRowLastColumn="0" w:lastRowFirstColumn="0" w:lastRowLastColumn="0"/>
            <w:tcW w:w="1691" w:type="dxa"/>
            <w:noWrap/>
            <w:hideMark/>
          </w:tcPr>
          <w:p w14:paraId="685A88F4" w14:textId="77777777" w:rsidR="006019BC" w:rsidRPr="00EF4078" w:rsidRDefault="006019BC" w:rsidP="00EF4078">
            <w:pPr>
              <w:contextualSpacing/>
              <w:jc w:val="center"/>
              <w:rPr>
                <w:b w:val="0"/>
                <w:bCs w:val="0"/>
                <w:sz w:val="20"/>
                <w:szCs w:val="20"/>
              </w:rPr>
            </w:pPr>
            <w:r w:rsidRPr="00EF4078">
              <w:rPr>
                <w:sz w:val="20"/>
                <w:szCs w:val="20"/>
              </w:rPr>
              <w:t>JUNHO</w:t>
            </w:r>
          </w:p>
        </w:tc>
        <w:tc>
          <w:tcPr>
            <w:tcW w:w="1502" w:type="dxa"/>
            <w:noWrap/>
            <w:hideMark/>
          </w:tcPr>
          <w:p w14:paraId="7444F5C5" w14:textId="77777777" w:rsidR="006019BC" w:rsidRPr="00EF4078" w:rsidRDefault="006019BC"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01/</w:t>
            </w:r>
            <w:proofErr w:type="spellStart"/>
            <w:r w:rsidRPr="00EF4078">
              <w:rPr>
                <w:sz w:val="20"/>
                <w:szCs w:val="20"/>
              </w:rPr>
              <w:t>jun</w:t>
            </w:r>
            <w:proofErr w:type="spellEnd"/>
          </w:p>
        </w:tc>
        <w:tc>
          <w:tcPr>
            <w:tcW w:w="4462" w:type="dxa"/>
            <w:noWrap/>
            <w:hideMark/>
          </w:tcPr>
          <w:p w14:paraId="14956D72" w14:textId="3241D1C0" w:rsidR="006019BC" w:rsidRPr="00EF4078" w:rsidRDefault="006019BC"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Inserção de cotas, ambientes e níveis</w:t>
            </w:r>
          </w:p>
        </w:tc>
        <w:tc>
          <w:tcPr>
            <w:tcW w:w="1412" w:type="dxa"/>
            <w:noWrap/>
            <w:hideMark/>
          </w:tcPr>
          <w:p w14:paraId="43947107" w14:textId="24DBF5B5" w:rsidR="006019BC" w:rsidRPr="00EF4078" w:rsidRDefault="003F7614" w:rsidP="00EF4078">
            <w:pPr>
              <w:contextualSpacing/>
              <w:jc w:val="center"/>
              <w:cnfStyle w:val="000000100000" w:firstRow="0" w:lastRow="0" w:firstColumn="0" w:lastColumn="0" w:oddVBand="0" w:evenVBand="0" w:oddHBand="1" w:evenHBand="0" w:firstRowFirstColumn="0" w:firstRowLastColumn="0" w:lastRowFirstColumn="0" w:lastRowLastColumn="0"/>
              <w:rPr>
                <w:sz w:val="20"/>
                <w:szCs w:val="20"/>
              </w:rPr>
            </w:pPr>
            <w:r w:rsidRPr="00EF4078">
              <w:rPr>
                <w:sz w:val="20"/>
                <w:szCs w:val="20"/>
              </w:rPr>
              <w:t>13h às 15h</w:t>
            </w:r>
          </w:p>
        </w:tc>
      </w:tr>
    </w:tbl>
    <w:p w14:paraId="756B7B57" w14:textId="5106A497" w:rsidR="003B7FC6" w:rsidRDefault="006019BC" w:rsidP="003F7614">
      <w:pPr>
        <w:spacing w:before="120" w:after="60" w:line="360" w:lineRule="auto"/>
        <w:contextualSpacing/>
        <w:jc w:val="both"/>
        <w:rPr>
          <w:rFonts w:eastAsia="Arial"/>
          <w:bCs/>
          <w:sz w:val="20"/>
          <w:szCs w:val="20"/>
        </w:rPr>
      </w:pPr>
      <w:r>
        <w:rPr>
          <w:sz w:val="20"/>
        </w:rPr>
        <w:t>Fonte: Elaborado pelos autores (2026).</w:t>
      </w:r>
    </w:p>
    <w:p w14:paraId="07148640" w14:textId="77777777" w:rsidR="009B3646" w:rsidRPr="00154400" w:rsidRDefault="009B3646" w:rsidP="009D614B">
      <w:pPr>
        <w:spacing w:after="112" w:line="360" w:lineRule="auto"/>
        <w:ind w:firstLine="851"/>
        <w:contextualSpacing/>
        <w:jc w:val="both"/>
        <w:rPr>
          <w:rFonts w:eastAsia="Arial"/>
          <w:bCs/>
          <w:sz w:val="20"/>
          <w:szCs w:val="20"/>
        </w:rPr>
      </w:pPr>
    </w:p>
    <w:p w14:paraId="4944E686" w14:textId="569D7774" w:rsidR="006019BC" w:rsidRDefault="00154400" w:rsidP="003F7614">
      <w:pPr>
        <w:spacing w:before="120" w:after="60"/>
        <w:contextualSpacing/>
        <w:jc w:val="center"/>
        <w:rPr>
          <w:sz w:val="20"/>
        </w:rPr>
      </w:pPr>
      <w:r>
        <w:rPr>
          <w:sz w:val="20"/>
        </w:rPr>
        <w:t>Figura 1 – Primeira aula presencial da monitoria, em 9 de março de 2026</w:t>
      </w:r>
    </w:p>
    <w:p w14:paraId="71FC8956" w14:textId="2F499B4A" w:rsidR="009B3646" w:rsidRPr="00154400" w:rsidRDefault="009B3646" w:rsidP="003F7614">
      <w:pPr>
        <w:spacing w:before="120" w:after="60"/>
        <w:contextualSpacing/>
        <w:jc w:val="center"/>
        <w:rPr>
          <w:rFonts w:eastAsia="Arial"/>
          <w:bCs/>
          <w:sz w:val="24"/>
          <w:szCs w:val="24"/>
        </w:rPr>
      </w:pPr>
      <w:r>
        <w:rPr>
          <w:rFonts w:eastAsia="Arial"/>
          <w:bCs/>
          <w:noProof/>
          <w:sz w:val="24"/>
          <w:szCs w:val="24"/>
        </w:rPr>
        <w:drawing>
          <wp:inline distT="0" distB="0" distL="0" distR="0" wp14:anchorId="48D9BEFA" wp14:editId="7EF7BA65">
            <wp:extent cx="3183490" cy="1598212"/>
            <wp:effectExtent l="0" t="0" r="0" b="254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33215" cy="1623176"/>
                    </a:xfrm>
                    <a:prstGeom prst="rect">
                      <a:avLst/>
                    </a:prstGeom>
                    <a:noFill/>
                  </pic:spPr>
                </pic:pic>
              </a:graphicData>
            </a:graphic>
          </wp:inline>
        </w:drawing>
      </w:r>
    </w:p>
    <w:p w14:paraId="734C8FEC" w14:textId="628822F6" w:rsidR="006019BC" w:rsidRDefault="003F7614" w:rsidP="003F7614">
      <w:pPr>
        <w:spacing w:before="120" w:after="60"/>
        <w:contextualSpacing/>
        <w:rPr>
          <w:rFonts w:ascii="Arial" w:eastAsia="Arial" w:hAnsi="Arial" w:cs="Arial"/>
          <w:bCs/>
          <w:sz w:val="20"/>
          <w:szCs w:val="20"/>
        </w:rPr>
      </w:pPr>
      <w:r>
        <w:rPr>
          <w:sz w:val="20"/>
        </w:rPr>
        <w:t xml:space="preserve">                                        </w:t>
      </w:r>
      <w:r w:rsidR="006019BC">
        <w:rPr>
          <w:sz w:val="20"/>
        </w:rPr>
        <w:t>Fonte: Acervo dos autores (2026).</w:t>
      </w:r>
    </w:p>
    <w:p w14:paraId="37794C16" w14:textId="77777777" w:rsidR="00154400" w:rsidRDefault="00154400" w:rsidP="009D614B">
      <w:pPr>
        <w:spacing w:after="112"/>
        <w:ind w:firstLine="851"/>
        <w:contextualSpacing/>
        <w:jc w:val="center"/>
        <w:rPr>
          <w:rFonts w:ascii="Arial" w:eastAsia="Arial" w:hAnsi="Arial" w:cs="Arial"/>
          <w:bCs/>
          <w:sz w:val="20"/>
          <w:szCs w:val="20"/>
        </w:rPr>
      </w:pPr>
    </w:p>
    <w:p w14:paraId="323DB38C" w14:textId="5E2E35DD" w:rsidR="006019BC" w:rsidRDefault="00154400" w:rsidP="003F7614">
      <w:pPr>
        <w:spacing w:before="120" w:after="60"/>
        <w:contextualSpacing/>
        <w:jc w:val="center"/>
        <w:rPr>
          <w:rFonts w:ascii="Arial" w:eastAsia="Arial" w:hAnsi="Arial" w:cs="Arial"/>
          <w:bCs/>
          <w:sz w:val="24"/>
          <w:szCs w:val="24"/>
        </w:rPr>
      </w:pPr>
      <w:r>
        <w:rPr>
          <w:sz w:val="20"/>
        </w:rPr>
        <w:t>Figura 2 – Atendimento remoto sobre modelagem de telhados</w:t>
      </w:r>
    </w:p>
    <w:p w14:paraId="5154EAA1" w14:textId="30C07292" w:rsidR="00F765BB" w:rsidRDefault="00F765BB" w:rsidP="003F7614">
      <w:pPr>
        <w:spacing w:before="120" w:after="60"/>
        <w:contextualSpacing/>
        <w:jc w:val="center"/>
        <w:rPr>
          <w:sz w:val="20"/>
        </w:rPr>
      </w:pPr>
      <w:r>
        <w:rPr>
          <w:noProof/>
          <w:sz w:val="20"/>
        </w:rPr>
        <w:drawing>
          <wp:inline distT="0" distB="0" distL="0" distR="0" wp14:anchorId="19E6539A" wp14:editId="313790A5">
            <wp:extent cx="2703443" cy="1908175"/>
            <wp:effectExtent l="0" t="0" r="190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19228" cy="1919317"/>
                    </a:xfrm>
                    <a:prstGeom prst="rect">
                      <a:avLst/>
                    </a:prstGeom>
                    <a:noFill/>
                  </pic:spPr>
                </pic:pic>
              </a:graphicData>
            </a:graphic>
          </wp:inline>
        </w:drawing>
      </w:r>
    </w:p>
    <w:p w14:paraId="4189FCAB" w14:textId="4032C123" w:rsidR="00042A1E" w:rsidRDefault="003F7614" w:rsidP="003F7614">
      <w:pPr>
        <w:spacing w:before="120" w:after="60"/>
        <w:ind w:firstLine="851"/>
        <w:contextualSpacing/>
        <w:rPr>
          <w:rFonts w:ascii="Arial" w:eastAsia="Arial" w:hAnsi="Arial" w:cs="Arial"/>
          <w:bCs/>
          <w:sz w:val="20"/>
          <w:szCs w:val="20"/>
        </w:rPr>
      </w:pPr>
      <w:r>
        <w:rPr>
          <w:sz w:val="20"/>
        </w:rPr>
        <w:t xml:space="preserve">                               </w:t>
      </w:r>
      <w:r w:rsidR="006019BC">
        <w:rPr>
          <w:sz w:val="20"/>
        </w:rPr>
        <w:t>Fonte: Acervo dos autores (2026).</w:t>
      </w:r>
    </w:p>
    <w:p w14:paraId="259640F6" w14:textId="77777777" w:rsidR="003B7FC6" w:rsidRDefault="003B7FC6" w:rsidP="009D614B">
      <w:pPr>
        <w:spacing w:line="360" w:lineRule="auto"/>
        <w:ind w:firstLine="851"/>
        <w:contextualSpacing/>
        <w:jc w:val="both"/>
        <w:rPr>
          <w:b/>
          <w:bCs/>
          <w:sz w:val="24"/>
          <w:szCs w:val="24"/>
        </w:rPr>
      </w:pPr>
    </w:p>
    <w:p w14:paraId="65AEFACB" w14:textId="77777777" w:rsidR="00042A1E" w:rsidRDefault="00D109F7" w:rsidP="0020632F">
      <w:pPr>
        <w:spacing w:before="240" w:after="120" w:line="360" w:lineRule="auto"/>
        <w:contextualSpacing/>
        <w:jc w:val="both"/>
        <w:rPr>
          <w:b/>
          <w:bCs/>
          <w:sz w:val="24"/>
          <w:szCs w:val="24"/>
        </w:rPr>
      </w:pPr>
      <w:r>
        <w:rPr>
          <w:b/>
          <w:bCs/>
          <w:sz w:val="24"/>
          <w:szCs w:val="24"/>
        </w:rPr>
        <w:t>4 RESULTADOS E DISCUSSÃO</w:t>
      </w:r>
    </w:p>
    <w:p w14:paraId="5F61A3A6" w14:textId="77777777" w:rsidR="006019BC" w:rsidRPr="003B7FC6" w:rsidRDefault="006019BC" w:rsidP="009D614B">
      <w:pPr>
        <w:spacing w:line="360" w:lineRule="auto"/>
        <w:ind w:firstLine="851"/>
        <w:contextualSpacing/>
        <w:jc w:val="both"/>
        <w:rPr>
          <w:bCs/>
          <w:sz w:val="24"/>
          <w:szCs w:val="24"/>
        </w:rPr>
      </w:pPr>
      <w:r>
        <w:rPr>
          <w:sz w:val="24"/>
        </w:rPr>
        <w:t xml:space="preserve">A experiência desenvolvida ao longo da monitoria evidenciou avanços qualitativos no acompanhamento das atividades da disciplina. Os atendimentos individualizados e em pequenos grupos possibilitaram retomar procedimentos trabalhados em sala de aula, esclarecer dúvidas específicas e oferecer suporte durante a execução das tarefas de modelagem. Entre os aspectos observados, destacaram-se a maior autonomia no uso do Autodesk </w:t>
      </w:r>
      <w:proofErr w:type="spellStart"/>
      <w:r>
        <w:rPr>
          <w:sz w:val="24"/>
        </w:rPr>
        <w:t>Revit</w:t>
      </w:r>
      <w:proofErr w:type="spellEnd"/>
      <w:r>
        <w:rPr>
          <w:sz w:val="24"/>
        </w:rPr>
        <w:t>, a evolução na modelagem de paredes, pisos, portas, janelas, escadas, rampas e telhados e a consolidação de conteúdos de representação e organização do modelo.</w:t>
      </w:r>
    </w:p>
    <w:p w14:paraId="3FD007D9" w14:textId="77777777" w:rsidR="006019BC" w:rsidRPr="003B7FC6" w:rsidRDefault="006019BC" w:rsidP="009D614B">
      <w:pPr>
        <w:pStyle w:val="PargrafodaLista"/>
        <w:spacing w:after="0" w:line="360" w:lineRule="auto"/>
        <w:ind w:left="0" w:firstLine="851"/>
        <w:jc w:val="both"/>
        <w:rPr>
          <w:rFonts w:ascii="Times New Roman" w:hAnsi="Times New Roman" w:cs="Times New Roman"/>
          <w:sz w:val="24"/>
          <w:szCs w:val="24"/>
        </w:rPr>
      </w:pPr>
      <w:r>
        <w:rPr>
          <w:rFonts w:ascii="Times New Roman" w:hAnsi="Times New Roman"/>
          <w:sz w:val="24"/>
        </w:rPr>
        <w:t>Esses resultados devem ser interpretados à luz da natureza do estudo: por se tratar de um relato de experiência, não foram aplicados instrumentos quantitativos de avaliação de desempenho nem delineado grupo de comparação. Assim, as contribuições identificadas correspondem às observações produzidas no contexto da monitoria e não permitem atribuir causalidade ou generalizar os resultados para outras turmas. Ainda assim, a experiência é coerente com a literatura que reconhece a monitoria como espaço de cooperação acadêmica, aprofundamento de conteúdos e aproximação do estudante-monitor com a docência (NATÁRIO; SANTOS, 2010; OLIVEIRA; VOSGERAU, 2021).</w:t>
      </w:r>
    </w:p>
    <w:p w14:paraId="2AC9E2EE" w14:textId="77777777" w:rsidR="006019BC" w:rsidRPr="003B7FC6" w:rsidRDefault="006019BC" w:rsidP="009D614B">
      <w:pPr>
        <w:pStyle w:val="PargrafodaLista"/>
        <w:spacing w:after="0" w:line="360" w:lineRule="auto"/>
        <w:ind w:left="0" w:firstLine="851"/>
        <w:jc w:val="both"/>
        <w:rPr>
          <w:rFonts w:ascii="Times New Roman" w:hAnsi="Times New Roman" w:cs="Times New Roman"/>
          <w:sz w:val="24"/>
          <w:szCs w:val="24"/>
        </w:rPr>
      </w:pPr>
      <w:r>
        <w:rPr>
          <w:rFonts w:ascii="Times New Roman" w:hAnsi="Times New Roman"/>
          <w:sz w:val="24"/>
        </w:rPr>
        <w:t xml:space="preserve">Do ponto de vista pedagógico, a monitoria favoreceu a articulação entre teoria e prática. A possibilidade de revisar comandos, reconstruir etapas de modelagem e solucionar problemas em tempo próximo à realização das atividades contribuiu para um processo de aprendizagem mais acompanhado. Essa dinâmica também se aproxima da perspectiva de </w:t>
      </w:r>
      <w:r>
        <w:rPr>
          <w:rFonts w:ascii="Times New Roman" w:hAnsi="Times New Roman"/>
          <w:sz w:val="24"/>
        </w:rPr>
        <w:lastRenderedPageBreak/>
        <w:t>mediação discutida por Vygotsky (1998), na qual a interação social pode favorecer a apropriação progressiva de conhecimentos e habilidades.</w:t>
      </w:r>
    </w:p>
    <w:p w14:paraId="1E1388CC" w14:textId="77777777" w:rsidR="006019BC" w:rsidRPr="003B7FC6" w:rsidRDefault="006019BC" w:rsidP="009D614B">
      <w:pPr>
        <w:pStyle w:val="PargrafodaLista"/>
        <w:spacing w:after="0" w:line="360" w:lineRule="auto"/>
        <w:ind w:left="0" w:firstLine="851"/>
        <w:jc w:val="both"/>
        <w:rPr>
          <w:rFonts w:ascii="Times New Roman" w:hAnsi="Times New Roman" w:cs="Times New Roman"/>
          <w:sz w:val="24"/>
          <w:szCs w:val="24"/>
        </w:rPr>
      </w:pPr>
      <w:r>
        <w:rPr>
          <w:rFonts w:ascii="Times New Roman" w:hAnsi="Times New Roman"/>
          <w:sz w:val="24"/>
        </w:rPr>
        <w:t>No que se refere à formação da monitora, a experiência exigiu aprofundamento contínuo dos conteúdos e maior domínio das ferramentas utilizadas. A necessidade de orientar colegas diante de dúvidas não previstas estimulou pesquisa, análise de alternativas e resolução de problemas, competências compatíveis com a natureza colaborativa e integrada dos processos BIM.</w:t>
      </w:r>
    </w:p>
    <w:p w14:paraId="6E73C6C2" w14:textId="77777777" w:rsidR="006019BC" w:rsidRPr="003B7FC6" w:rsidRDefault="006019BC" w:rsidP="009D614B">
      <w:pPr>
        <w:pStyle w:val="PargrafodaLista"/>
        <w:spacing w:after="0" w:line="360" w:lineRule="auto"/>
        <w:ind w:left="0" w:firstLine="851"/>
        <w:jc w:val="both"/>
        <w:rPr>
          <w:rFonts w:ascii="Times New Roman" w:hAnsi="Times New Roman" w:cs="Times New Roman"/>
          <w:sz w:val="24"/>
          <w:szCs w:val="24"/>
        </w:rPr>
      </w:pPr>
      <w:r>
        <w:rPr>
          <w:rFonts w:ascii="Times New Roman" w:hAnsi="Times New Roman"/>
          <w:sz w:val="24"/>
        </w:rPr>
        <w:t>A atividade também proporcionou desenvolvimento de competências de comunicação e didática. A heterogeneidade dos conhecimentos prévios dos estudantes demandou adequação da linguagem, reorganização de explicações e demonstração de procedimentos por diferentes estratégias. Dessa forma, a monitoria constituiu uma experiência inicial de docência e de mediação da aprendizagem.</w:t>
      </w:r>
    </w:p>
    <w:p w14:paraId="5FB27DD7" w14:textId="77777777" w:rsidR="00154400" w:rsidRDefault="006019BC" w:rsidP="009D614B">
      <w:pPr>
        <w:pStyle w:val="PargrafodaLista"/>
        <w:spacing w:after="0" w:line="360" w:lineRule="auto"/>
        <w:ind w:left="0" w:firstLine="851"/>
        <w:jc w:val="both"/>
        <w:rPr>
          <w:rFonts w:ascii="Times New Roman" w:hAnsi="Times New Roman" w:cs="Times New Roman"/>
          <w:sz w:val="24"/>
          <w:szCs w:val="24"/>
        </w:rPr>
      </w:pPr>
      <w:r>
        <w:rPr>
          <w:rFonts w:ascii="Times New Roman" w:hAnsi="Times New Roman"/>
          <w:sz w:val="24"/>
        </w:rPr>
        <w:t>Outro aspecto observado foi o desenvolvimento de organização, responsabilidade e gestão do tempo. O cumprimento dos horários de atendimento, a preparação prévia dos conteúdos e o acompanhamento de diferentes demandas aproximaram a experiência de situações de organização de tarefas encontradas em ambientes acadêmicos e profissionais.</w:t>
      </w:r>
    </w:p>
    <w:p w14:paraId="6A9CF9B5" w14:textId="2E5B0F48" w:rsidR="006019BC" w:rsidRPr="003B7FC6" w:rsidRDefault="006019BC" w:rsidP="009D614B">
      <w:pPr>
        <w:pStyle w:val="PargrafodaLista"/>
        <w:spacing w:after="0" w:line="360" w:lineRule="auto"/>
        <w:ind w:left="0" w:firstLine="851"/>
        <w:jc w:val="both"/>
        <w:rPr>
          <w:rFonts w:ascii="Times New Roman" w:hAnsi="Times New Roman" w:cs="Times New Roman"/>
          <w:sz w:val="24"/>
          <w:szCs w:val="24"/>
        </w:rPr>
      </w:pPr>
      <w:r>
        <w:rPr>
          <w:rFonts w:ascii="Times New Roman" w:hAnsi="Times New Roman"/>
          <w:sz w:val="24"/>
        </w:rPr>
        <w:t>Em conjunto, os resultados sugerem que a monitoria funcionou como espaço complementar de formação: para os estudantes, ampliou as oportunidades de prática e esclarecimento de dúvidas; para a monitora, favoreceu o aprofundamento técnico e o desenvolvimento de competências de comunicação, liderança, organização e resolução de problemas.</w:t>
      </w:r>
    </w:p>
    <w:p w14:paraId="23249110" w14:textId="7373B82F" w:rsidR="006019BC" w:rsidRPr="003B7FC6" w:rsidRDefault="006019BC" w:rsidP="009D614B">
      <w:pPr>
        <w:spacing w:after="125" w:line="360" w:lineRule="auto"/>
        <w:ind w:firstLine="851"/>
        <w:contextualSpacing/>
        <w:jc w:val="both"/>
        <w:rPr>
          <w:bCs/>
          <w:sz w:val="24"/>
          <w:szCs w:val="24"/>
        </w:rPr>
      </w:pPr>
    </w:p>
    <w:p w14:paraId="7535374F" w14:textId="77777777" w:rsidR="00042A1E" w:rsidRDefault="00D109F7" w:rsidP="0020632F">
      <w:pPr>
        <w:spacing w:before="240" w:after="120" w:line="360" w:lineRule="auto"/>
        <w:contextualSpacing/>
        <w:jc w:val="both"/>
        <w:rPr>
          <w:b/>
          <w:bCs/>
          <w:sz w:val="24"/>
          <w:szCs w:val="24"/>
        </w:rPr>
      </w:pPr>
      <w:r>
        <w:rPr>
          <w:b/>
          <w:bCs/>
          <w:sz w:val="24"/>
          <w:szCs w:val="24"/>
        </w:rPr>
        <w:t>5 CONSIDERAÇÕES FINAIS</w:t>
      </w:r>
    </w:p>
    <w:p w14:paraId="2A9B79F1" w14:textId="77777777" w:rsidR="00154400" w:rsidRDefault="006019BC" w:rsidP="009D614B">
      <w:pPr>
        <w:pStyle w:val="PargrafodaLista"/>
        <w:spacing w:after="0" w:line="360" w:lineRule="auto"/>
        <w:ind w:left="0" w:firstLine="851"/>
        <w:jc w:val="both"/>
        <w:rPr>
          <w:rFonts w:ascii="Times New Roman" w:eastAsia="Arial" w:hAnsi="Times New Roman" w:cs="Times New Roman"/>
          <w:bCs/>
          <w:sz w:val="24"/>
          <w:szCs w:val="24"/>
        </w:rPr>
      </w:pPr>
      <w:r>
        <w:rPr>
          <w:rFonts w:ascii="Times New Roman" w:hAnsi="Times New Roman"/>
          <w:sz w:val="24"/>
        </w:rPr>
        <w:t>A experiência relatada indica que a monitoria acadêmica pode constituir importante estratégia de apoio ao ensino de BIM na graduação em Engenharia Civil. No contexto analisado, os atendimentos presenciais e remotos ampliaram as oportunidades de prática, favoreceram o esclarecimento de dúvidas e contribuíram para a consolidação de procedimentos de modelagem desenvolvidos na disciplina.</w:t>
      </w:r>
    </w:p>
    <w:p w14:paraId="3427A09B" w14:textId="40E40963" w:rsidR="006019BC" w:rsidRPr="003B7FC6" w:rsidRDefault="006019BC" w:rsidP="009D614B">
      <w:pPr>
        <w:pStyle w:val="PargrafodaLista"/>
        <w:spacing w:after="0" w:line="360" w:lineRule="auto"/>
        <w:ind w:left="0" w:firstLine="851"/>
        <w:jc w:val="both"/>
        <w:rPr>
          <w:rFonts w:ascii="Times New Roman" w:eastAsia="Arial" w:hAnsi="Times New Roman" w:cs="Times New Roman"/>
          <w:bCs/>
          <w:sz w:val="24"/>
          <w:szCs w:val="24"/>
        </w:rPr>
      </w:pPr>
      <w:r>
        <w:rPr>
          <w:rFonts w:ascii="Times New Roman" w:hAnsi="Times New Roman"/>
          <w:sz w:val="24"/>
        </w:rPr>
        <w:t xml:space="preserve">Para a discente monitora, a participação no programa também representou oportunidade de formação complementar, ao exigir aprofundamento técnico, planejamento, comunicação, adaptação didática e resolução de problemas. Desse modo, a monitoria ultrapassa </w:t>
      </w:r>
      <w:r>
        <w:rPr>
          <w:rFonts w:ascii="Times New Roman" w:hAnsi="Times New Roman"/>
          <w:sz w:val="24"/>
        </w:rPr>
        <w:lastRenderedPageBreak/>
        <w:t>a função de reforço de conteúdo e configura-se como espaço de aprendizagem colaborativa e de iniciação à docência.</w:t>
      </w:r>
    </w:p>
    <w:p w14:paraId="6F493BA3" w14:textId="77777777" w:rsidR="006019BC" w:rsidRPr="003B7FC6" w:rsidRDefault="006019BC" w:rsidP="009D614B">
      <w:pPr>
        <w:pStyle w:val="PargrafodaLista"/>
        <w:spacing w:after="0" w:line="360" w:lineRule="auto"/>
        <w:ind w:left="0" w:firstLine="851"/>
        <w:jc w:val="both"/>
        <w:rPr>
          <w:rFonts w:ascii="Times New Roman" w:eastAsia="Arial" w:hAnsi="Times New Roman" w:cs="Times New Roman"/>
          <w:bCs/>
          <w:sz w:val="24"/>
          <w:szCs w:val="24"/>
        </w:rPr>
      </w:pPr>
      <w:r>
        <w:rPr>
          <w:rFonts w:ascii="Times New Roman" w:hAnsi="Times New Roman"/>
          <w:sz w:val="24"/>
        </w:rPr>
        <w:t>Considerando o caráter qualitativo e descritivo deste relato, os resultados não devem ser generalizados nem interpretados como evidência de efeito causal sobre o desempenho acadêmico. Recomenda-se que experiências futuras incorporem instrumentos de avaliação, como questionários, registros de participação, análise de desempenho ou percepção dos estudantes, de modo a produzir evidências mais robustas sobre os impactos da monitoria no desenvolvimento de competências em BIM.</w:t>
      </w:r>
    </w:p>
    <w:p w14:paraId="6781DA8B" w14:textId="77777777" w:rsidR="006019BC" w:rsidRPr="003B7FC6" w:rsidRDefault="006019BC" w:rsidP="009D614B">
      <w:pPr>
        <w:pStyle w:val="PargrafodaLista"/>
        <w:spacing w:after="0" w:line="360" w:lineRule="auto"/>
        <w:ind w:left="0" w:firstLine="851"/>
        <w:jc w:val="both"/>
        <w:rPr>
          <w:rFonts w:ascii="Times New Roman" w:eastAsia="Arial" w:hAnsi="Times New Roman" w:cs="Times New Roman"/>
          <w:bCs/>
          <w:sz w:val="24"/>
          <w:szCs w:val="24"/>
        </w:rPr>
      </w:pPr>
      <w:r>
        <w:rPr>
          <w:rFonts w:ascii="Times New Roman" w:hAnsi="Times New Roman"/>
          <w:sz w:val="24"/>
        </w:rPr>
        <w:t>Conclui-se que a monitoria, quando articulada ao planejamento da disciplina e às atividades práticas, pode fortalecer a integração entre teoria e prática e contribuir para a formação técnica e profissional de estudantes e monitores no contexto da transformação digital da Engenharia Civil.</w:t>
      </w:r>
    </w:p>
    <w:p w14:paraId="0BD4E060" w14:textId="6F908EC7" w:rsidR="004C2D41" w:rsidRDefault="004C2D41" w:rsidP="009D614B">
      <w:pPr>
        <w:tabs>
          <w:tab w:val="center" w:pos="4535"/>
          <w:tab w:val="left" w:pos="6108"/>
        </w:tabs>
        <w:spacing w:before="240" w:after="120" w:line="360" w:lineRule="auto"/>
        <w:ind w:firstLine="851"/>
        <w:contextualSpacing/>
        <w:jc w:val="both"/>
        <w:rPr>
          <w:b/>
          <w:bCs/>
          <w:sz w:val="24"/>
          <w:szCs w:val="24"/>
        </w:rPr>
      </w:pPr>
    </w:p>
    <w:p w14:paraId="17C24FD9" w14:textId="77777777" w:rsidR="00830806" w:rsidRDefault="00830806" w:rsidP="009D614B">
      <w:pPr>
        <w:tabs>
          <w:tab w:val="center" w:pos="4535"/>
          <w:tab w:val="left" w:pos="6108"/>
        </w:tabs>
        <w:spacing w:before="240" w:after="120" w:line="360" w:lineRule="auto"/>
        <w:ind w:firstLine="851"/>
        <w:contextualSpacing/>
        <w:jc w:val="both"/>
        <w:rPr>
          <w:b/>
          <w:bCs/>
          <w:sz w:val="24"/>
          <w:szCs w:val="24"/>
        </w:rPr>
      </w:pPr>
    </w:p>
    <w:p w14:paraId="21CB64D6" w14:textId="77777777" w:rsidR="00331980" w:rsidRDefault="00D109F7" w:rsidP="00331980">
      <w:pPr>
        <w:tabs>
          <w:tab w:val="center" w:pos="4535"/>
          <w:tab w:val="left" w:pos="6108"/>
        </w:tabs>
        <w:spacing w:before="240" w:after="120" w:line="360" w:lineRule="auto"/>
        <w:contextualSpacing/>
        <w:jc w:val="both"/>
        <w:rPr>
          <w:b/>
          <w:bCs/>
          <w:sz w:val="24"/>
          <w:szCs w:val="24"/>
        </w:rPr>
      </w:pPr>
      <w:r>
        <w:rPr>
          <w:b/>
          <w:bCs/>
          <w:sz w:val="24"/>
          <w:szCs w:val="24"/>
        </w:rPr>
        <w:t>REFERÊNCIAS</w:t>
      </w:r>
    </w:p>
    <w:p w14:paraId="2FC15C02" w14:textId="77777777" w:rsidR="00331980" w:rsidRDefault="00331980" w:rsidP="00331980">
      <w:pPr>
        <w:pStyle w:val="pdq2pgselectionanchorcontainer"/>
      </w:pPr>
      <w:r>
        <w:t xml:space="preserve">BRASIL. </w:t>
      </w:r>
      <w:r>
        <w:rPr>
          <w:rStyle w:val="Forte"/>
        </w:rPr>
        <w:t>Decreto nº 11.888, de 22 de janeiro de 2024</w:t>
      </w:r>
      <w:r>
        <w:t xml:space="preserve">. Dispõe sobre a Estratégia Nacional de Disseminação do Building </w:t>
      </w:r>
      <w:proofErr w:type="spellStart"/>
      <w:r>
        <w:t>Information</w:t>
      </w:r>
      <w:proofErr w:type="spellEnd"/>
      <w:r>
        <w:t xml:space="preserve"> </w:t>
      </w:r>
      <w:proofErr w:type="spellStart"/>
      <w:r>
        <w:t>Modelling</w:t>
      </w:r>
      <w:proofErr w:type="spellEnd"/>
      <w:r>
        <w:t xml:space="preserve"> no Brasil – Estratégia BIM BR e institui o Comitê Gestor da Estratégia do Building </w:t>
      </w:r>
      <w:proofErr w:type="spellStart"/>
      <w:r>
        <w:t>Information</w:t>
      </w:r>
      <w:proofErr w:type="spellEnd"/>
      <w:r>
        <w:t xml:space="preserve"> </w:t>
      </w:r>
      <w:proofErr w:type="spellStart"/>
      <w:r>
        <w:t>Modelling</w:t>
      </w:r>
      <w:proofErr w:type="spellEnd"/>
      <w:r>
        <w:t xml:space="preserve"> – BIM BR. Brasília, DF: Presidência da República, 2024.</w:t>
      </w:r>
    </w:p>
    <w:p w14:paraId="27F3865B" w14:textId="77777777" w:rsidR="00331980" w:rsidRDefault="00331980" w:rsidP="00331980">
      <w:pPr>
        <w:pStyle w:val="NormalWeb"/>
      </w:pPr>
      <w:r>
        <w:t xml:space="preserve">EASTMAN, Chuck; TEICHOLZ, Paul; SACKS, Rafael; LISTON, Kathleen. </w:t>
      </w:r>
      <w:r>
        <w:rPr>
          <w:rStyle w:val="Forte"/>
        </w:rPr>
        <w:t xml:space="preserve">BIM handbook: a </w:t>
      </w:r>
      <w:proofErr w:type="spellStart"/>
      <w:r>
        <w:rPr>
          <w:rStyle w:val="Forte"/>
        </w:rPr>
        <w:t>guide</w:t>
      </w:r>
      <w:proofErr w:type="spellEnd"/>
      <w:r>
        <w:rPr>
          <w:rStyle w:val="Forte"/>
        </w:rPr>
        <w:t xml:space="preserve"> </w:t>
      </w:r>
      <w:proofErr w:type="spellStart"/>
      <w:r>
        <w:rPr>
          <w:rStyle w:val="Forte"/>
        </w:rPr>
        <w:t>to</w:t>
      </w:r>
      <w:proofErr w:type="spellEnd"/>
      <w:r>
        <w:rPr>
          <w:rStyle w:val="Forte"/>
        </w:rPr>
        <w:t xml:space="preserve"> </w:t>
      </w:r>
      <w:proofErr w:type="spellStart"/>
      <w:r>
        <w:rPr>
          <w:rStyle w:val="Forte"/>
        </w:rPr>
        <w:t>building</w:t>
      </w:r>
      <w:proofErr w:type="spellEnd"/>
      <w:r>
        <w:rPr>
          <w:rStyle w:val="Forte"/>
        </w:rPr>
        <w:t xml:space="preserve"> </w:t>
      </w:r>
      <w:proofErr w:type="spellStart"/>
      <w:r>
        <w:rPr>
          <w:rStyle w:val="Forte"/>
        </w:rPr>
        <w:t>information</w:t>
      </w:r>
      <w:proofErr w:type="spellEnd"/>
      <w:r>
        <w:rPr>
          <w:rStyle w:val="Forte"/>
        </w:rPr>
        <w:t xml:space="preserve"> </w:t>
      </w:r>
      <w:proofErr w:type="spellStart"/>
      <w:r>
        <w:rPr>
          <w:rStyle w:val="Forte"/>
        </w:rPr>
        <w:t>modeling</w:t>
      </w:r>
      <w:proofErr w:type="spellEnd"/>
      <w:r>
        <w:rPr>
          <w:rStyle w:val="Forte"/>
        </w:rPr>
        <w:t xml:space="preserve"> for </w:t>
      </w:r>
      <w:proofErr w:type="spellStart"/>
      <w:r>
        <w:rPr>
          <w:rStyle w:val="Forte"/>
        </w:rPr>
        <w:t>owners</w:t>
      </w:r>
      <w:proofErr w:type="spellEnd"/>
      <w:r>
        <w:rPr>
          <w:rStyle w:val="Forte"/>
        </w:rPr>
        <w:t xml:space="preserve">, designers, </w:t>
      </w:r>
      <w:proofErr w:type="spellStart"/>
      <w:r>
        <w:rPr>
          <w:rStyle w:val="Forte"/>
        </w:rPr>
        <w:t>engineers</w:t>
      </w:r>
      <w:proofErr w:type="spellEnd"/>
      <w:r>
        <w:rPr>
          <w:rStyle w:val="Forte"/>
        </w:rPr>
        <w:t xml:space="preserve">, </w:t>
      </w:r>
      <w:proofErr w:type="spellStart"/>
      <w:r>
        <w:rPr>
          <w:rStyle w:val="Forte"/>
        </w:rPr>
        <w:t>contractors</w:t>
      </w:r>
      <w:proofErr w:type="spellEnd"/>
      <w:r>
        <w:rPr>
          <w:rStyle w:val="Forte"/>
        </w:rPr>
        <w:t xml:space="preserve">, </w:t>
      </w:r>
      <w:proofErr w:type="spellStart"/>
      <w:r>
        <w:rPr>
          <w:rStyle w:val="Forte"/>
        </w:rPr>
        <w:t>and</w:t>
      </w:r>
      <w:proofErr w:type="spellEnd"/>
      <w:r>
        <w:rPr>
          <w:rStyle w:val="Forte"/>
        </w:rPr>
        <w:t xml:space="preserve"> </w:t>
      </w:r>
      <w:proofErr w:type="spellStart"/>
      <w:r>
        <w:rPr>
          <w:rStyle w:val="Forte"/>
        </w:rPr>
        <w:t>facility</w:t>
      </w:r>
      <w:proofErr w:type="spellEnd"/>
      <w:r>
        <w:rPr>
          <w:rStyle w:val="Forte"/>
        </w:rPr>
        <w:t xml:space="preserve"> managers</w:t>
      </w:r>
      <w:r>
        <w:t xml:space="preserve">. 3. ed. </w:t>
      </w:r>
      <w:proofErr w:type="spellStart"/>
      <w:r>
        <w:t>Hoboken</w:t>
      </w:r>
      <w:proofErr w:type="spellEnd"/>
      <w:r>
        <w:t>: John Wiley &amp; Sons, 2018.</w:t>
      </w:r>
    </w:p>
    <w:p w14:paraId="44760B6E" w14:textId="77777777" w:rsidR="00331980" w:rsidRDefault="00331980" w:rsidP="00331980">
      <w:pPr>
        <w:pStyle w:val="NormalWeb"/>
      </w:pPr>
      <w:r>
        <w:t xml:space="preserve">EASTMAN, Chuck; TEICHOLZ, Paul; SACKS, Rafael; LISTON, Kathleen. </w:t>
      </w:r>
      <w:r>
        <w:rPr>
          <w:rStyle w:val="Forte"/>
        </w:rPr>
        <w:t>Manual de BIM: um guia de modelagem da informação da construção para arquitetos, engenheiros, gerentes, construtores e incorporadores</w:t>
      </w:r>
      <w:r>
        <w:t>. Porto Alegre: Bookman, 2014.</w:t>
      </w:r>
    </w:p>
    <w:p w14:paraId="7FA1418A" w14:textId="77777777" w:rsidR="00331980" w:rsidRDefault="00331980" w:rsidP="00331980">
      <w:pPr>
        <w:pStyle w:val="NormalWeb"/>
      </w:pPr>
      <w:r>
        <w:t xml:space="preserve">MANZIONE, Leonardo. </w:t>
      </w:r>
      <w:r>
        <w:rPr>
          <w:rStyle w:val="Forte"/>
        </w:rPr>
        <w:t>Proposição de uma estrutura conceitual de gestão do processo de projeto colaborativo com o uso do BIM</w:t>
      </w:r>
      <w:r>
        <w:t>. 2013. Tese (Doutorado em Engenharia de Construção Civil e Urbana) – Escola Politécnica, Universidade de São Paulo, São Paulo, 2013.</w:t>
      </w:r>
    </w:p>
    <w:p w14:paraId="685C4F61" w14:textId="77777777" w:rsidR="00331980" w:rsidRDefault="00331980" w:rsidP="00331980">
      <w:pPr>
        <w:pStyle w:val="NormalWeb"/>
      </w:pPr>
      <w:r>
        <w:t xml:space="preserve">NATÁRIO, Elisete Gomes; SANTOS, Acácia Aparecida Angeli dos. Programa de monitores para o ensino superior. </w:t>
      </w:r>
      <w:r>
        <w:rPr>
          <w:rStyle w:val="Forte"/>
        </w:rPr>
        <w:t>Estudos de Psicologia (Campinas)</w:t>
      </w:r>
      <w:r>
        <w:t>, Campinas, v. 27, n. 3, p. 355–364, 2010.</w:t>
      </w:r>
    </w:p>
    <w:p w14:paraId="385E2D02" w14:textId="77777777" w:rsidR="00331980" w:rsidRDefault="00331980" w:rsidP="00331980">
      <w:pPr>
        <w:pStyle w:val="NormalWeb"/>
      </w:pPr>
      <w:r>
        <w:lastRenderedPageBreak/>
        <w:t xml:space="preserve">OLIVEIRA, Juliane de; VOSGERAU, </w:t>
      </w:r>
      <w:proofErr w:type="spellStart"/>
      <w:r>
        <w:t>Dilmeire</w:t>
      </w:r>
      <w:proofErr w:type="spellEnd"/>
      <w:r>
        <w:t xml:space="preserve"> Sant’Anna Ramos. Práticas de monitoria acadêmica no contexto brasileiro. </w:t>
      </w:r>
      <w:r>
        <w:rPr>
          <w:rStyle w:val="Forte"/>
        </w:rPr>
        <w:t>Educação: Teoria e Prática</w:t>
      </w:r>
      <w:r>
        <w:t>, Rio Claro, v. 31, n. 64, p. 1–18, 2021. DOI: 10.18675/1981-8106.v</w:t>
      </w:r>
      <w:proofErr w:type="gramStart"/>
      <w:r>
        <w:t>31.n.64.s</w:t>
      </w:r>
      <w:proofErr w:type="gramEnd"/>
      <w:r>
        <w:t>14492.</w:t>
      </w:r>
    </w:p>
    <w:p w14:paraId="0FF1675E" w14:textId="77777777" w:rsidR="00331980" w:rsidRDefault="00331980" w:rsidP="00331980">
      <w:pPr>
        <w:pStyle w:val="NormalWeb"/>
      </w:pPr>
      <w:r>
        <w:t xml:space="preserve">SUCCAR, Bilal. Building </w:t>
      </w:r>
      <w:proofErr w:type="spellStart"/>
      <w:r>
        <w:t>information</w:t>
      </w:r>
      <w:proofErr w:type="spellEnd"/>
      <w:r>
        <w:t xml:space="preserve"> </w:t>
      </w:r>
      <w:proofErr w:type="spellStart"/>
      <w:r>
        <w:t>modelling</w:t>
      </w:r>
      <w:proofErr w:type="spellEnd"/>
      <w:r>
        <w:t xml:space="preserve"> framework: a </w:t>
      </w:r>
      <w:proofErr w:type="spellStart"/>
      <w:r>
        <w:t>research</w:t>
      </w:r>
      <w:proofErr w:type="spellEnd"/>
      <w:r>
        <w:t xml:space="preserve"> </w:t>
      </w:r>
      <w:proofErr w:type="spellStart"/>
      <w:r>
        <w:t>and</w:t>
      </w:r>
      <w:proofErr w:type="spellEnd"/>
      <w:r>
        <w:t xml:space="preserve"> delivery </w:t>
      </w:r>
      <w:proofErr w:type="spellStart"/>
      <w:r>
        <w:t>foundation</w:t>
      </w:r>
      <w:proofErr w:type="spellEnd"/>
      <w:r>
        <w:t xml:space="preserve"> for </w:t>
      </w:r>
      <w:proofErr w:type="spellStart"/>
      <w:r>
        <w:t>industry</w:t>
      </w:r>
      <w:proofErr w:type="spellEnd"/>
      <w:r>
        <w:t xml:space="preserve"> stakeholders. </w:t>
      </w:r>
      <w:r>
        <w:rPr>
          <w:rStyle w:val="Forte"/>
        </w:rPr>
        <w:t xml:space="preserve">Automation in </w:t>
      </w:r>
      <w:proofErr w:type="spellStart"/>
      <w:r>
        <w:rPr>
          <w:rStyle w:val="Forte"/>
        </w:rPr>
        <w:t>Construction</w:t>
      </w:r>
      <w:proofErr w:type="spellEnd"/>
      <w:r>
        <w:t>, v. 18, n. 3, p. 357–375, 2009. DOI: 10.1016/j.autcon.2008.10.003.</w:t>
      </w:r>
    </w:p>
    <w:p w14:paraId="3B17391F" w14:textId="77777777" w:rsidR="00331980" w:rsidRDefault="00331980" w:rsidP="00331980">
      <w:pPr>
        <w:pStyle w:val="NormalWeb"/>
      </w:pPr>
      <w:r>
        <w:t xml:space="preserve">VYGOTSKY, Lev S. </w:t>
      </w:r>
      <w:r>
        <w:rPr>
          <w:rStyle w:val="Forte"/>
        </w:rPr>
        <w:t>A formação social da mente: o desenvolvimento dos processos psicológicos superiores</w:t>
      </w:r>
      <w:r>
        <w:t>. 6. ed. São Paulo: Martins Fontes, 1998.</w:t>
      </w:r>
    </w:p>
    <w:p w14:paraId="7DC0CCA0" w14:textId="12E82F40" w:rsidR="00042A1E" w:rsidRDefault="00C9114D" w:rsidP="00331980">
      <w:pPr>
        <w:tabs>
          <w:tab w:val="center" w:pos="4535"/>
          <w:tab w:val="left" w:pos="6108"/>
        </w:tabs>
        <w:spacing w:before="240" w:after="120" w:line="360" w:lineRule="auto"/>
        <w:contextualSpacing/>
        <w:jc w:val="both"/>
        <w:rPr>
          <w:b/>
          <w:bCs/>
          <w:sz w:val="24"/>
          <w:szCs w:val="24"/>
        </w:rPr>
      </w:pPr>
      <w:r>
        <w:rPr>
          <w:b/>
          <w:bCs/>
          <w:sz w:val="24"/>
          <w:szCs w:val="24"/>
        </w:rPr>
        <w:tab/>
      </w:r>
    </w:p>
    <w:sectPr w:rsidR="00042A1E">
      <w:headerReference w:type="default" r:id="rId10"/>
      <w:footerReference w:type="default" r:id="rId11"/>
      <w:pgSz w:w="11906" w:h="16840"/>
      <w:pgMar w:top="238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1A7E2" w14:textId="77777777" w:rsidR="00B427D9" w:rsidRDefault="00B427D9">
      <w:r>
        <w:separator/>
      </w:r>
    </w:p>
  </w:endnote>
  <w:endnote w:type="continuationSeparator" w:id="0">
    <w:p w14:paraId="69FAE47E" w14:textId="77777777" w:rsidR="00B427D9" w:rsidRDefault="00B4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9516E98-3ADC-4A95-8BE0-86AE176DD6CA}"/>
  </w:font>
  <w:font w:name="Calibri">
    <w:panose1 w:val="020F0502020204030204"/>
    <w:charset w:val="00"/>
    <w:family w:val="swiss"/>
    <w:pitch w:val="variable"/>
    <w:sig w:usb0="E4002EFF" w:usb1="C200247B" w:usb2="00000009" w:usb3="00000000" w:csb0="000001FF" w:csb1="00000000"/>
    <w:embedRegular r:id="rId2" w:fontKey="{06F0D880-A9F1-4BDF-AAC0-8D1EA8F02AAB}"/>
  </w:font>
  <w:font w:name="Cambria">
    <w:panose1 w:val="02040503050406030204"/>
    <w:charset w:val="00"/>
    <w:family w:val="roman"/>
    <w:pitch w:val="variable"/>
    <w:sig w:usb0="E00006FF" w:usb1="420024FF" w:usb2="02000000" w:usb3="00000000" w:csb0="0000019F" w:csb1="00000000"/>
    <w:embedRegular r:id="rId3" w:fontKey="{CB56A7A9-A331-4A6D-90BB-437847AF92C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021A" w14:textId="77777777" w:rsidR="00042A1E" w:rsidRDefault="00D109F7">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368B1AC0" wp14:editId="118E162A">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3A956ECC" w14:textId="77777777" w:rsidR="00042A1E" w:rsidRDefault="00042A1E">
    <w:pPr>
      <w:pBdr>
        <w:top w:val="nil"/>
        <w:left w:val="nil"/>
        <w:bottom w:val="nil"/>
        <w:right w:val="nil"/>
        <w:between w:val="nil"/>
      </w:pBdr>
      <w:tabs>
        <w:tab w:val="center" w:pos="4252"/>
        <w:tab w:val="right" w:pos="8504"/>
      </w:tabs>
      <w:ind w:hanging="1418"/>
      <w:rPr>
        <w:color w:val="000000"/>
      </w:rPr>
    </w:pPr>
  </w:p>
  <w:p w14:paraId="11C8494D" w14:textId="77777777" w:rsidR="00042A1E" w:rsidRDefault="00042A1E">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07ADE" w14:textId="77777777" w:rsidR="00B427D9" w:rsidRDefault="00B427D9">
      <w:r>
        <w:separator/>
      </w:r>
    </w:p>
  </w:footnote>
  <w:footnote w:type="continuationSeparator" w:id="0">
    <w:p w14:paraId="070331B5" w14:textId="77777777" w:rsidR="00B427D9" w:rsidRDefault="00B42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D2A57" w14:textId="77777777" w:rsidR="00042A1E" w:rsidRDefault="00D109F7">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1DD2EAA3" wp14:editId="3F8042AF">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44638"/>
    <w:multiLevelType w:val="hybridMultilevel"/>
    <w:tmpl w:val="22F8FBC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B8426EE"/>
    <w:multiLevelType w:val="hybridMultilevel"/>
    <w:tmpl w:val="EE9A4128"/>
    <w:lvl w:ilvl="0" w:tplc="ABCAF7E0">
      <w:numFmt w:val="bullet"/>
      <w:lvlText w:val=""/>
      <w:lvlJc w:val="left"/>
      <w:pPr>
        <w:ind w:left="515" w:hanging="360"/>
      </w:pPr>
      <w:rPr>
        <w:rFonts w:ascii="Symbol" w:eastAsia="Times New Roman" w:hAnsi="Symbol" w:cs="Times New Roman" w:hint="default"/>
      </w:rPr>
    </w:lvl>
    <w:lvl w:ilvl="1" w:tplc="04160003" w:tentative="1">
      <w:start w:val="1"/>
      <w:numFmt w:val="bullet"/>
      <w:lvlText w:val="o"/>
      <w:lvlJc w:val="left"/>
      <w:pPr>
        <w:ind w:left="1235" w:hanging="360"/>
      </w:pPr>
      <w:rPr>
        <w:rFonts w:ascii="Courier New" w:hAnsi="Courier New" w:cs="Courier New" w:hint="default"/>
      </w:rPr>
    </w:lvl>
    <w:lvl w:ilvl="2" w:tplc="04160005" w:tentative="1">
      <w:start w:val="1"/>
      <w:numFmt w:val="bullet"/>
      <w:lvlText w:val=""/>
      <w:lvlJc w:val="left"/>
      <w:pPr>
        <w:ind w:left="1955" w:hanging="360"/>
      </w:pPr>
      <w:rPr>
        <w:rFonts w:ascii="Wingdings" w:hAnsi="Wingdings" w:hint="default"/>
      </w:rPr>
    </w:lvl>
    <w:lvl w:ilvl="3" w:tplc="04160001" w:tentative="1">
      <w:start w:val="1"/>
      <w:numFmt w:val="bullet"/>
      <w:lvlText w:val=""/>
      <w:lvlJc w:val="left"/>
      <w:pPr>
        <w:ind w:left="2675" w:hanging="360"/>
      </w:pPr>
      <w:rPr>
        <w:rFonts w:ascii="Symbol" w:hAnsi="Symbol" w:hint="default"/>
      </w:rPr>
    </w:lvl>
    <w:lvl w:ilvl="4" w:tplc="04160003" w:tentative="1">
      <w:start w:val="1"/>
      <w:numFmt w:val="bullet"/>
      <w:lvlText w:val="o"/>
      <w:lvlJc w:val="left"/>
      <w:pPr>
        <w:ind w:left="3395" w:hanging="360"/>
      </w:pPr>
      <w:rPr>
        <w:rFonts w:ascii="Courier New" w:hAnsi="Courier New" w:cs="Courier New" w:hint="default"/>
      </w:rPr>
    </w:lvl>
    <w:lvl w:ilvl="5" w:tplc="04160005" w:tentative="1">
      <w:start w:val="1"/>
      <w:numFmt w:val="bullet"/>
      <w:lvlText w:val=""/>
      <w:lvlJc w:val="left"/>
      <w:pPr>
        <w:ind w:left="4115" w:hanging="360"/>
      </w:pPr>
      <w:rPr>
        <w:rFonts w:ascii="Wingdings" w:hAnsi="Wingdings" w:hint="default"/>
      </w:rPr>
    </w:lvl>
    <w:lvl w:ilvl="6" w:tplc="04160001" w:tentative="1">
      <w:start w:val="1"/>
      <w:numFmt w:val="bullet"/>
      <w:lvlText w:val=""/>
      <w:lvlJc w:val="left"/>
      <w:pPr>
        <w:ind w:left="4835" w:hanging="360"/>
      </w:pPr>
      <w:rPr>
        <w:rFonts w:ascii="Symbol" w:hAnsi="Symbol" w:hint="default"/>
      </w:rPr>
    </w:lvl>
    <w:lvl w:ilvl="7" w:tplc="04160003" w:tentative="1">
      <w:start w:val="1"/>
      <w:numFmt w:val="bullet"/>
      <w:lvlText w:val="o"/>
      <w:lvlJc w:val="left"/>
      <w:pPr>
        <w:ind w:left="5555" w:hanging="360"/>
      </w:pPr>
      <w:rPr>
        <w:rFonts w:ascii="Courier New" w:hAnsi="Courier New" w:cs="Courier New" w:hint="default"/>
      </w:rPr>
    </w:lvl>
    <w:lvl w:ilvl="8" w:tplc="04160005" w:tentative="1">
      <w:start w:val="1"/>
      <w:numFmt w:val="bullet"/>
      <w:lvlText w:val=""/>
      <w:lvlJc w:val="left"/>
      <w:pPr>
        <w:ind w:left="6275" w:hanging="360"/>
      </w:pPr>
      <w:rPr>
        <w:rFonts w:ascii="Wingdings" w:hAnsi="Wingdings" w:hint="default"/>
      </w:rPr>
    </w:lvl>
  </w:abstractNum>
  <w:abstractNum w:abstractNumId="2" w15:restartNumberingAfterBreak="0">
    <w:nsid w:val="61F25BFB"/>
    <w:multiLevelType w:val="hybridMultilevel"/>
    <w:tmpl w:val="EF3A3C9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7102276C"/>
    <w:multiLevelType w:val="hybridMultilevel"/>
    <w:tmpl w:val="357C4778"/>
    <w:lvl w:ilvl="0" w:tplc="ABCAF7E0">
      <w:numFmt w:val="bullet"/>
      <w:lvlText w:val=""/>
      <w:lvlJc w:val="left"/>
      <w:pPr>
        <w:ind w:left="1224" w:hanging="360"/>
      </w:pPr>
      <w:rPr>
        <w:rFonts w:ascii="Symbol" w:eastAsia="Times New Roman" w:hAnsi="Symbol" w:cs="Times New Roman"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4" w15:restartNumberingAfterBreak="0">
    <w:nsid w:val="7B900C59"/>
    <w:multiLevelType w:val="multilevel"/>
    <w:tmpl w:val="B4B4E8DA"/>
    <w:lvl w:ilvl="0">
      <w:start w:val="2"/>
      <w:numFmt w:val="decimal"/>
      <w:lvlText w:val="%1"/>
      <w:lvlJc w:val="left"/>
      <w:pPr>
        <w:ind w:left="2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upperLetter"/>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118598427">
    <w:abstractNumId w:val="1"/>
  </w:num>
  <w:num w:numId="2" w16cid:durableId="2125683730">
    <w:abstractNumId w:val="3"/>
  </w:num>
  <w:num w:numId="3" w16cid:durableId="761029633">
    <w:abstractNumId w:val="4"/>
  </w:num>
  <w:num w:numId="4" w16cid:durableId="457189692">
    <w:abstractNumId w:val="2"/>
  </w:num>
  <w:num w:numId="5" w16cid:durableId="36741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A1E"/>
    <w:rsid w:val="00042A1E"/>
    <w:rsid w:val="00082C48"/>
    <w:rsid w:val="000D60D6"/>
    <w:rsid w:val="00154400"/>
    <w:rsid w:val="001D0A28"/>
    <w:rsid w:val="0020632F"/>
    <w:rsid w:val="00206EDD"/>
    <w:rsid w:val="00217C7D"/>
    <w:rsid w:val="00242015"/>
    <w:rsid w:val="00304018"/>
    <w:rsid w:val="00306E16"/>
    <w:rsid w:val="00331980"/>
    <w:rsid w:val="00333805"/>
    <w:rsid w:val="0034747E"/>
    <w:rsid w:val="00367EB4"/>
    <w:rsid w:val="003B7FC6"/>
    <w:rsid w:val="003F7614"/>
    <w:rsid w:val="004145C8"/>
    <w:rsid w:val="004C2D41"/>
    <w:rsid w:val="004F7444"/>
    <w:rsid w:val="00534AD6"/>
    <w:rsid w:val="00574BE0"/>
    <w:rsid w:val="005B32B1"/>
    <w:rsid w:val="006019BC"/>
    <w:rsid w:val="007101D8"/>
    <w:rsid w:val="00723A75"/>
    <w:rsid w:val="007C6079"/>
    <w:rsid w:val="00830806"/>
    <w:rsid w:val="008E46BC"/>
    <w:rsid w:val="009A15EB"/>
    <w:rsid w:val="009B3646"/>
    <w:rsid w:val="009D614B"/>
    <w:rsid w:val="00A45E07"/>
    <w:rsid w:val="00B427D9"/>
    <w:rsid w:val="00BD3DB2"/>
    <w:rsid w:val="00C52FB8"/>
    <w:rsid w:val="00C9114D"/>
    <w:rsid w:val="00CC0E0D"/>
    <w:rsid w:val="00D109F7"/>
    <w:rsid w:val="00EA46CB"/>
    <w:rsid w:val="00EC694C"/>
    <w:rsid w:val="00EF4078"/>
    <w:rsid w:val="00F12BC6"/>
    <w:rsid w:val="00F71847"/>
    <w:rsid w:val="00F765BB"/>
    <w:rsid w:val="00F96E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B4C68"/>
  <w15:docId w15:val="{6FC714BB-1E34-704B-8226-C16498213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rpodetexto">
    <w:name w:val="Body Text"/>
    <w:basedOn w:val="Normal"/>
    <w:link w:val="CorpodetextoChar"/>
    <w:uiPriority w:val="1"/>
    <w:qFormat/>
    <w:rsid w:val="006019BC"/>
    <w:pPr>
      <w:widowControl w:val="0"/>
      <w:autoSpaceDE w:val="0"/>
      <w:autoSpaceDN w:val="0"/>
    </w:pPr>
    <w:rPr>
      <w:sz w:val="24"/>
      <w:szCs w:val="24"/>
      <w:lang w:val="pt-PT" w:eastAsia="en-US"/>
    </w:rPr>
  </w:style>
  <w:style w:type="character" w:customStyle="1" w:styleId="CorpodetextoChar">
    <w:name w:val="Corpo de texto Char"/>
    <w:basedOn w:val="Fontepargpadro"/>
    <w:link w:val="Corpodetexto"/>
    <w:uiPriority w:val="1"/>
    <w:rsid w:val="006019BC"/>
    <w:rPr>
      <w:sz w:val="24"/>
      <w:szCs w:val="24"/>
      <w:lang w:val="pt-PT" w:eastAsia="en-US"/>
    </w:rPr>
  </w:style>
  <w:style w:type="paragraph" w:styleId="PargrafodaLista">
    <w:name w:val="List Paragraph"/>
    <w:basedOn w:val="Normal"/>
    <w:uiPriority w:val="34"/>
    <w:qFormat/>
    <w:rsid w:val="006019BC"/>
    <w:pPr>
      <w:spacing w:after="160" w:line="259" w:lineRule="auto"/>
      <w:ind w:left="720"/>
      <w:contextualSpacing/>
    </w:pPr>
    <w:rPr>
      <w:rFonts w:ascii="Calibri" w:eastAsia="Calibri" w:hAnsi="Calibri" w:cs="Calibri"/>
      <w:color w:val="000000"/>
    </w:rPr>
  </w:style>
  <w:style w:type="table" w:styleId="SimplesTabela1">
    <w:name w:val="Plain Table 1"/>
    <w:basedOn w:val="Tabelanormal"/>
    <w:uiPriority w:val="41"/>
    <w:rsid w:val="009A15E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dq2pgselectionanchorcontainer">
    <w:name w:val="pdq2pg_selectionanchorcontainer"/>
    <w:basedOn w:val="Normal"/>
    <w:rsid w:val="00331980"/>
    <w:pPr>
      <w:spacing w:before="100" w:beforeAutospacing="1" w:after="100" w:afterAutospacing="1"/>
    </w:pPr>
    <w:rPr>
      <w:sz w:val="24"/>
      <w:szCs w:val="24"/>
    </w:rPr>
  </w:style>
  <w:style w:type="character" w:styleId="Forte">
    <w:name w:val="Strong"/>
    <w:basedOn w:val="Fontepargpadro"/>
    <w:uiPriority w:val="22"/>
    <w:qFormat/>
    <w:rsid w:val="00331980"/>
    <w:rPr>
      <w:b/>
      <w:bCs/>
    </w:rPr>
  </w:style>
  <w:style w:type="paragraph" w:styleId="NormalWeb">
    <w:name w:val="Normal (Web)"/>
    <w:basedOn w:val="Normal"/>
    <w:uiPriority w:val="99"/>
    <w:semiHidden/>
    <w:unhideWhenUsed/>
    <w:rsid w:val="0033198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763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FE052-56FF-4B9E-A8D2-FDBBF92E9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3034</Words>
  <Characters>16387</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MARCILIO</dc:creator>
  <cp:lastModifiedBy>lohane costa</cp:lastModifiedBy>
  <cp:revision>2</cp:revision>
  <dcterms:created xsi:type="dcterms:W3CDTF">2026-09-09T13:32:00Z</dcterms:created>
  <dcterms:modified xsi:type="dcterms:W3CDTF">2026-09-09T13:32:00Z</dcterms:modified>
</cp:coreProperties>
</file>