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B0E4B" w14:textId="6C10B2F2" w:rsidR="00B1243C" w:rsidRDefault="00B1243C" w:rsidP="00B1243C">
      <w:pPr>
        <w:pBdr>
          <w:bottom w:val="none" w:sz="0" w:space="8" w:color="000000"/>
        </w:pBdr>
        <w:shd w:val="clear" w:color="auto" w:fill="FFFFFF"/>
        <w:tabs>
          <w:tab w:val="left" w:pos="2500"/>
        </w:tabs>
        <w:jc w:val="center"/>
        <w:rPr>
          <w:b/>
          <w:sz w:val="24"/>
          <w:szCs w:val="24"/>
        </w:rPr>
      </w:pPr>
      <w:r>
        <w:rPr>
          <w:b/>
          <w:sz w:val="24"/>
          <w:szCs w:val="24"/>
        </w:rPr>
        <w:t>POTENCIAL ANTIFÚNGICO DE BRI</w:t>
      </w:r>
      <w:r w:rsidR="0075161D">
        <w:rPr>
          <w:b/>
          <w:sz w:val="24"/>
          <w:szCs w:val="24"/>
        </w:rPr>
        <w:t>Ó</w:t>
      </w:r>
      <w:r>
        <w:rPr>
          <w:b/>
          <w:sz w:val="24"/>
          <w:szCs w:val="24"/>
        </w:rPr>
        <w:t>F</w:t>
      </w:r>
      <w:r w:rsidR="0075161D">
        <w:rPr>
          <w:b/>
          <w:sz w:val="24"/>
          <w:szCs w:val="24"/>
        </w:rPr>
        <w:t>I</w:t>
      </w:r>
      <w:r>
        <w:rPr>
          <w:b/>
          <w:sz w:val="24"/>
          <w:szCs w:val="24"/>
        </w:rPr>
        <w:t>T</w:t>
      </w:r>
      <w:r w:rsidR="0075161D">
        <w:rPr>
          <w:b/>
          <w:sz w:val="24"/>
          <w:szCs w:val="24"/>
        </w:rPr>
        <w:t>A</w:t>
      </w:r>
      <w:r>
        <w:rPr>
          <w:b/>
          <w:sz w:val="24"/>
          <w:szCs w:val="24"/>
        </w:rPr>
        <w:t xml:space="preserve"> NO CONTROLE DA FERRUGEM DO JAMBU</w:t>
      </w:r>
    </w:p>
    <w:p w14:paraId="447613A2" w14:textId="77777777" w:rsidR="007C7E0B" w:rsidRDefault="007C7E0B" w:rsidP="00493FB3">
      <w:pPr>
        <w:pBdr>
          <w:bottom w:val="none" w:sz="0" w:space="8" w:color="000000"/>
        </w:pBdr>
        <w:shd w:val="clear" w:color="auto" w:fill="FFFFFF"/>
        <w:tabs>
          <w:tab w:val="left" w:pos="2500"/>
        </w:tabs>
        <w:jc w:val="both"/>
        <w:rPr>
          <w:b/>
          <w:sz w:val="24"/>
          <w:szCs w:val="24"/>
        </w:rPr>
      </w:pPr>
    </w:p>
    <w:p w14:paraId="27168E69" w14:textId="77777777" w:rsidR="00B1243C" w:rsidRDefault="004168A6" w:rsidP="00B1243C">
      <w:pPr>
        <w:shd w:val="clear" w:color="auto" w:fill="FFFFFF"/>
        <w:tabs>
          <w:tab w:val="left" w:pos="2500"/>
        </w:tabs>
        <w:jc w:val="center"/>
        <w:rPr>
          <w:color w:val="FF0000"/>
          <w:sz w:val="24"/>
          <w:szCs w:val="24"/>
        </w:rPr>
      </w:pPr>
      <w:r>
        <w:rPr>
          <w:sz w:val="24"/>
          <w:szCs w:val="24"/>
        </w:rPr>
        <w:t>Kethillem Milena Santana Dantas Barros</w:t>
      </w:r>
      <w:r w:rsidR="003949CE">
        <w:rPr>
          <w:sz w:val="24"/>
          <w:szCs w:val="24"/>
          <w:vertAlign w:val="superscript"/>
        </w:rPr>
        <w:t>1</w:t>
      </w:r>
      <w:r w:rsidR="003949CE">
        <w:rPr>
          <w:sz w:val="24"/>
          <w:szCs w:val="24"/>
        </w:rPr>
        <w:t xml:space="preserve">; </w:t>
      </w:r>
      <w:r w:rsidRPr="004168A6">
        <w:rPr>
          <w:sz w:val="24"/>
          <w:szCs w:val="24"/>
          <w:u w:val="single"/>
        </w:rPr>
        <w:t>Thyago Gonçalves Miranda</w:t>
      </w:r>
      <w:r w:rsidR="003949CE">
        <w:rPr>
          <w:sz w:val="24"/>
          <w:szCs w:val="24"/>
          <w:vertAlign w:val="superscript"/>
        </w:rPr>
        <w:t>2</w:t>
      </w:r>
      <w:r w:rsidR="003949CE">
        <w:rPr>
          <w:sz w:val="24"/>
          <w:szCs w:val="24"/>
        </w:rPr>
        <w:t>;</w:t>
      </w:r>
      <w:r w:rsidR="00073E16">
        <w:rPr>
          <w:sz w:val="24"/>
          <w:szCs w:val="24"/>
        </w:rPr>
        <w:t xml:space="preserve"> </w:t>
      </w:r>
      <w:r w:rsidR="00B1243C">
        <w:rPr>
          <w:sz w:val="24"/>
          <w:szCs w:val="24"/>
        </w:rPr>
        <w:t>Raynon Joel</w:t>
      </w:r>
      <w:r w:rsidR="00B1243C" w:rsidRPr="007D65B3">
        <w:rPr>
          <w:sz w:val="24"/>
          <w:szCs w:val="24"/>
          <w:vertAlign w:val="superscript"/>
        </w:rPr>
        <w:t xml:space="preserve"> </w:t>
      </w:r>
      <w:r w:rsidR="00B1243C">
        <w:rPr>
          <w:sz w:val="24"/>
          <w:szCs w:val="24"/>
        </w:rPr>
        <w:t>Monteiro Alves</w:t>
      </w:r>
      <w:r w:rsidR="00B1243C" w:rsidRPr="007D65B3">
        <w:rPr>
          <w:sz w:val="24"/>
          <w:szCs w:val="24"/>
          <w:vertAlign w:val="superscript"/>
        </w:rPr>
        <w:t>3</w:t>
      </w:r>
      <w:r w:rsidR="00B1243C">
        <w:rPr>
          <w:sz w:val="24"/>
          <w:szCs w:val="24"/>
        </w:rPr>
        <w:t>; Dalila Leal Perreira</w:t>
      </w:r>
      <w:r w:rsidR="00B1243C" w:rsidRPr="007D65B3">
        <w:rPr>
          <w:sz w:val="24"/>
          <w:szCs w:val="24"/>
          <w:vertAlign w:val="superscript"/>
        </w:rPr>
        <w:t>4</w:t>
      </w:r>
      <w:r w:rsidR="00B1243C">
        <w:rPr>
          <w:sz w:val="24"/>
          <w:szCs w:val="24"/>
        </w:rPr>
        <w:t>; Alcindo da Silva Martins Junior</w:t>
      </w:r>
      <w:r w:rsidR="00B1243C" w:rsidRPr="007D65B3">
        <w:rPr>
          <w:sz w:val="24"/>
          <w:szCs w:val="24"/>
          <w:vertAlign w:val="superscript"/>
        </w:rPr>
        <w:t>5</w:t>
      </w:r>
      <w:r w:rsidR="00B1243C">
        <w:rPr>
          <w:sz w:val="24"/>
          <w:szCs w:val="24"/>
        </w:rPr>
        <w:t>; Ana Cláudia Caldeira Tavares-Martins</w:t>
      </w:r>
      <w:r w:rsidR="00B1243C" w:rsidRPr="007D65B3">
        <w:rPr>
          <w:sz w:val="24"/>
          <w:szCs w:val="24"/>
          <w:vertAlign w:val="superscript"/>
        </w:rPr>
        <w:t>6</w:t>
      </w:r>
    </w:p>
    <w:p w14:paraId="488A52A5" w14:textId="77777777" w:rsidR="003949CE" w:rsidRDefault="003949CE" w:rsidP="00894574">
      <w:pPr>
        <w:shd w:val="clear" w:color="auto" w:fill="FFFFFF"/>
        <w:tabs>
          <w:tab w:val="left" w:pos="2500"/>
        </w:tabs>
        <w:rPr>
          <w:b/>
          <w:color w:val="FF0000"/>
          <w:sz w:val="24"/>
          <w:szCs w:val="24"/>
        </w:rPr>
      </w:pPr>
    </w:p>
    <w:p w14:paraId="7D915DB4" w14:textId="38B60E92" w:rsidR="003949CE" w:rsidRDefault="003949CE" w:rsidP="003949CE">
      <w:pPr>
        <w:keepLines/>
        <w:shd w:val="clear" w:color="auto" w:fill="FFFFFF"/>
        <w:tabs>
          <w:tab w:val="left" w:pos="2500"/>
        </w:tabs>
        <w:jc w:val="center"/>
        <w:rPr>
          <w:sz w:val="24"/>
          <w:szCs w:val="24"/>
        </w:rPr>
      </w:pPr>
      <w:r>
        <w:rPr>
          <w:sz w:val="24"/>
          <w:szCs w:val="24"/>
          <w:vertAlign w:val="superscript"/>
        </w:rPr>
        <w:t xml:space="preserve">1 </w:t>
      </w:r>
      <w:r w:rsidR="004168A6">
        <w:rPr>
          <w:sz w:val="24"/>
          <w:szCs w:val="24"/>
        </w:rPr>
        <w:t xml:space="preserve">Graduanda </w:t>
      </w:r>
      <w:r w:rsidR="009563E0">
        <w:rPr>
          <w:sz w:val="24"/>
          <w:szCs w:val="24"/>
        </w:rPr>
        <w:t xml:space="preserve">em </w:t>
      </w:r>
      <w:r w:rsidR="004168A6">
        <w:rPr>
          <w:sz w:val="24"/>
          <w:szCs w:val="24"/>
        </w:rPr>
        <w:t>Licenciatura Plena em Ciências Biológicas</w:t>
      </w:r>
      <w:r>
        <w:rPr>
          <w:sz w:val="24"/>
          <w:szCs w:val="24"/>
        </w:rPr>
        <w:t xml:space="preserve">. </w:t>
      </w:r>
      <w:r w:rsidR="004168A6">
        <w:rPr>
          <w:sz w:val="24"/>
          <w:szCs w:val="24"/>
        </w:rPr>
        <w:t>Universidade do Estado do Pará</w:t>
      </w:r>
      <w:r>
        <w:rPr>
          <w:sz w:val="24"/>
          <w:szCs w:val="24"/>
        </w:rPr>
        <w:t xml:space="preserve">. </w:t>
      </w:r>
      <w:hyperlink r:id="rId8" w:history="1">
        <w:r w:rsidR="00F6493E" w:rsidRPr="00743ECC">
          <w:rPr>
            <w:rStyle w:val="Hyperlink"/>
            <w:sz w:val="24"/>
            <w:szCs w:val="24"/>
          </w:rPr>
          <w:t>milenadantaswk@gmail.com</w:t>
        </w:r>
      </w:hyperlink>
      <w:r w:rsidR="00F6493E">
        <w:rPr>
          <w:sz w:val="24"/>
          <w:szCs w:val="24"/>
        </w:rPr>
        <w:t xml:space="preserve">. </w:t>
      </w:r>
    </w:p>
    <w:p w14:paraId="31256D17" w14:textId="5E499B1A" w:rsidR="003949CE" w:rsidRDefault="003949CE" w:rsidP="003949CE">
      <w:pPr>
        <w:keepLines/>
        <w:shd w:val="clear" w:color="auto" w:fill="FFFFFF"/>
        <w:tabs>
          <w:tab w:val="left" w:pos="2500"/>
        </w:tabs>
        <w:jc w:val="center"/>
        <w:rPr>
          <w:sz w:val="24"/>
          <w:szCs w:val="24"/>
        </w:rPr>
      </w:pPr>
      <w:r>
        <w:rPr>
          <w:sz w:val="24"/>
          <w:szCs w:val="24"/>
          <w:vertAlign w:val="superscript"/>
        </w:rPr>
        <w:t xml:space="preserve">2 </w:t>
      </w:r>
      <w:r w:rsidR="009563E0">
        <w:rPr>
          <w:sz w:val="24"/>
          <w:szCs w:val="24"/>
        </w:rPr>
        <w:t>Doutor em Biodiversidade e Biotecnologia</w:t>
      </w:r>
      <w:r>
        <w:rPr>
          <w:sz w:val="24"/>
          <w:szCs w:val="24"/>
        </w:rPr>
        <w:t xml:space="preserve">. </w:t>
      </w:r>
      <w:r w:rsidR="009563E0">
        <w:rPr>
          <w:sz w:val="24"/>
          <w:szCs w:val="24"/>
        </w:rPr>
        <w:t>Universidade do Estado do Pará</w:t>
      </w:r>
      <w:r>
        <w:rPr>
          <w:sz w:val="24"/>
          <w:szCs w:val="24"/>
        </w:rPr>
        <w:t xml:space="preserve">. </w:t>
      </w:r>
      <w:hyperlink r:id="rId9" w:history="1">
        <w:r w:rsidR="0075161D" w:rsidRPr="00F20988">
          <w:rPr>
            <w:rStyle w:val="Hyperlink"/>
            <w:sz w:val="24"/>
            <w:szCs w:val="24"/>
          </w:rPr>
          <w:t>thyagomiran@hotmail.com</w:t>
        </w:r>
      </w:hyperlink>
      <w:r>
        <w:rPr>
          <w:sz w:val="24"/>
          <w:szCs w:val="24"/>
        </w:rPr>
        <w:t>.</w:t>
      </w:r>
    </w:p>
    <w:p w14:paraId="41E90F09" w14:textId="0154B96C" w:rsidR="0075161D" w:rsidRDefault="0075161D" w:rsidP="003949CE">
      <w:pPr>
        <w:keepLines/>
        <w:shd w:val="clear" w:color="auto" w:fill="FFFFFF"/>
        <w:tabs>
          <w:tab w:val="left" w:pos="2500"/>
        </w:tabs>
        <w:jc w:val="center"/>
        <w:rPr>
          <w:sz w:val="24"/>
          <w:szCs w:val="24"/>
        </w:rPr>
      </w:pPr>
      <w:r>
        <w:rPr>
          <w:sz w:val="24"/>
          <w:szCs w:val="24"/>
        </w:rPr>
        <w:t xml:space="preserve">³ Doutor em Biodiversidade e Biotecnologia. Universidade Federal do Pará. </w:t>
      </w:r>
      <w:hyperlink r:id="rId10" w:history="1">
        <w:r w:rsidRPr="00F20988">
          <w:rPr>
            <w:rStyle w:val="Hyperlink"/>
            <w:sz w:val="24"/>
            <w:szCs w:val="24"/>
          </w:rPr>
          <w:t>raynon_alves@yahoo.com.br</w:t>
        </w:r>
      </w:hyperlink>
      <w:r w:rsidR="00855827">
        <w:rPr>
          <w:sz w:val="24"/>
          <w:szCs w:val="24"/>
        </w:rPr>
        <w:t>.</w:t>
      </w:r>
    </w:p>
    <w:p w14:paraId="3D259695" w14:textId="2A5A06A1" w:rsidR="0075161D" w:rsidRDefault="0075161D" w:rsidP="003949CE">
      <w:pPr>
        <w:keepLines/>
        <w:shd w:val="clear" w:color="auto" w:fill="FFFFFF"/>
        <w:tabs>
          <w:tab w:val="left" w:pos="2500"/>
        </w:tabs>
        <w:jc w:val="center"/>
        <w:rPr>
          <w:sz w:val="24"/>
          <w:szCs w:val="24"/>
        </w:rPr>
      </w:pPr>
      <w:r w:rsidRPr="0075161D">
        <w:rPr>
          <w:sz w:val="24"/>
          <w:szCs w:val="24"/>
          <w:vertAlign w:val="superscript"/>
        </w:rPr>
        <w:t>4</w:t>
      </w:r>
      <w:r>
        <w:rPr>
          <w:sz w:val="24"/>
          <w:szCs w:val="24"/>
        </w:rPr>
        <w:t xml:space="preserve"> Bióloga. Universidade do Estado do Pará. </w:t>
      </w:r>
      <w:hyperlink r:id="rId11" w:history="1">
        <w:r w:rsidRPr="00F20988">
          <w:rPr>
            <w:rStyle w:val="Hyperlink"/>
            <w:sz w:val="24"/>
            <w:szCs w:val="24"/>
          </w:rPr>
          <w:t>dalilaleal57@gmail.com</w:t>
        </w:r>
      </w:hyperlink>
      <w:r w:rsidR="00855827">
        <w:rPr>
          <w:sz w:val="24"/>
          <w:szCs w:val="24"/>
        </w:rPr>
        <w:t>.</w:t>
      </w:r>
    </w:p>
    <w:p w14:paraId="61ED403F" w14:textId="22264534" w:rsidR="0075161D" w:rsidRPr="0075161D" w:rsidRDefault="0075161D" w:rsidP="003949CE">
      <w:pPr>
        <w:keepLines/>
        <w:shd w:val="clear" w:color="auto" w:fill="FFFFFF"/>
        <w:tabs>
          <w:tab w:val="left" w:pos="2500"/>
        </w:tabs>
        <w:jc w:val="center"/>
        <w:rPr>
          <w:sz w:val="24"/>
          <w:szCs w:val="24"/>
          <w:vertAlign w:val="superscript"/>
        </w:rPr>
      </w:pPr>
      <w:r w:rsidRPr="0075161D">
        <w:rPr>
          <w:sz w:val="24"/>
          <w:szCs w:val="24"/>
          <w:vertAlign w:val="superscript"/>
        </w:rPr>
        <w:t>5</w:t>
      </w:r>
      <w:r>
        <w:rPr>
          <w:sz w:val="24"/>
          <w:szCs w:val="24"/>
          <w:vertAlign w:val="superscript"/>
        </w:rPr>
        <w:t xml:space="preserve"> </w:t>
      </w:r>
      <w:r>
        <w:rPr>
          <w:sz w:val="24"/>
          <w:szCs w:val="24"/>
        </w:rPr>
        <w:t xml:space="preserve">Doutor em Botânica. Universidade do Estado do Pará. </w:t>
      </w:r>
      <w:hyperlink r:id="rId12" w:history="1">
        <w:r w:rsidR="005D3169" w:rsidRPr="00C72EAB">
          <w:rPr>
            <w:rStyle w:val="Hyperlink"/>
            <w:sz w:val="24"/>
            <w:szCs w:val="24"/>
          </w:rPr>
          <w:t>alcindo@uepa.br</w:t>
        </w:r>
      </w:hyperlink>
      <w:r w:rsidR="00855827">
        <w:rPr>
          <w:sz w:val="24"/>
          <w:szCs w:val="24"/>
        </w:rPr>
        <w:t>.</w:t>
      </w:r>
      <w:r w:rsidR="005D3169">
        <w:rPr>
          <w:sz w:val="24"/>
          <w:szCs w:val="24"/>
          <w:vertAlign w:val="superscript"/>
        </w:rPr>
        <w:t xml:space="preserve"> </w:t>
      </w:r>
    </w:p>
    <w:p w14:paraId="7889BBD9" w14:textId="5ABD1046" w:rsidR="009563E0" w:rsidRDefault="0075161D" w:rsidP="003949CE">
      <w:pPr>
        <w:keepLines/>
        <w:pBdr>
          <w:bottom w:val="none" w:sz="0" w:space="8" w:color="000000"/>
        </w:pBdr>
        <w:shd w:val="clear" w:color="auto" w:fill="FFFFFF"/>
        <w:tabs>
          <w:tab w:val="left" w:pos="2500"/>
        </w:tabs>
        <w:spacing w:line="310" w:lineRule="auto"/>
        <w:jc w:val="center"/>
        <w:rPr>
          <w:sz w:val="24"/>
          <w:szCs w:val="24"/>
        </w:rPr>
      </w:pPr>
      <w:r>
        <w:rPr>
          <w:sz w:val="24"/>
          <w:szCs w:val="24"/>
          <w:vertAlign w:val="superscript"/>
        </w:rPr>
        <w:t xml:space="preserve">6 </w:t>
      </w:r>
      <w:r>
        <w:rPr>
          <w:sz w:val="24"/>
          <w:szCs w:val="24"/>
        </w:rPr>
        <w:t xml:space="preserve">Doutora em Botânica. Universidade do Estado do Pará. </w:t>
      </w:r>
      <w:hyperlink r:id="rId13" w:history="1">
        <w:r w:rsidR="00F6493E" w:rsidRPr="00743ECC">
          <w:rPr>
            <w:rStyle w:val="Hyperlink"/>
            <w:sz w:val="24"/>
            <w:szCs w:val="24"/>
          </w:rPr>
          <w:t>ana.martins@uepa.br</w:t>
        </w:r>
      </w:hyperlink>
      <w:r w:rsidR="00855827">
        <w:rPr>
          <w:sz w:val="24"/>
          <w:szCs w:val="24"/>
        </w:rPr>
        <w:t>.</w:t>
      </w:r>
    </w:p>
    <w:p w14:paraId="7DE04E3A" w14:textId="77777777" w:rsidR="00F6493E" w:rsidRDefault="00F6493E" w:rsidP="003949CE">
      <w:pPr>
        <w:keepLines/>
        <w:pBdr>
          <w:bottom w:val="none" w:sz="0" w:space="8" w:color="000000"/>
        </w:pBdr>
        <w:shd w:val="clear" w:color="auto" w:fill="FFFFFF"/>
        <w:tabs>
          <w:tab w:val="left" w:pos="2500"/>
        </w:tabs>
        <w:spacing w:line="310" w:lineRule="auto"/>
        <w:jc w:val="center"/>
        <w:rPr>
          <w:sz w:val="24"/>
          <w:szCs w:val="24"/>
        </w:rPr>
      </w:pPr>
    </w:p>
    <w:p w14:paraId="401D66CB" w14:textId="398916FC" w:rsidR="00A6351B" w:rsidRPr="00A6351B" w:rsidRDefault="003949CE" w:rsidP="00A6351B">
      <w:pPr>
        <w:pBdr>
          <w:bottom w:val="none" w:sz="0" w:space="8" w:color="000000"/>
        </w:pBdr>
        <w:shd w:val="clear" w:color="auto" w:fill="FFFFFF"/>
        <w:tabs>
          <w:tab w:val="left" w:pos="2500"/>
        </w:tabs>
        <w:jc w:val="center"/>
        <w:rPr>
          <w:b/>
          <w:sz w:val="24"/>
          <w:szCs w:val="24"/>
        </w:rPr>
      </w:pPr>
      <w:r w:rsidRPr="00A6351B">
        <w:rPr>
          <w:b/>
          <w:sz w:val="24"/>
          <w:szCs w:val="24"/>
        </w:rPr>
        <w:t>RESUMO</w:t>
      </w:r>
    </w:p>
    <w:p w14:paraId="69F507DC" w14:textId="77777777" w:rsidR="00A6351B" w:rsidRPr="00F75F8B" w:rsidRDefault="00A6351B" w:rsidP="00A6351B">
      <w:pPr>
        <w:jc w:val="both"/>
        <w:rPr>
          <w:sz w:val="24"/>
          <w:szCs w:val="24"/>
        </w:rPr>
      </w:pPr>
      <w:r w:rsidRPr="00F526AC">
        <w:rPr>
          <w:sz w:val="24"/>
          <w:szCs w:val="24"/>
        </w:rPr>
        <w:t>A capacidade de produzir metabólitos secundários com atividade biológica é uma característica já relatada para as briófitas, contudo a comunidade científica ainda carece elucidar sobre as ações antifúngicas de briófitas, sobretudo com os biótrofos obrigatórios. Nesse sentido, o objetivo des</w:t>
      </w:r>
      <w:r>
        <w:rPr>
          <w:sz w:val="24"/>
          <w:szCs w:val="24"/>
        </w:rPr>
        <w:t>te</w:t>
      </w:r>
      <w:r w:rsidRPr="00F526AC">
        <w:rPr>
          <w:sz w:val="24"/>
          <w:szCs w:val="24"/>
        </w:rPr>
        <w:t xml:space="preserve"> estudo é avaliar a ação antifúngica de diferentes concentrações de extrato </w:t>
      </w:r>
      <w:r>
        <w:rPr>
          <w:sz w:val="24"/>
          <w:szCs w:val="24"/>
        </w:rPr>
        <w:t>hexânico</w:t>
      </w:r>
      <w:r w:rsidRPr="00F526AC">
        <w:rPr>
          <w:sz w:val="24"/>
          <w:szCs w:val="24"/>
        </w:rPr>
        <w:t xml:space="preserve"> de </w:t>
      </w:r>
      <w:r w:rsidRPr="00F526AC">
        <w:rPr>
          <w:i/>
          <w:iCs/>
          <w:sz w:val="24"/>
          <w:szCs w:val="24"/>
        </w:rPr>
        <w:t>N. undulata</w:t>
      </w:r>
      <w:r w:rsidRPr="00F526AC">
        <w:rPr>
          <w:sz w:val="24"/>
          <w:szCs w:val="24"/>
        </w:rPr>
        <w:t>, sobre o fitopatógeno causador da ferrugem (</w:t>
      </w:r>
      <w:r w:rsidRPr="00F526AC">
        <w:rPr>
          <w:i/>
          <w:iCs/>
          <w:sz w:val="24"/>
          <w:szCs w:val="24"/>
        </w:rPr>
        <w:t>P. xanthii)</w:t>
      </w:r>
      <w:r w:rsidRPr="00F526AC">
        <w:rPr>
          <w:sz w:val="24"/>
          <w:szCs w:val="24"/>
        </w:rPr>
        <w:t xml:space="preserve"> em culturas de </w:t>
      </w:r>
      <w:r>
        <w:rPr>
          <w:sz w:val="24"/>
          <w:szCs w:val="24"/>
        </w:rPr>
        <w:t>Jambu</w:t>
      </w:r>
      <w:r w:rsidRPr="00F526AC">
        <w:rPr>
          <w:sz w:val="24"/>
          <w:szCs w:val="24"/>
        </w:rPr>
        <w:t xml:space="preserve"> (</w:t>
      </w:r>
      <w:r w:rsidRPr="00F526AC">
        <w:rPr>
          <w:i/>
          <w:iCs/>
          <w:sz w:val="24"/>
          <w:szCs w:val="24"/>
        </w:rPr>
        <w:t>A. oleraceae</w:t>
      </w:r>
      <w:r w:rsidRPr="00F526AC">
        <w:rPr>
          <w:sz w:val="24"/>
          <w:szCs w:val="24"/>
        </w:rPr>
        <w:t xml:space="preserve">). Foram produzidas </w:t>
      </w:r>
      <w:r>
        <w:rPr>
          <w:sz w:val="24"/>
          <w:szCs w:val="24"/>
        </w:rPr>
        <w:t>quatro</w:t>
      </w:r>
      <w:r w:rsidRPr="00F526AC">
        <w:rPr>
          <w:sz w:val="24"/>
          <w:szCs w:val="24"/>
        </w:rPr>
        <w:t xml:space="preserve"> diluições do extrato </w:t>
      </w:r>
      <w:r>
        <w:rPr>
          <w:sz w:val="24"/>
          <w:szCs w:val="24"/>
        </w:rPr>
        <w:t>hexânico</w:t>
      </w:r>
      <w:r w:rsidRPr="00F526AC">
        <w:rPr>
          <w:sz w:val="24"/>
          <w:szCs w:val="24"/>
        </w:rPr>
        <w:t xml:space="preserve"> de </w:t>
      </w:r>
      <w:r w:rsidRPr="00F526AC">
        <w:rPr>
          <w:i/>
          <w:iCs/>
          <w:sz w:val="24"/>
          <w:szCs w:val="24"/>
        </w:rPr>
        <w:t>N. undulata</w:t>
      </w:r>
      <w:r w:rsidRPr="00F526AC">
        <w:rPr>
          <w:sz w:val="24"/>
          <w:szCs w:val="24"/>
        </w:rPr>
        <w:t>, utiliz</w:t>
      </w:r>
      <w:r>
        <w:rPr>
          <w:sz w:val="24"/>
          <w:szCs w:val="24"/>
        </w:rPr>
        <w:t xml:space="preserve">ou-se </w:t>
      </w:r>
      <w:r w:rsidRPr="00F526AC">
        <w:rPr>
          <w:sz w:val="24"/>
          <w:szCs w:val="24"/>
        </w:rPr>
        <w:t xml:space="preserve">um grupo controle (sem aplicação de tratamentos) e </w:t>
      </w:r>
      <w:r>
        <w:rPr>
          <w:sz w:val="24"/>
          <w:szCs w:val="24"/>
        </w:rPr>
        <w:t>quatro</w:t>
      </w:r>
      <w:r w:rsidRPr="00F526AC">
        <w:rPr>
          <w:sz w:val="24"/>
          <w:szCs w:val="24"/>
        </w:rPr>
        <w:t xml:space="preserve"> tratamentos</w:t>
      </w:r>
      <w:r>
        <w:rPr>
          <w:sz w:val="24"/>
          <w:szCs w:val="24"/>
        </w:rPr>
        <w:t xml:space="preserve"> (T1=0,5; T2=1,0; T3=1,5; T4=2,0 mg/ml)</w:t>
      </w:r>
      <w:r w:rsidRPr="00F526AC">
        <w:rPr>
          <w:sz w:val="24"/>
          <w:szCs w:val="24"/>
        </w:rPr>
        <w:t xml:space="preserve"> diferentes com cinco repetições cada. Mediu-se o diâmetro dos halos de infecção e esses valores foram comparados através de uma ANOVA, na intenção de verificar se a aplicação dos tratamentos gera uma diferença no diâmetro dos sintomas. Em caso de diferença um teste Tukey foi utilizado como </w:t>
      </w:r>
      <w:r w:rsidRPr="00F526AC">
        <w:rPr>
          <w:i/>
          <w:iCs/>
          <w:sz w:val="24"/>
          <w:szCs w:val="24"/>
        </w:rPr>
        <w:t>post-hoc</w:t>
      </w:r>
      <w:r w:rsidRPr="00F526AC">
        <w:rPr>
          <w:sz w:val="24"/>
          <w:szCs w:val="24"/>
        </w:rPr>
        <w:t xml:space="preserve">. Houve diferença significativa entre </w:t>
      </w:r>
      <w:r>
        <w:rPr>
          <w:sz w:val="24"/>
          <w:szCs w:val="24"/>
        </w:rPr>
        <w:t>os diâmetros das unidades amostrais</w:t>
      </w:r>
      <w:r w:rsidRPr="00F526AC">
        <w:rPr>
          <w:sz w:val="24"/>
          <w:szCs w:val="24"/>
        </w:rPr>
        <w:t xml:space="preserve">, o teste de Tukey indicou que essa diferença foi </w:t>
      </w:r>
      <w:r w:rsidRPr="00E12B6E">
        <w:rPr>
          <w:sz w:val="24"/>
          <w:szCs w:val="24"/>
        </w:rPr>
        <w:t>do Grupo Controle e os Tratamento 2 e 3 (1,0 mg/ml e 1,5 mg/ml, respectivamente)</w:t>
      </w:r>
      <w:r w:rsidRPr="00F526AC">
        <w:rPr>
          <w:sz w:val="24"/>
          <w:szCs w:val="24"/>
        </w:rPr>
        <w:t xml:space="preserve">. A análise sobre o crescimento do diâmetro no decorrer dos dias de observação, demonstrou um efeito </w:t>
      </w:r>
      <w:r>
        <w:rPr>
          <w:sz w:val="24"/>
          <w:szCs w:val="24"/>
        </w:rPr>
        <w:t>antifúngico</w:t>
      </w:r>
      <w:r w:rsidRPr="00F526AC">
        <w:rPr>
          <w:sz w:val="24"/>
          <w:szCs w:val="24"/>
        </w:rPr>
        <w:t xml:space="preserve"> para os Tratamento 2 e 3. </w:t>
      </w:r>
      <w:r w:rsidRPr="00F526AC">
        <w:rPr>
          <w:bCs/>
          <w:sz w:val="24"/>
          <w:szCs w:val="24"/>
        </w:rPr>
        <w:t>A ação antifúngica dos extratos de briófitas pode ser classificada como fung</w:t>
      </w:r>
      <w:r>
        <w:rPr>
          <w:bCs/>
          <w:sz w:val="24"/>
          <w:szCs w:val="24"/>
        </w:rPr>
        <w:t>i</w:t>
      </w:r>
      <w:r w:rsidRPr="00F526AC">
        <w:rPr>
          <w:bCs/>
          <w:sz w:val="24"/>
          <w:szCs w:val="24"/>
        </w:rPr>
        <w:t>st</w:t>
      </w:r>
      <w:r>
        <w:rPr>
          <w:bCs/>
          <w:sz w:val="24"/>
          <w:szCs w:val="24"/>
        </w:rPr>
        <w:t>á</w:t>
      </w:r>
      <w:r w:rsidRPr="00F526AC">
        <w:rPr>
          <w:bCs/>
          <w:sz w:val="24"/>
          <w:szCs w:val="24"/>
        </w:rPr>
        <w:t>tica, haja vista que a inclinação da tend</w:t>
      </w:r>
      <w:r>
        <w:rPr>
          <w:bCs/>
          <w:sz w:val="24"/>
          <w:szCs w:val="24"/>
        </w:rPr>
        <w:t>ê</w:t>
      </w:r>
      <w:r w:rsidRPr="00F526AC">
        <w:rPr>
          <w:bCs/>
          <w:sz w:val="24"/>
          <w:szCs w:val="24"/>
        </w:rPr>
        <w:t>ncia de crescimento no decorrer dos dias de observação foi menor nesses tratamentos.</w:t>
      </w:r>
    </w:p>
    <w:p w14:paraId="3142708C" w14:textId="77777777" w:rsidR="00A6351B" w:rsidRDefault="00A6351B" w:rsidP="003949CE">
      <w:pPr>
        <w:shd w:val="clear" w:color="auto" w:fill="FFFFFF"/>
        <w:tabs>
          <w:tab w:val="left" w:pos="2500"/>
        </w:tabs>
        <w:rPr>
          <w:sz w:val="24"/>
          <w:szCs w:val="24"/>
        </w:rPr>
      </w:pPr>
    </w:p>
    <w:p w14:paraId="028174C7" w14:textId="5AB74808" w:rsidR="00A6351B" w:rsidRPr="00A6351B" w:rsidRDefault="003949CE" w:rsidP="008655B0">
      <w:pPr>
        <w:shd w:val="clear" w:color="auto" w:fill="FFFFFF"/>
        <w:tabs>
          <w:tab w:val="left" w:pos="2500"/>
        </w:tabs>
        <w:jc w:val="both"/>
        <w:rPr>
          <w:bCs/>
          <w:sz w:val="24"/>
          <w:szCs w:val="24"/>
        </w:rPr>
      </w:pPr>
      <w:r>
        <w:rPr>
          <w:b/>
          <w:sz w:val="24"/>
          <w:szCs w:val="24"/>
        </w:rPr>
        <w:t>Palavras-chave:</w:t>
      </w:r>
      <w:r w:rsidR="00A6351B">
        <w:rPr>
          <w:bCs/>
          <w:sz w:val="24"/>
          <w:szCs w:val="24"/>
        </w:rPr>
        <w:t xml:space="preserve"> </w:t>
      </w:r>
      <w:r w:rsidR="0052456A">
        <w:rPr>
          <w:bCs/>
          <w:sz w:val="24"/>
          <w:szCs w:val="24"/>
        </w:rPr>
        <w:t>A</w:t>
      </w:r>
      <w:r w:rsidR="008655B0">
        <w:rPr>
          <w:bCs/>
          <w:sz w:val="24"/>
          <w:szCs w:val="24"/>
        </w:rPr>
        <w:t>ção antifúngica</w:t>
      </w:r>
      <w:r w:rsidR="0052456A">
        <w:rPr>
          <w:bCs/>
          <w:sz w:val="24"/>
          <w:szCs w:val="24"/>
        </w:rPr>
        <w:t>.</w:t>
      </w:r>
      <w:r w:rsidR="008655B0" w:rsidRPr="008655B0">
        <w:t xml:space="preserve"> </w:t>
      </w:r>
      <w:r w:rsidR="008655B0" w:rsidRPr="008655B0">
        <w:rPr>
          <w:bCs/>
          <w:sz w:val="24"/>
          <w:szCs w:val="24"/>
        </w:rPr>
        <w:t>Briófitas</w:t>
      </w:r>
      <w:r w:rsidR="008655B0">
        <w:rPr>
          <w:bCs/>
          <w:sz w:val="24"/>
          <w:szCs w:val="24"/>
        </w:rPr>
        <w:t>.</w:t>
      </w:r>
      <w:r w:rsidR="0052456A">
        <w:rPr>
          <w:bCs/>
          <w:sz w:val="24"/>
          <w:szCs w:val="24"/>
        </w:rPr>
        <w:t xml:space="preserve"> </w:t>
      </w:r>
      <w:r w:rsidR="008655B0">
        <w:rPr>
          <w:bCs/>
          <w:sz w:val="24"/>
          <w:szCs w:val="24"/>
        </w:rPr>
        <w:t>Fitopatógeno.</w:t>
      </w:r>
    </w:p>
    <w:p w14:paraId="71340687" w14:textId="77777777" w:rsidR="003949CE" w:rsidRDefault="003949CE" w:rsidP="008655B0">
      <w:pPr>
        <w:shd w:val="clear" w:color="auto" w:fill="FFFFFF"/>
        <w:tabs>
          <w:tab w:val="left" w:pos="2500"/>
        </w:tabs>
        <w:rPr>
          <w:sz w:val="24"/>
          <w:szCs w:val="24"/>
        </w:rPr>
      </w:pPr>
    </w:p>
    <w:p w14:paraId="246A499E" w14:textId="71B3A18B" w:rsidR="00EF38F2" w:rsidRPr="00EF38F2" w:rsidRDefault="003949CE" w:rsidP="00B03046">
      <w:pPr>
        <w:shd w:val="clear" w:color="auto" w:fill="FFFFFF"/>
        <w:tabs>
          <w:tab w:val="left" w:pos="2500"/>
        </w:tabs>
      </w:pPr>
      <w:r>
        <w:rPr>
          <w:b/>
          <w:sz w:val="24"/>
          <w:szCs w:val="24"/>
        </w:rPr>
        <w:t>Área de Interesse do Simpósio</w:t>
      </w:r>
      <w:r>
        <w:rPr>
          <w:sz w:val="24"/>
          <w:szCs w:val="24"/>
        </w:rPr>
        <w:t xml:space="preserve">: </w:t>
      </w:r>
      <w:r w:rsidR="008655B0">
        <w:rPr>
          <w:sz w:val="24"/>
          <w:szCs w:val="24"/>
        </w:rPr>
        <w:t xml:space="preserve">Biotecnologia. </w:t>
      </w:r>
      <w:r>
        <w:br w:type="page"/>
      </w:r>
    </w:p>
    <w:p w14:paraId="0BFF98B3" w14:textId="77777777" w:rsidR="00EF38F2" w:rsidRDefault="003949CE" w:rsidP="00EF38F2">
      <w:pPr>
        <w:spacing w:line="360" w:lineRule="auto"/>
        <w:jc w:val="both"/>
        <w:rPr>
          <w:b/>
          <w:sz w:val="24"/>
          <w:szCs w:val="24"/>
        </w:rPr>
      </w:pPr>
      <w:r>
        <w:rPr>
          <w:b/>
          <w:sz w:val="24"/>
          <w:szCs w:val="24"/>
        </w:rPr>
        <w:lastRenderedPageBreak/>
        <w:t xml:space="preserve">1. INTRODUÇÃO </w:t>
      </w:r>
      <w:bookmarkStart w:id="0" w:name="_Hlk178195818"/>
    </w:p>
    <w:p w14:paraId="11FE211E" w14:textId="4AECE2E8" w:rsidR="00EF38F2" w:rsidRPr="00424189" w:rsidRDefault="00EF38F2" w:rsidP="00EF38F2">
      <w:pPr>
        <w:spacing w:line="360" w:lineRule="auto"/>
        <w:ind w:firstLine="709"/>
        <w:jc w:val="both"/>
        <w:rPr>
          <w:sz w:val="24"/>
          <w:szCs w:val="24"/>
        </w:rPr>
      </w:pPr>
      <w:r w:rsidRPr="00424189">
        <w:rPr>
          <w:sz w:val="24"/>
          <w:szCs w:val="24"/>
        </w:rPr>
        <w:t xml:space="preserve">A comunidade científica já reconhece as briófitas como um grupo vegetal com potencial para estudos de atividades biológicas, mesmo assim </w:t>
      </w:r>
      <w:r w:rsidR="00E50934">
        <w:rPr>
          <w:sz w:val="24"/>
          <w:szCs w:val="24"/>
        </w:rPr>
        <w:t xml:space="preserve">ainda </w:t>
      </w:r>
      <w:r w:rsidRPr="00424189">
        <w:rPr>
          <w:sz w:val="24"/>
          <w:szCs w:val="24"/>
        </w:rPr>
        <w:t>carece de maior descrição química e farmacológica (</w:t>
      </w:r>
      <w:r w:rsidRPr="00FA4AD0">
        <w:rPr>
          <w:sz w:val="24"/>
          <w:szCs w:val="24"/>
        </w:rPr>
        <w:t xml:space="preserve">COMMISSO </w:t>
      </w:r>
      <w:r w:rsidRPr="00FA4AD0">
        <w:rPr>
          <w:i/>
          <w:iCs/>
          <w:sz w:val="24"/>
          <w:szCs w:val="24"/>
        </w:rPr>
        <w:t>et al.</w:t>
      </w:r>
      <w:r w:rsidRPr="00FA4AD0">
        <w:rPr>
          <w:sz w:val="24"/>
          <w:szCs w:val="24"/>
        </w:rPr>
        <w:t>, 2021).</w:t>
      </w:r>
      <w:r w:rsidRPr="00424189">
        <w:rPr>
          <w:sz w:val="24"/>
          <w:szCs w:val="24"/>
        </w:rPr>
        <w:t xml:space="preserve"> </w:t>
      </w:r>
    </w:p>
    <w:p w14:paraId="5E7FA6F5" w14:textId="77777777" w:rsidR="00EF38F2" w:rsidRPr="00424189" w:rsidRDefault="00EF38F2" w:rsidP="00EF38F2">
      <w:pPr>
        <w:spacing w:line="360" w:lineRule="auto"/>
        <w:ind w:firstLine="709"/>
        <w:jc w:val="both"/>
        <w:rPr>
          <w:sz w:val="24"/>
          <w:szCs w:val="24"/>
        </w:rPr>
      </w:pPr>
      <w:r w:rsidRPr="00FA4AD0">
        <w:rPr>
          <w:sz w:val="24"/>
          <w:szCs w:val="24"/>
        </w:rPr>
        <w:t xml:space="preserve">Miranda </w:t>
      </w:r>
      <w:r w:rsidRPr="00FA4AD0">
        <w:rPr>
          <w:i/>
          <w:iCs/>
          <w:sz w:val="24"/>
          <w:szCs w:val="24"/>
        </w:rPr>
        <w:t>et al.</w:t>
      </w:r>
      <w:r w:rsidRPr="00FA4AD0">
        <w:rPr>
          <w:sz w:val="24"/>
          <w:szCs w:val="24"/>
        </w:rPr>
        <w:t xml:space="preserve"> (2022)</w:t>
      </w:r>
      <w:r w:rsidRPr="00424189">
        <w:rPr>
          <w:sz w:val="24"/>
          <w:szCs w:val="24"/>
        </w:rPr>
        <w:t xml:space="preserve"> em um estudo cienciométrico sobre atividade antifúngica de briófitas, entre os anos de 2000 e 2019, encontraram 53 publicações, sendo dessas apenas uma na América Latina e nenhum estudo, até então, do Brasil.</w:t>
      </w:r>
    </w:p>
    <w:p w14:paraId="6234DBB2" w14:textId="77777777" w:rsidR="00EF38F2" w:rsidRPr="00424189" w:rsidRDefault="00EF38F2" w:rsidP="00EF38F2">
      <w:pPr>
        <w:spacing w:line="360" w:lineRule="auto"/>
        <w:ind w:firstLine="709"/>
        <w:jc w:val="both"/>
        <w:rPr>
          <w:sz w:val="24"/>
          <w:szCs w:val="24"/>
        </w:rPr>
      </w:pPr>
      <w:r w:rsidRPr="00424189">
        <w:rPr>
          <w:sz w:val="24"/>
          <w:szCs w:val="24"/>
        </w:rPr>
        <w:t xml:space="preserve">O potencial antifúngico das briófitas indica que estes vegetais podem ser fontes de moléculas com bioatividades no controle de fitopatógenos em culturas agrícolas, sendo de alternativa mais sustentável diante do uso de </w:t>
      </w:r>
      <w:r w:rsidRPr="00FA4AD0">
        <w:rPr>
          <w:sz w:val="24"/>
          <w:szCs w:val="24"/>
        </w:rPr>
        <w:t>agrotóxicos (SAXENA; HARINDER, 2004).</w:t>
      </w:r>
    </w:p>
    <w:p w14:paraId="20DD1B93" w14:textId="77777777" w:rsidR="00EF38F2" w:rsidRPr="00424189" w:rsidRDefault="00EF38F2" w:rsidP="00EF38F2">
      <w:pPr>
        <w:spacing w:line="360" w:lineRule="auto"/>
        <w:ind w:firstLine="709"/>
        <w:jc w:val="both"/>
        <w:rPr>
          <w:sz w:val="24"/>
          <w:szCs w:val="24"/>
        </w:rPr>
      </w:pPr>
      <w:r w:rsidRPr="00424189">
        <w:rPr>
          <w:sz w:val="24"/>
          <w:szCs w:val="24"/>
        </w:rPr>
        <w:t xml:space="preserve">A Amazônia é conhecida por sua agricultura de grandes monoculturas, mas também se destaca, principalmente, por espécies de ciclo curto, sobretudo espécies como o </w:t>
      </w:r>
      <w:r>
        <w:rPr>
          <w:sz w:val="24"/>
          <w:szCs w:val="24"/>
        </w:rPr>
        <w:t>Jambu</w:t>
      </w:r>
      <w:r w:rsidRPr="00424189">
        <w:rPr>
          <w:sz w:val="24"/>
          <w:szCs w:val="24"/>
        </w:rPr>
        <w:t xml:space="preserve"> (</w:t>
      </w:r>
      <w:r w:rsidRPr="00E4337C">
        <w:rPr>
          <w:i/>
          <w:iCs/>
          <w:sz w:val="24"/>
          <w:szCs w:val="24"/>
        </w:rPr>
        <w:t>Acmella oleracea</w:t>
      </w:r>
      <w:r w:rsidRPr="00424189">
        <w:rPr>
          <w:sz w:val="24"/>
          <w:szCs w:val="24"/>
        </w:rPr>
        <w:t xml:space="preserve"> (L.) R. K. Jansen), com valor regional agregado, tanto econômico quanto cultural, sendo bastante cultivada e consumida e tem sua maior demanda nos períodos festivos, tais como o Círio de Nazaré e as festas de fim de </w:t>
      </w:r>
      <w:r w:rsidRPr="00FA4AD0">
        <w:rPr>
          <w:sz w:val="24"/>
          <w:szCs w:val="24"/>
        </w:rPr>
        <w:t xml:space="preserve">ano (BORGES </w:t>
      </w:r>
      <w:r w:rsidRPr="00FA4AD0">
        <w:rPr>
          <w:i/>
          <w:iCs/>
          <w:sz w:val="24"/>
          <w:szCs w:val="24"/>
        </w:rPr>
        <w:t>et al.</w:t>
      </w:r>
      <w:r w:rsidRPr="00FA4AD0">
        <w:rPr>
          <w:sz w:val="24"/>
          <w:szCs w:val="24"/>
        </w:rPr>
        <w:t xml:space="preserve">, 2013; HOMMA </w:t>
      </w:r>
      <w:r w:rsidRPr="00FA4AD0">
        <w:rPr>
          <w:i/>
          <w:iCs/>
          <w:sz w:val="24"/>
          <w:szCs w:val="24"/>
        </w:rPr>
        <w:t>et al.</w:t>
      </w:r>
      <w:r w:rsidRPr="00FA4AD0">
        <w:rPr>
          <w:sz w:val="24"/>
          <w:szCs w:val="24"/>
        </w:rPr>
        <w:t xml:space="preserve">, 2011; MARTINS </w:t>
      </w:r>
      <w:r w:rsidRPr="00FA4AD0">
        <w:rPr>
          <w:i/>
          <w:iCs/>
          <w:sz w:val="24"/>
          <w:szCs w:val="24"/>
        </w:rPr>
        <w:t>et al.</w:t>
      </w:r>
      <w:r w:rsidRPr="00FA4AD0">
        <w:rPr>
          <w:sz w:val="24"/>
          <w:szCs w:val="24"/>
        </w:rPr>
        <w:t>, 2018).</w:t>
      </w:r>
    </w:p>
    <w:p w14:paraId="5D779D0F" w14:textId="77777777" w:rsidR="00EF38F2" w:rsidRPr="00424189" w:rsidRDefault="00EF38F2" w:rsidP="00EF38F2">
      <w:pPr>
        <w:spacing w:line="360" w:lineRule="auto"/>
        <w:ind w:firstLine="709"/>
        <w:jc w:val="both"/>
        <w:rPr>
          <w:sz w:val="24"/>
          <w:szCs w:val="24"/>
        </w:rPr>
      </w:pPr>
      <w:r w:rsidRPr="00424189">
        <w:rPr>
          <w:sz w:val="24"/>
          <w:szCs w:val="24"/>
        </w:rPr>
        <w:t xml:space="preserve">O </w:t>
      </w:r>
      <w:r>
        <w:rPr>
          <w:sz w:val="24"/>
          <w:szCs w:val="24"/>
        </w:rPr>
        <w:t>Jambu</w:t>
      </w:r>
      <w:r w:rsidRPr="00424189">
        <w:rPr>
          <w:sz w:val="24"/>
          <w:szCs w:val="24"/>
        </w:rPr>
        <w:t xml:space="preserve"> é acometido por uma doença causada por um patógeno denominado de ferrugem (</w:t>
      </w:r>
      <w:r w:rsidRPr="00E4337C">
        <w:rPr>
          <w:i/>
          <w:iCs/>
          <w:sz w:val="24"/>
          <w:szCs w:val="24"/>
        </w:rPr>
        <w:t>Puccinia xanthii</w:t>
      </w:r>
      <w:r w:rsidRPr="00424189">
        <w:rPr>
          <w:sz w:val="24"/>
          <w:szCs w:val="24"/>
        </w:rPr>
        <w:t xml:space="preserve"> Schwein), cujos sintomas se manifestam através de lesões na região abaxial das folhas e expande-se até formar pústulas, causando perdas na produtividade e consequentemente perdas </w:t>
      </w:r>
      <w:r w:rsidRPr="00FA4AD0">
        <w:rPr>
          <w:sz w:val="24"/>
          <w:szCs w:val="24"/>
        </w:rPr>
        <w:t>econômicas (POLTRONIERI; POLTRONIERI; MÜLLER, 1998).</w:t>
      </w:r>
    </w:p>
    <w:p w14:paraId="03C3CF8C" w14:textId="77777777" w:rsidR="00EF38F2" w:rsidRDefault="00EF38F2" w:rsidP="00EF38F2">
      <w:pPr>
        <w:spacing w:line="360" w:lineRule="auto"/>
        <w:ind w:firstLine="709"/>
        <w:jc w:val="both"/>
        <w:rPr>
          <w:sz w:val="24"/>
          <w:szCs w:val="24"/>
        </w:rPr>
      </w:pPr>
      <w:r w:rsidRPr="00EF38F2">
        <w:rPr>
          <w:sz w:val="24"/>
          <w:szCs w:val="24"/>
        </w:rPr>
        <w:t xml:space="preserve">Entender a capacidade bioativa das briófitas é fundamental e, para isso, é preciso conhecer o perfil químico das briófitas, como no caso do estudo de </w:t>
      </w:r>
      <w:r w:rsidRPr="00FA4AD0">
        <w:rPr>
          <w:sz w:val="24"/>
          <w:szCs w:val="24"/>
        </w:rPr>
        <w:t xml:space="preserve">Miranda </w:t>
      </w:r>
      <w:r w:rsidRPr="00FA4AD0">
        <w:rPr>
          <w:i/>
          <w:iCs/>
          <w:sz w:val="24"/>
          <w:szCs w:val="24"/>
        </w:rPr>
        <w:t>et al.</w:t>
      </w:r>
      <w:r w:rsidRPr="00FA4AD0">
        <w:rPr>
          <w:sz w:val="24"/>
          <w:szCs w:val="24"/>
        </w:rPr>
        <w:t xml:space="preserve"> (2021)</w:t>
      </w:r>
      <w:r w:rsidRPr="00EF38F2">
        <w:rPr>
          <w:sz w:val="24"/>
          <w:szCs w:val="24"/>
        </w:rPr>
        <w:t xml:space="preserve"> que descreveu no perfil volátil de </w:t>
      </w:r>
      <w:r w:rsidRPr="00EF38F2">
        <w:rPr>
          <w:i/>
          <w:iCs/>
          <w:sz w:val="24"/>
          <w:szCs w:val="24"/>
        </w:rPr>
        <w:t xml:space="preserve">Neckeropsis undulata </w:t>
      </w:r>
      <w:r w:rsidRPr="00EF38F2">
        <w:rPr>
          <w:sz w:val="24"/>
          <w:szCs w:val="24"/>
        </w:rPr>
        <w:t>(Hedw.)</w:t>
      </w:r>
      <w:r w:rsidRPr="00EF38F2">
        <w:rPr>
          <w:i/>
          <w:iCs/>
          <w:sz w:val="24"/>
          <w:szCs w:val="24"/>
        </w:rPr>
        <w:t xml:space="preserve"> </w:t>
      </w:r>
      <w:r w:rsidRPr="00EF38F2">
        <w:rPr>
          <w:sz w:val="24"/>
          <w:szCs w:val="24"/>
        </w:rPr>
        <w:t>Reichardt, a presença do composto 1-Octen-3-ol</w:t>
      </w:r>
      <w:r w:rsidRPr="00EF38F2" w:rsidDel="00E45B91">
        <w:rPr>
          <w:sz w:val="24"/>
          <w:szCs w:val="24"/>
        </w:rPr>
        <w:t xml:space="preserve"> </w:t>
      </w:r>
      <w:r w:rsidRPr="00EF38F2">
        <w:rPr>
          <w:sz w:val="24"/>
          <w:szCs w:val="24"/>
        </w:rPr>
        <w:t xml:space="preserve">com ação antifúngica, a qual é relatada como sendo, responsável pela inibição micelial </w:t>
      </w:r>
      <w:r w:rsidRPr="00EF38F2">
        <w:rPr>
          <w:i/>
          <w:iCs/>
          <w:sz w:val="24"/>
          <w:szCs w:val="24"/>
        </w:rPr>
        <w:t>Penicillium expansum</w:t>
      </w:r>
      <w:r w:rsidRPr="00EF38F2">
        <w:rPr>
          <w:sz w:val="24"/>
          <w:szCs w:val="24"/>
        </w:rPr>
        <w:t xml:space="preserve"> </w:t>
      </w:r>
      <w:r w:rsidRPr="00FA4AD0">
        <w:rPr>
          <w:sz w:val="24"/>
          <w:szCs w:val="24"/>
        </w:rPr>
        <w:t>(OKULL; BEELMAN; GOURAMA, 2003)</w:t>
      </w:r>
      <w:r w:rsidRPr="00684C37">
        <w:rPr>
          <w:sz w:val="24"/>
          <w:szCs w:val="24"/>
        </w:rPr>
        <w:t xml:space="preserve"> ou o 2-etilhexanol contra </w:t>
      </w:r>
      <w:r w:rsidRPr="00684C37">
        <w:rPr>
          <w:i/>
          <w:iCs/>
          <w:sz w:val="24"/>
          <w:szCs w:val="24"/>
        </w:rPr>
        <w:t>Botrytis cinerea</w:t>
      </w:r>
      <w:r w:rsidRPr="00684C37">
        <w:rPr>
          <w:sz w:val="24"/>
          <w:szCs w:val="24"/>
        </w:rPr>
        <w:t xml:space="preserve"> </w:t>
      </w:r>
      <w:r w:rsidRPr="00FA4AD0">
        <w:rPr>
          <w:sz w:val="24"/>
          <w:szCs w:val="24"/>
        </w:rPr>
        <w:t xml:space="preserve">(WANG </w:t>
      </w:r>
      <w:r w:rsidRPr="00FA4AD0">
        <w:rPr>
          <w:i/>
          <w:iCs/>
          <w:sz w:val="24"/>
          <w:szCs w:val="24"/>
        </w:rPr>
        <w:t>et al.</w:t>
      </w:r>
      <w:r w:rsidRPr="00FA4AD0">
        <w:rPr>
          <w:sz w:val="24"/>
          <w:szCs w:val="24"/>
        </w:rPr>
        <w:t>, 2022).</w:t>
      </w:r>
      <w:r w:rsidRPr="00424189">
        <w:rPr>
          <w:sz w:val="24"/>
          <w:szCs w:val="24"/>
        </w:rPr>
        <w:t xml:space="preserve"> </w:t>
      </w:r>
    </w:p>
    <w:p w14:paraId="0ED8DCE2" w14:textId="16FFC962" w:rsidR="003949CE" w:rsidRPr="00891FB2" w:rsidRDefault="00EF38F2" w:rsidP="00891FB2">
      <w:pPr>
        <w:spacing w:line="360" w:lineRule="auto"/>
        <w:ind w:firstLine="709"/>
        <w:jc w:val="both"/>
        <w:rPr>
          <w:sz w:val="24"/>
          <w:szCs w:val="24"/>
        </w:rPr>
      </w:pPr>
      <w:r w:rsidRPr="00424189">
        <w:rPr>
          <w:sz w:val="24"/>
          <w:szCs w:val="24"/>
        </w:rPr>
        <w:t xml:space="preserve">O objetivo desse estudo foi investigar a ação antifúngica de </w:t>
      </w:r>
      <w:r w:rsidRPr="00246392">
        <w:rPr>
          <w:i/>
          <w:iCs/>
          <w:sz w:val="24"/>
          <w:szCs w:val="24"/>
        </w:rPr>
        <w:t>Neckeropsis undulata</w:t>
      </w:r>
      <w:r w:rsidRPr="00424189">
        <w:rPr>
          <w:sz w:val="24"/>
          <w:szCs w:val="24"/>
        </w:rPr>
        <w:t xml:space="preserve"> (Hedw.) Reichardt, sobre o fitopatógeno causador da ferrugem (</w:t>
      </w:r>
      <w:r w:rsidRPr="00246392">
        <w:rPr>
          <w:i/>
          <w:iCs/>
          <w:sz w:val="24"/>
          <w:szCs w:val="24"/>
        </w:rPr>
        <w:t>Puccinia xanthii</w:t>
      </w:r>
      <w:r w:rsidRPr="00424189">
        <w:rPr>
          <w:sz w:val="24"/>
          <w:szCs w:val="24"/>
        </w:rPr>
        <w:t xml:space="preserve"> Schwein) em culturas de </w:t>
      </w:r>
      <w:r>
        <w:rPr>
          <w:sz w:val="24"/>
          <w:szCs w:val="24"/>
        </w:rPr>
        <w:t>Jambu</w:t>
      </w:r>
      <w:r w:rsidRPr="00424189">
        <w:rPr>
          <w:sz w:val="24"/>
          <w:szCs w:val="24"/>
        </w:rPr>
        <w:t xml:space="preserve"> (</w:t>
      </w:r>
      <w:r w:rsidRPr="00246392">
        <w:rPr>
          <w:i/>
          <w:iCs/>
          <w:sz w:val="24"/>
          <w:szCs w:val="24"/>
        </w:rPr>
        <w:t>Acmella oleracea</w:t>
      </w:r>
      <w:r w:rsidRPr="00424189">
        <w:rPr>
          <w:sz w:val="24"/>
          <w:szCs w:val="24"/>
        </w:rPr>
        <w:t xml:space="preserve"> (L.) R. K. Jansen).</w:t>
      </w:r>
      <w:bookmarkEnd w:id="0"/>
    </w:p>
    <w:p w14:paraId="1C16BE57" w14:textId="0867DE97" w:rsidR="00441422" w:rsidRDefault="003949CE" w:rsidP="00441422">
      <w:pPr>
        <w:pBdr>
          <w:bottom w:val="none" w:sz="0" w:space="18" w:color="000000"/>
        </w:pBdr>
        <w:shd w:val="clear" w:color="auto" w:fill="FFFFFF"/>
        <w:tabs>
          <w:tab w:val="left" w:pos="2500"/>
        </w:tabs>
        <w:spacing w:line="310" w:lineRule="auto"/>
        <w:jc w:val="both"/>
        <w:rPr>
          <w:b/>
          <w:sz w:val="28"/>
          <w:szCs w:val="28"/>
        </w:rPr>
      </w:pPr>
      <w:r>
        <w:rPr>
          <w:b/>
          <w:sz w:val="24"/>
          <w:szCs w:val="24"/>
        </w:rPr>
        <w:t>2. METODOLOGIA</w:t>
      </w:r>
      <w:r>
        <w:rPr>
          <w:b/>
          <w:sz w:val="28"/>
          <w:szCs w:val="28"/>
        </w:rPr>
        <w:t xml:space="preserve"> </w:t>
      </w:r>
    </w:p>
    <w:p w14:paraId="212DC701" w14:textId="77777777" w:rsidR="00441422" w:rsidRDefault="00BB5721" w:rsidP="00441422">
      <w:pPr>
        <w:pBdr>
          <w:bottom w:val="none" w:sz="0" w:space="18" w:color="000000"/>
        </w:pBdr>
        <w:shd w:val="clear" w:color="auto" w:fill="FFFFFF"/>
        <w:tabs>
          <w:tab w:val="left" w:pos="2500"/>
        </w:tabs>
        <w:spacing w:line="310" w:lineRule="auto"/>
        <w:jc w:val="both"/>
        <w:rPr>
          <w:b/>
          <w:sz w:val="24"/>
          <w:szCs w:val="24"/>
        </w:rPr>
      </w:pPr>
      <w:r w:rsidRPr="00BB5721">
        <w:rPr>
          <w:b/>
          <w:sz w:val="24"/>
          <w:szCs w:val="24"/>
        </w:rPr>
        <w:t>2.1. Obtenção do material vegetal, extração e diluição</w:t>
      </w:r>
    </w:p>
    <w:p w14:paraId="1B6C7EF0" w14:textId="77777777" w:rsidR="00441422" w:rsidRDefault="00441422" w:rsidP="00441422">
      <w:pPr>
        <w:pBdr>
          <w:bottom w:val="none" w:sz="0" w:space="18" w:color="000000"/>
        </w:pBdr>
        <w:shd w:val="clear" w:color="auto" w:fill="FFFFFF"/>
        <w:tabs>
          <w:tab w:val="left" w:pos="2500"/>
        </w:tabs>
        <w:spacing w:line="360" w:lineRule="auto"/>
        <w:ind w:firstLine="709"/>
        <w:jc w:val="both"/>
        <w:rPr>
          <w:b/>
          <w:sz w:val="24"/>
          <w:szCs w:val="24"/>
        </w:rPr>
      </w:pPr>
      <w:r w:rsidRPr="002F0781">
        <w:rPr>
          <w:bCs/>
          <w:sz w:val="24"/>
          <w:szCs w:val="24"/>
        </w:rPr>
        <w:t xml:space="preserve">As amostras de </w:t>
      </w:r>
      <w:r w:rsidRPr="00684C37">
        <w:rPr>
          <w:bCs/>
          <w:i/>
          <w:iCs/>
          <w:sz w:val="24"/>
          <w:szCs w:val="24"/>
        </w:rPr>
        <w:t>N. undulata</w:t>
      </w:r>
      <w:r w:rsidRPr="00684C37">
        <w:rPr>
          <w:bCs/>
          <w:sz w:val="24"/>
          <w:szCs w:val="24"/>
        </w:rPr>
        <w:t xml:space="preserve"> foram</w:t>
      </w:r>
      <w:r w:rsidRPr="002F0781">
        <w:rPr>
          <w:bCs/>
          <w:sz w:val="24"/>
          <w:szCs w:val="24"/>
        </w:rPr>
        <w:t xml:space="preserve"> coletadas em ecossistema de várzea sobre o tronco </w:t>
      </w:r>
      <w:r w:rsidRPr="002F0781">
        <w:rPr>
          <w:bCs/>
          <w:sz w:val="24"/>
          <w:szCs w:val="24"/>
        </w:rPr>
        <w:lastRenderedPageBreak/>
        <w:t xml:space="preserve">de árvores vivas da espécie </w:t>
      </w:r>
      <w:r w:rsidRPr="00AC6B6E">
        <w:rPr>
          <w:bCs/>
          <w:i/>
          <w:iCs/>
          <w:sz w:val="24"/>
          <w:szCs w:val="24"/>
        </w:rPr>
        <w:t>Theobroma cacao</w:t>
      </w:r>
      <w:r w:rsidRPr="002F0781">
        <w:rPr>
          <w:bCs/>
          <w:sz w:val="24"/>
          <w:szCs w:val="24"/>
        </w:rPr>
        <w:t xml:space="preserve"> L., utilizando-se as técnicas sugeridas por </w:t>
      </w:r>
      <w:r w:rsidRPr="00FA4AD0">
        <w:rPr>
          <w:bCs/>
          <w:sz w:val="24"/>
          <w:szCs w:val="24"/>
        </w:rPr>
        <w:t>Yano (1984).</w:t>
      </w:r>
      <w:r w:rsidRPr="002F0781">
        <w:rPr>
          <w:bCs/>
          <w:sz w:val="24"/>
          <w:szCs w:val="24"/>
        </w:rPr>
        <w:t xml:space="preserve"> </w:t>
      </w:r>
    </w:p>
    <w:p w14:paraId="3A05FCC5" w14:textId="77777777" w:rsidR="00441422" w:rsidRDefault="00441422" w:rsidP="00441422">
      <w:pPr>
        <w:pBdr>
          <w:bottom w:val="none" w:sz="0" w:space="18" w:color="000000"/>
        </w:pBdr>
        <w:shd w:val="clear" w:color="auto" w:fill="FFFFFF"/>
        <w:tabs>
          <w:tab w:val="left" w:pos="2500"/>
        </w:tabs>
        <w:spacing w:line="360" w:lineRule="auto"/>
        <w:ind w:firstLine="709"/>
        <w:jc w:val="both"/>
        <w:rPr>
          <w:b/>
          <w:sz w:val="24"/>
          <w:szCs w:val="24"/>
        </w:rPr>
      </w:pPr>
      <w:r w:rsidRPr="002F0781">
        <w:rPr>
          <w:bCs/>
          <w:sz w:val="24"/>
          <w:szCs w:val="24"/>
        </w:rPr>
        <w:t xml:space="preserve">As amostras foram secas em pleno sol, por três dias, como briófitas de diferentes famílias, gêneros e espécies podem ocorrer juntas </w:t>
      </w:r>
      <w:r w:rsidRPr="00ED5602">
        <w:rPr>
          <w:bCs/>
          <w:sz w:val="24"/>
          <w:szCs w:val="24"/>
        </w:rPr>
        <w:t xml:space="preserve">(BEHAR </w:t>
      </w:r>
      <w:r w:rsidRPr="00ED5602">
        <w:rPr>
          <w:bCs/>
          <w:i/>
          <w:iCs/>
          <w:sz w:val="24"/>
          <w:szCs w:val="24"/>
        </w:rPr>
        <w:t>et al.</w:t>
      </w:r>
      <w:r w:rsidRPr="00ED5602">
        <w:rPr>
          <w:bCs/>
          <w:sz w:val="24"/>
          <w:szCs w:val="24"/>
        </w:rPr>
        <w:t>, 1992)</w:t>
      </w:r>
      <w:r w:rsidRPr="002F0781">
        <w:rPr>
          <w:bCs/>
          <w:sz w:val="24"/>
          <w:szCs w:val="24"/>
        </w:rPr>
        <w:t xml:space="preserve"> foi realizada uma triagem e identificação com base em </w:t>
      </w:r>
      <w:r w:rsidRPr="00ED5602">
        <w:rPr>
          <w:bCs/>
          <w:sz w:val="24"/>
          <w:szCs w:val="24"/>
        </w:rPr>
        <w:t>Florschütz (1964)</w:t>
      </w:r>
      <w:r w:rsidRPr="00FA4AD0">
        <w:rPr>
          <w:bCs/>
          <w:sz w:val="24"/>
          <w:szCs w:val="24"/>
        </w:rPr>
        <w:t xml:space="preserve"> e Costa; Peralta (2015</w:t>
      </w:r>
      <w:r w:rsidRPr="00855827">
        <w:rPr>
          <w:bCs/>
          <w:sz w:val="24"/>
          <w:szCs w:val="24"/>
        </w:rPr>
        <w:t>). Para o</w:t>
      </w:r>
      <w:r w:rsidRPr="002F0781">
        <w:rPr>
          <w:bCs/>
          <w:sz w:val="24"/>
          <w:szCs w:val="24"/>
        </w:rPr>
        <w:t xml:space="preserve"> preparo foi </w:t>
      </w:r>
      <w:r>
        <w:rPr>
          <w:bCs/>
          <w:sz w:val="24"/>
          <w:szCs w:val="24"/>
        </w:rPr>
        <w:t>selecionado</w:t>
      </w:r>
      <w:r w:rsidRPr="002F0781">
        <w:rPr>
          <w:bCs/>
          <w:sz w:val="24"/>
          <w:szCs w:val="24"/>
        </w:rPr>
        <w:t xml:space="preserve"> como solvente o hexano, um total de oito gramas (8g) de </w:t>
      </w:r>
      <w:r w:rsidRPr="0073753F">
        <w:rPr>
          <w:bCs/>
          <w:i/>
          <w:iCs/>
          <w:sz w:val="24"/>
          <w:szCs w:val="24"/>
        </w:rPr>
        <w:t>N. undulata</w:t>
      </w:r>
      <w:r w:rsidRPr="002F0781">
        <w:rPr>
          <w:bCs/>
          <w:sz w:val="24"/>
          <w:szCs w:val="24"/>
        </w:rPr>
        <w:t xml:space="preserve"> foi utilizada e para a extração dos compostos bioativos foi realizada empregando o método assistido por micro-ondas durante 45 minutos (</w:t>
      </w:r>
      <w:r w:rsidRPr="00FA4AD0">
        <w:rPr>
          <w:bCs/>
          <w:sz w:val="24"/>
          <w:szCs w:val="24"/>
        </w:rPr>
        <w:t>CHEN; SPIRO, 1994).</w:t>
      </w:r>
    </w:p>
    <w:p w14:paraId="70D47972" w14:textId="12BED6CE" w:rsidR="00441422" w:rsidRPr="00441422" w:rsidRDefault="00441422" w:rsidP="00891FB2">
      <w:pPr>
        <w:pBdr>
          <w:bottom w:val="none" w:sz="0" w:space="18" w:color="000000"/>
        </w:pBdr>
        <w:shd w:val="clear" w:color="auto" w:fill="FFFFFF"/>
        <w:tabs>
          <w:tab w:val="left" w:pos="2500"/>
        </w:tabs>
        <w:spacing w:line="360" w:lineRule="auto"/>
        <w:ind w:firstLine="709"/>
        <w:jc w:val="both"/>
        <w:rPr>
          <w:b/>
          <w:sz w:val="24"/>
          <w:szCs w:val="24"/>
        </w:rPr>
      </w:pPr>
      <w:r w:rsidRPr="00AF131F">
        <w:rPr>
          <w:sz w:val="24"/>
          <w:szCs w:val="24"/>
        </w:rPr>
        <w:t xml:space="preserve">Para obtenção das concentrações, </w:t>
      </w:r>
      <w:r>
        <w:rPr>
          <w:sz w:val="24"/>
          <w:szCs w:val="24"/>
        </w:rPr>
        <w:t>utilizou</w:t>
      </w:r>
      <w:r w:rsidRPr="00AF131F">
        <w:rPr>
          <w:sz w:val="24"/>
          <w:szCs w:val="24"/>
        </w:rPr>
        <w:t xml:space="preserve">-se o dimetilsulfóxido (DMSO) como solvente para as diluições na proporção de 20mg/10ml e se preparou os tratamentos utilizadas no experimento nas T1= 0.5 mg/ml, T2= 1.0 mg/ml, T3= 1.5 mg/ml e T4= 2.0 mg/ml </w:t>
      </w:r>
      <w:r w:rsidRPr="00AF131F">
        <w:rPr>
          <w:noProof/>
          <w:sz w:val="24"/>
          <w:szCs w:val="24"/>
        </w:rPr>
        <w:t>(</w:t>
      </w:r>
      <w:r w:rsidRPr="00FA4AD0">
        <w:rPr>
          <w:noProof/>
          <w:sz w:val="24"/>
          <w:szCs w:val="24"/>
        </w:rPr>
        <w:t>MARKHAM; CHALK; STEWART-JUNIOR, 2006</w:t>
      </w:r>
      <w:r w:rsidRPr="00AF131F">
        <w:rPr>
          <w:noProof/>
          <w:sz w:val="24"/>
          <w:szCs w:val="24"/>
        </w:rPr>
        <w:t>)</w:t>
      </w:r>
      <w:r w:rsidRPr="00AF131F">
        <w:rPr>
          <w:sz w:val="24"/>
          <w:szCs w:val="24"/>
        </w:rPr>
        <w:t>.</w:t>
      </w:r>
    </w:p>
    <w:p w14:paraId="4EB94F81" w14:textId="19E18755" w:rsidR="00BB5721" w:rsidRPr="00BB5721" w:rsidRDefault="00BB5721" w:rsidP="00BB5721">
      <w:pPr>
        <w:spacing w:line="360" w:lineRule="auto"/>
        <w:jc w:val="both"/>
        <w:rPr>
          <w:b/>
          <w:bCs/>
          <w:sz w:val="24"/>
          <w:szCs w:val="24"/>
        </w:rPr>
      </w:pPr>
      <w:r w:rsidRPr="00BB5721">
        <w:rPr>
          <w:b/>
          <w:bCs/>
          <w:sz w:val="24"/>
          <w:szCs w:val="24"/>
        </w:rPr>
        <w:t>2.2 Processo de inoculação</w:t>
      </w:r>
    </w:p>
    <w:p w14:paraId="46F6A54F" w14:textId="5D94D84E" w:rsidR="00D31180" w:rsidRPr="00F526AC" w:rsidRDefault="00BB5721" w:rsidP="00961A4D">
      <w:pPr>
        <w:spacing w:line="360" w:lineRule="auto"/>
        <w:ind w:firstLine="708"/>
        <w:jc w:val="both"/>
        <w:rPr>
          <w:sz w:val="24"/>
          <w:szCs w:val="24"/>
        </w:rPr>
      </w:pPr>
      <w:r w:rsidRPr="00F526AC">
        <w:rPr>
          <w:sz w:val="24"/>
          <w:szCs w:val="24"/>
        </w:rPr>
        <w:t xml:space="preserve">As mudas de </w:t>
      </w:r>
      <w:r>
        <w:rPr>
          <w:sz w:val="24"/>
          <w:szCs w:val="24"/>
        </w:rPr>
        <w:t>Jambu</w:t>
      </w:r>
      <w:r w:rsidRPr="00F526AC">
        <w:rPr>
          <w:sz w:val="24"/>
          <w:szCs w:val="24"/>
        </w:rPr>
        <w:t xml:space="preserve"> foram adquiridas com um produtor da agricultura familiar do município de Santa Bárbara, ainda sem nenhum sintoma </w:t>
      </w:r>
      <w:r w:rsidR="00492C00">
        <w:rPr>
          <w:sz w:val="24"/>
          <w:szCs w:val="24"/>
        </w:rPr>
        <w:t xml:space="preserve">e </w:t>
      </w:r>
      <w:r>
        <w:rPr>
          <w:sz w:val="24"/>
          <w:szCs w:val="24"/>
        </w:rPr>
        <w:t>sete</w:t>
      </w:r>
      <w:r w:rsidRPr="00F526AC">
        <w:rPr>
          <w:sz w:val="24"/>
          <w:szCs w:val="24"/>
        </w:rPr>
        <w:t xml:space="preserve"> dias de cultivo</w:t>
      </w:r>
      <w:r w:rsidR="00492C00">
        <w:rPr>
          <w:sz w:val="24"/>
          <w:szCs w:val="24"/>
        </w:rPr>
        <w:t>, c</w:t>
      </w:r>
      <w:r w:rsidRPr="00F526AC">
        <w:rPr>
          <w:sz w:val="24"/>
          <w:szCs w:val="24"/>
        </w:rPr>
        <w:t>abe ressaltar que nenhuma muda passou por tratamentos fitossanitários, para assim obter-se o máximo de padronização.</w:t>
      </w:r>
      <w:r w:rsidR="00492C00">
        <w:rPr>
          <w:sz w:val="24"/>
          <w:szCs w:val="24"/>
        </w:rPr>
        <w:t xml:space="preserve"> </w:t>
      </w:r>
      <w:r w:rsidRPr="00F526AC">
        <w:rPr>
          <w:sz w:val="24"/>
          <w:szCs w:val="24"/>
        </w:rPr>
        <w:t xml:space="preserve">Os fungos utilizados para a infecção artificial dos hospedeiros foram oriundos de materiais infectados em mercados de Belém, para a realização da inoculação foi utilizada um aparato nomeado de “germinatélio” que </w:t>
      </w:r>
      <w:r w:rsidRPr="00FA4AD0">
        <w:rPr>
          <w:sz w:val="24"/>
          <w:szCs w:val="24"/>
        </w:rPr>
        <w:t xml:space="preserve">funcionam com microcâmara úmida para germinação do metabasídio ou teliósporo </w:t>
      </w:r>
      <w:r w:rsidRPr="00FA4AD0">
        <w:rPr>
          <w:sz w:val="24"/>
          <w:szCs w:val="24"/>
        </w:rPr>
        <w:fldChar w:fldCharType="begin" w:fldLock="1"/>
      </w:r>
      <w:r w:rsidRPr="00FA4AD0">
        <w:rPr>
          <w:sz w:val="24"/>
          <w:szCs w:val="24"/>
        </w:rPr>
        <w:instrText>ADDIN CSL_CITATION {"citationItems":[{"id":"ITEM-1","itemData":{"ISSN":"19813163","abstract":"Despite the importance of plant pathogens belonging to the Order Pucciniales (=Uredinales), popularly called rusts, certain peculiarities of its biology is poorly known, mainly due to the difficulty of growing them in culture media and also by the lack of appropriate methodologies for the development of research. Therefore, this study was to verify the efficiency of apparatus called \"germinatelia\" to obtain data about the basidiospores production biology of different Pucciniales species. Were used in the study Puccinia pampeana, P. psidii, P. pelargonii-zonalis, P. arachidis, P. mogiphanis, P. emiliae, P. hetereospora, P. malvacearum and P. cnici-oleracei. The use of \"germinatelia\" have revealed high basidiospores production for a period up to 5 months at temperatures between 12o and 21oC. Furthermore, in P. malvacearum was possible to record the germination by repetition (survival strategy) in 4.5% of basidiospores produced. All species were favored to mild temperatures. These results therefore demonstrate that the use of \"germinatélios\" is efficient, assisting in obtaining data about the biology and cycles of different Puccinia species, enabling better understanding of these pathogens, resulting in management and control measures most appropriate/accurate.","author":[{"dropping-particle":"","family":"Aparecido","given":"C. C.","non-dropping-particle":"","parse-names":false,"suffix":""},{"dropping-particle":"","family":"Passador","given":"M. M.","non-dropping-particle":"","parse-names":false,"suffix":""}],"container-title":"Bioscience Journal","id":"ITEM-1","issue":"3 SUPPL. 1","issued":{"date-parts":[["2014"]]},"page":"440-447","title":"Estudos biológicos de espécies de Puccinia utilizando \"Germinatélios\"","type":"article-journal","volume":"30"},"uris":["http://www.mendeley.com/documents/?uuid=f945ce86-b837-405a-b132-abfaed09f868"]}],"mendeley":{"formattedCitation":"(APARECIDO; PASSADOR, 2014)","plainTextFormattedCitation":"(APARECIDO; PASSADOR, 2014)","previouslyFormattedCitation":"(APARECIDO; PASSADOR, 2014)"},"properties":{"noteIndex":0},"schema":"https://github.com/citation-style-language/schema/raw/master/csl-citation.json"}</w:instrText>
      </w:r>
      <w:r w:rsidRPr="00FA4AD0">
        <w:rPr>
          <w:sz w:val="24"/>
          <w:szCs w:val="24"/>
        </w:rPr>
        <w:fldChar w:fldCharType="separate"/>
      </w:r>
      <w:r w:rsidRPr="00FA4AD0">
        <w:rPr>
          <w:noProof/>
          <w:sz w:val="24"/>
          <w:szCs w:val="24"/>
        </w:rPr>
        <w:t>(APARECIDO; PASSADOR, 2014)</w:t>
      </w:r>
      <w:r w:rsidRPr="00FA4AD0">
        <w:rPr>
          <w:sz w:val="24"/>
          <w:szCs w:val="24"/>
        </w:rPr>
        <w:fldChar w:fldCharType="end"/>
      </w:r>
      <w:r w:rsidRPr="00FA4AD0">
        <w:rPr>
          <w:sz w:val="24"/>
          <w:szCs w:val="24"/>
        </w:rPr>
        <w:t>.</w:t>
      </w:r>
      <w:r w:rsidRPr="00F526AC">
        <w:rPr>
          <w:sz w:val="24"/>
          <w:szCs w:val="24"/>
        </w:rPr>
        <w:tab/>
      </w:r>
    </w:p>
    <w:p w14:paraId="20D465F7" w14:textId="1BF7CA6B" w:rsidR="00BB5721" w:rsidRPr="00BB5721" w:rsidRDefault="00BB5721" w:rsidP="00BB5721">
      <w:pPr>
        <w:spacing w:line="360" w:lineRule="auto"/>
        <w:jc w:val="both"/>
        <w:rPr>
          <w:b/>
          <w:sz w:val="24"/>
          <w:szCs w:val="24"/>
        </w:rPr>
      </w:pPr>
      <w:r w:rsidRPr="00BB5721">
        <w:rPr>
          <w:b/>
          <w:sz w:val="24"/>
          <w:szCs w:val="24"/>
        </w:rPr>
        <w:t>2.3 Desenho experimental</w:t>
      </w:r>
    </w:p>
    <w:p w14:paraId="1D84008E" w14:textId="68B3201D" w:rsidR="00B03046" w:rsidRDefault="00BB5721" w:rsidP="00B03046">
      <w:pPr>
        <w:adjustRightInd w:val="0"/>
        <w:spacing w:line="360" w:lineRule="auto"/>
        <w:ind w:firstLine="709"/>
        <w:jc w:val="both"/>
        <w:rPr>
          <w:bCs/>
          <w:sz w:val="24"/>
          <w:szCs w:val="24"/>
        </w:rPr>
      </w:pPr>
      <w:r w:rsidRPr="00534A26">
        <w:rPr>
          <w:bCs/>
          <w:sz w:val="24"/>
          <w:szCs w:val="24"/>
        </w:rPr>
        <w:t xml:space="preserve">Os experimentos foram montados em áreas cobertas e fechadas, na intenção de padronizar e controlar variáveis como exposição ao sol, pluviosidade e ação dos ventos, </w:t>
      </w:r>
      <w:r w:rsidRPr="006A2863">
        <w:rPr>
          <w:bCs/>
          <w:sz w:val="24"/>
          <w:szCs w:val="24"/>
        </w:rPr>
        <w:t>as plantas de jambu cultivadas em vasos individuais, sendo as amostras divididas em cinco tratamentos: GC (testemunha), T1= 0.5 mg/ml, T2= 1.0 mg/ml, T3= 1.5 mg/ml e T4= 2.0, com cinco repetições cada, totalizando 25 unidades amostrais</w:t>
      </w:r>
      <w:r w:rsidRPr="00534A26">
        <w:rPr>
          <w:bCs/>
          <w:sz w:val="24"/>
          <w:szCs w:val="24"/>
        </w:rPr>
        <w:t>.</w:t>
      </w:r>
    </w:p>
    <w:p w14:paraId="38580D7E" w14:textId="3AE3D825" w:rsidR="00D31180" w:rsidRPr="00B03046" w:rsidRDefault="00BB5721" w:rsidP="00B03046">
      <w:pPr>
        <w:adjustRightInd w:val="0"/>
        <w:spacing w:line="360" w:lineRule="auto"/>
        <w:ind w:firstLine="709"/>
        <w:jc w:val="both"/>
        <w:rPr>
          <w:bCs/>
          <w:sz w:val="24"/>
          <w:szCs w:val="24"/>
        </w:rPr>
      </w:pPr>
      <w:r>
        <w:rPr>
          <w:sz w:val="24"/>
          <w:szCs w:val="24"/>
        </w:rPr>
        <w:t>U</w:t>
      </w:r>
      <w:r w:rsidRPr="00D45D20">
        <w:rPr>
          <w:sz w:val="24"/>
          <w:szCs w:val="24"/>
        </w:rPr>
        <w:t>m total de 25 plantas fo</w:t>
      </w:r>
      <w:r>
        <w:rPr>
          <w:sz w:val="24"/>
          <w:szCs w:val="24"/>
        </w:rPr>
        <w:t>ram</w:t>
      </w:r>
      <w:r w:rsidRPr="00D45D20">
        <w:rPr>
          <w:sz w:val="24"/>
          <w:szCs w:val="24"/>
        </w:rPr>
        <w:t xml:space="preserve"> infectadas,</w:t>
      </w:r>
      <w:r>
        <w:rPr>
          <w:sz w:val="24"/>
          <w:szCs w:val="24"/>
        </w:rPr>
        <w:t xml:space="preserve"> b</w:t>
      </w:r>
      <w:r w:rsidRPr="00D45D20">
        <w:rPr>
          <w:sz w:val="24"/>
          <w:szCs w:val="24"/>
        </w:rPr>
        <w:t xml:space="preserve">orrifou-se nas regiões abaxiais e adaxiais das folhas uma porção de 1 ml dos respectivos tratamentos ao surgimento do sintoma, as quais foram observadas durante 18 dias para verificação de possíveis alterações no diâmetro da infecção. </w:t>
      </w:r>
    </w:p>
    <w:p w14:paraId="711AE27D" w14:textId="2D5337C0" w:rsidR="00BB5721" w:rsidRPr="00BB5721" w:rsidRDefault="00BB5721" w:rsidP="00BB5721">
      <w:pPr>
        <w:spacing w:line="360" w:lineRule="auto"/>
        <w:jc w:val="both"/>
        <w:rPr>
          <w:b/>
          <w:bCs/>
          <w:sz w:val="24"/>
          <w:szCs w:val="24"/>
        </w:rPr>
      </w:pPr>
      <w:r w:rsidRPr="00BB5721">
        <w:rPr>
          <w:b/>
          <w:bCs/>
          <w:sz w:val="24"/>
          <w:szCs w:val="24"/>
        </w:rPr>
        <w:t>2.4</w:t>
      </w:r>
      <w:r>
        <w:rPr>
          <w:b/>
          <w:bCs/>
          <w:sz w:val="24"/>
          <w:szCs w:val="24"/>
        </w:rPr>
        <w:t xml:space="preserve"> </w:t>
      </w:r>
      <w:r w:rsidRPr="00BB5721">
        <w:rPr>
          <w:b/>
          <w:bCs/>
          <w:sz w:val="24"/>
          <w:szCs w:val="24"/>
        </w:rPr>
        <w:t>Análise dos dados</w:t>
      </w:r>
    </w:p>
    <w:p w14:paraId="6D495D79" w14:textId="30B89BFD" w:rsidR="00BB5721" w:rsidRPr="00260B9A" w:rsidRDefault="00BB5721" w:rsidP="00073E16">
      <w:pPr>
        <w:spacing w:line="360" w:lineRule="auto"/>
        <w:ind w:firstLine="708"/>
        <w:jc w:val="both"/>
        <w:rPr>
          <w:sz w:val="24"/>
          <w:szCs w:val="24"/>
        </w:rPr>
      </w:pPr>
      <w:r w:rsidRPr="00260B9A">
        <w:rPr>
          <w:sz w:val="24"/>
          <w:szCs w:val="24"/>
        </w:rPr>
        <w:lastRenderedPageBreak/>
        <w:t xml:space="preserve">O diâmetro dos sintomas foi mensurado (em milímetros) utilizando-se um paquímetro digital de três em três dias durante 18 dias </w:t>
      </w:r>
      <w:r>
        <w:rPr>
          <w:sz w:val="24"/>
          <w:szCs w:val="24"/>
        </w:rPr>
        <w:t>a</w:t>
      </w:r>
      <w:r w:rsidRPr="00260B9A">
        <w:rPr>
          <w:sz w:val="24"/>
          <w:szCs w:val="24"/>
        </w:rPr>
        <w:t xml:space="preserve"> partir do aparecimento do primeiro sintoma. A estimativa de diâmetro das infecções de espécies do gênero </w:t>
      </w:r>
      <w:r w:rsidRPr="001C257F">
        <w:rPr>
          <w:i/>
          <w:iCs/>
          <w:sz w:val="24"/>
          <w:szCs w:val="24"/>
        </w:rPr>
        <w:t>Puccinia</w:t>
      </w:r>
      <w:r w:rsidRPr="00260B9A">
        <w:rPr>
          <w:sz w:val="24"/>
          <w:szCs w:val="24"/>
        </w:rPr>
        <w:t>, são observações que indicam a suscetibilidade de espécies além de indicar severidade do fungo sobre o hospedeiro (</w:t>
      </w:r>
      <w:r w:rsidRPr="00FA4AD0">
        <w:rPr>
          <w:sz w:val="24"/>
          <w:szCs w:val="24"/>
        </w:rPr>
        <w:t>LOPES; BERGER, 2001).</w:t>
      </w:r>
    </w:p>
    <w:p w14:paraId="3293E431" w14:textId="77777777" w:rsidR="00BB5721" w:rsidRPr="00260B9A" w:rsidRDefault="00BB5721" w:rsidP="00BB5721">
      <w:pPr>
        <w:spacing w:line="360" w:lineRule="auto"/>
        <w:ind w:firstLine="708"/>
        <w:jc w:val="both"/>
        <w:rPr>
          <w:sz w:val="24"/>
          <w:szCs w:val="24"/>
        </w:rPr>
      </w:pPr>
      <w:r w:rsidRPr="00260B9A">
        <w:rPr>
          <w:sz w:val="24"/>
          <w:szCs w:val="24"/>
        </w:rPr>
        <w:t xml:space="preserve">O grau de severidade foi avaliado de acordo com Junghans </w:t>
      </w:r>
      <w:r w:rsidRPr="0092255C">
        <w:rPr>
          <w:i/>
          <w:iCs/>
          <w:sz w:val="24"/>
          <w:szCs w:val="24"/>
        </w:rPr>
        <w:t>et al.</w:t>
      </w:r>
      <w:r w:rsidRPr="00260B9A">
        <w:rPr>
          <w:sz w:val="24"/>
          <w:szCs w:val="24"/>
        </w:rPr>
        <w:t xml:space="preserve"> (2003), que consideram o diâmetro de cada pústula para escalonar os graus e assim definiu-se a seguinte escala de notas, S0 = imunidade, sem sintomas, S1 = pústulas puntiformes, &lt; 0,8 mm de diâmetro; S2 = pústulas medianas, de 0,8 a 1,6 mm de diâmetro; e S3 = pústulas grandes, &gt; 1,6 mm de diâmetro.</w:t>
      </w:r>
    </w:p>
    <w:p w14:paraId="0C3D8262" w14:textId="5913662F" w:rsidR="00BB5721" w:rsidRDefault="00BB5721" w:rsidP="004844D3">
      <w:pPr>
        <w:spacing w:line="360" w:lineRule="auto"/>
        <w:ind w:firstLine="708"/>
        <w:jc w:val="both"/>
        <w:rPr>
          <w:sz w:val="24"/>
          <w:szCs w:val="24"/>
        </w:rPr>
      </w:pPr>
      <w:r w:rsidRPr="00260B9A">
        <w:rPr>
          <w:sz w:val="24"/>
          <w:szCs w:val="24"/>
        </w:rPr>
        <w:t xml:space="preserve">Para analisar a existência de diferenças entre </w:t>
      </w:r>
      <w:r w:rsidRPr="007F0FF3">
        <w:rPr>
          <w:sz w:val="24"/>
          <w:szCs w:val="24"/>
        </w:rPr>
        <w:t xml:space="preserve">os tratamentos os dados obtidos foram submetidos à Análise </w:t>
      </w:r>
      <w:r>
        <w:rPr>
          <w:sz w:val="24"/>
          <w:szCs w:val="24"/>
        </w:rPr>
        <w:t>d</w:t>
      </w:r>
      <w:r w:rsidRPr="007F0FF3">
        <w:rPr>
          <w:sz w:val="24"/>
          <w:szCs w:val="24"/>
        </w:rPr>
        <w:t>e Variância (ANOVA)</w:t>
      </w:r>
      <w:r>
        <w:rPr>
          <w:sz w:val="24"/>
          <w:szCs w:val="24"/>
        </w:rPr>
        <w:t>, p</w:t>
      </w:r>
      <w:r w:rsidRPr="00260B9A">
        <w:rPr>
          <w:sz w:val="24"/>
          <w:szCs w:val="24"/>
        </w:rPr>
        <w:t xml:space="preserve">ara </w:t>
      </w:r>
      <w:r>
        <w:rPr>
          <w:sz w:val="24"/>
          <w:szCs w:val="24"/>
        </w:rPr>
        <w:t xml:space="preserve">verificar em quais comparações ocorriam essa </w:t>
      </w:r>
      <w:r w:rsidRPr="00260B9A">
        <w:rPr>
          <w:sz w:val="24"/>
          <w:szCs w:val="24"/>
        </w:rPr>
        <w:t xml:space="preserve">diferença entre os tratamentos utilizou-se o teste </w:t>
      </w:r>
      <w:r w:rsidRPr="008313E8">
        <w:rPr>
          <w:i/>
          <w:iCs/>
          <w:sz w:val="24"/>
          <w:szCs w:val="24"/>
        </w:rPr>
        <w:t>post-hoc</w:t>
      </w:r>
      <w:r w:rsidRPr="00260B9A">
        <w:rPr>
          <w:sz w:val="24"/>
          <w:szCs w:val="24"/>
        </w:rPr>
        <w:t xml:space="preserve"> de Tukey, todos os testes serão com um nível de </w:t>
      </w:r>
      <w:r>
        <w:rPr>
          <w:sz w:val="24"/>
          <w:szCs w:val="24"/>
        </w:rPr>
        <w:t>significância</w:t>
      </w:r>
      <w:r w:rsidRPr="00260B9A">
        <w:rPr>
          <w:sz w:val="24"/>
          <w:szCs w:val="24"/>
        </w:rPr>
        <w:t xml:space="preserve"> de α = 0.05, todas as análises e gráficos </w:t>
      </w:r>
      <w:r>
        <w:rPr>
          <w:sz w:val="24"/>
          <w:szCs w:val="24"/>
        </w:rPr>
        <w:t xml:space="preserve">foram </w:t>
      </w:r>
      <w:r w:rsidRPr="00260B9A">
        <w:rPr>
          <w:sz w:val="24"/>
          <w:szCs w:val="24"/>
        </w:rPr>
        <w:t xml:space="preserve">realizadas </w:t>
      </w:r>
      <w:r>
        <w:rPr>
          <w:sz w:val="24"/>
          <w:szCs w:val="24"/>
        </w:rPr>
        <w:t>n</w:t>
      </w:r>
      <w:r w:rsidRPr="00260B9A">
        <w:rPr>
          <w:sz w:val="24"/>
          <w:szCs w:val="24"/>
        </w:rPr>
        <w:t xml:space="preserve">o software R </w:t>
      </w:r>
      <w:r w:rsidRPr="00FA4AD0">
        <w:rPr>
          <w:sz w:val="24"/>
          <w:szCs w:val="24"/>
        </w:rPr>
        <w:t>(DEVELOPMENT, 2017).</w:t>
      </w:r>
    </w:p>
    <w:p w14:paraId="04732BF3" w14:textId="57BDC21B" w:rsidR="00E30C5A" w:rsidRPr="00F526AC" w:rsidRDefault="004844D3" w:rsidP="004844D3">
      <w:pPr>
        <w:spacing w:line="360" w:lineRule="auto"/>
        <w:jc w:val="both"/>
        <w:rPr>
          <w:b/>
          <w:sz w:val="24"/>
          <w:szCs w:val="24"/>
        </w:rPr>
      </w:pPr>
      <w:r>
        <w:rPr>
          <w:b/>
          <w:sz w:val="24"/>
          <w:szCs w:val="24"/>
        </w:rPr>
        <w:t xml:space="preserve">3. </w:t>
      </w:r>
      <w:r w:rsidRPr="00F526AC">
        <w:rPr>
          <w:b/>
          <w:sz w:val="24"/>
          <w:szCs w:val="24"/>
        </w:rPr>
        <w:t xml:space="preserve">RESULTADOS E DISCUSSÃO </w:t>
      </w:r>
    </w:p>
    <w:p w14:paraId="1CE09380" w14:textId="25777D39" w:rsidR="004844D3" w:rsidRPr="004844D3" w:rsidRDefault="004844D3" w:rsidP="004844D3">
      <w:pPr>
        <w:spacing w:line="360" w:lineRule="auto"/>
        <w:jc w:val="both"/>
        <w:rPr>
          <w:b/>
          <w:sz w:val="24"/>
          <w:szCs w:val="24"/>
        </w:rPr>
      </w:pPr>
      <w:r>
        <w:rPr>
          <w:b/>
          <w:sz w:val="24"/>
          <w:szCs w:val="24"/>
        </w:rPr>
        <w:t xml:space="preserve">3.1 </w:t>
      </w:r>
      <w:r w:rsidRPr="004844D3">
        <w:rPr>
          <w:b/>
          <w:sz w:val="24"/>
          <w:szCs w:val="24"/>
        </w:rPr>
        <w:t xml:space="preserve">Desenvolvimento e severidade da infecção </w:t>
      </w:r>
    </w:p>
    <w:p w14:paraId="6E87599B" w14:textId="77777777" w:rsidR="004844D3" w:rsidRPr="00DA59DE" w:rsidRDefault="004844D3" w:rsidP="004844D3">
      <w:pPr>
        <w:spacing w:line="360" w:lineRule="auto"/>
        <w:jc w:val="both"/>
        <w:rPr>
          <w:bCs/>
          <w:sz w:val="24"/>
          <w:szCs w:val="24"/>
        </w:rPr>
      </w:pPr>
      <w:r>
        <w:rPr>
          <w:b/>
          <w:i/>
          <w:iCs/>
          <w:sz w:val="24"/>
          <w:szCs w:val="24"/>
        </w:rPr>
        <w:tab/>
      </w:r>
      <w:r w:rsidRPr="00692848">
        <w:rPr>
          <w:bCs/>
          <w:sz w:val="24"/>
          <w:szCs w:val="24"/>
        </w:rPr>
        <w:t xml:space="preserve">Nas unidades amostrais o primeiro sintoma surgiu entre os dias 14º e 17º de observação do experimento com uma mancha clorótica, conforme apontado por Miranda </w:t>
      </w:r>
      <w:r w:rsidRPr="0092255C">
        <w:rPr>
          <w:bCs/>
          <w:i/>
          <w:iCs/>
          <w:sz w:val="24"/>
          <w:szCs w:val="24"/>
        </w:rPr>
        <w:t>et al.</w:t>
      </w:r>
      <w:r w:rsidRPr="00692848">
        <w:rPr>
          <w:bCs/>
          <w:sz w:val="24"/>
          <w:szCs w:val="24"/>
        </w:rPr>
        <w:t xml:space="preserve"> (in prep.), esse é o estágio 1 descrito como clorose inicial na superfície abaxial, mas ainda sem rompimento da epiderme foliar (lesão).</w:t>
      </w:r>
    </w:p>
    <w:p w14:paraId="598593C8" w14:textId="77777777" w:rsidR="004844D3" w:rsidRDefault="004844D3" w:rsidP="004844D3">
      <w:pPr>
        <w:spacing w:line="360" w:lineRule="auto"/>
        <w:ind w:firstLine="708"/>
        <w:jc w:val="both"/>
        <w:rPr>
          <w:bCs/>
          <w:sz w:val="24"/>
          <w:szCs w:val="24"/>
        </w:rPr>
      </w:pPr>
      <w:r>
        <w:rPr>
          <w:bCs/>
          <w:sz w:val="24"/>
          <w:szCs w:val="24"/>
        </w:rPr>
        <w:t>Tanto o grupo controle quantos os tratamentos apresentaram diâmetros</w:t>
      </w:r>
      <w:r w:rsidRPr="00843343">
        <w:rPr>
          <w:bCs/>
          <w:sz w:val="24"/>
          <w:szCs w:val="24"/>
        </w:rPr>
        <w:t xml:space="preserve"> com </w:t>
      </w:r>
      <w:r>
        <w:rPr>
          <w:bCs/>
          <w:sz w:val="24"/>
          <w:szCs w:val="24"/>
        </w:rPr>
        <w:t xml:space="preserve">valores acima de 1,6 mm, que para </w:t>
      </w:r>
      <w:r w:rsidRPr="00843343">
        <w:rPr>
          <w:bCs/>
          <w:sz w:val="24"/>
          <w:szCs w:val="24"/>
        </w:rPr>
        <w:t xml:space="preserve">a escala de </w:t>
      </w:r>
      <w:r w:rsidRPr="00FA4AD0">
        <w:rPr>
          <w:bCs/>
          <w:sz w:val="24"/>
          <w:szCs w:val="24"/>
        </w:rPr>
        <w:t xml:space="preserve">Junghans </w:t>
      </w:r>
      <w:r w:rsidRPr="00FA4AD0">
        <w:rPr>
          <w:bCs/>
          <w:i/>
          <w:iCs/>
          <w:sz w:val="24"/>
          <w:szCs w:val="24"/>
        </w:rPr>
        <w:t>et al.</w:t>
      </w:r>
      <w:r w:rsidRPr="00FA4AD0">
        <w:rPr>
          <w:bCs/>
          <w:sz w:val="24"/>
          <w:szCs w:val="24"/>
        </w:rPr>
        <w:t xml:space="preserve"> (2003)</w:t>
      </w:r>
      <w:r>
        <w:rPr>
          <w:bCs/>
          <w:sz w:val="24"/>
          <w:szCs w:val="24"/>
        </w:rPr>
        <w:t xml:space="preserve">, considera-se uma alta severidade do patógeno, esses dados demonstram os perigos desse fungo para a cultura do jambu. </w:t>
      </w:r>
      <w:r w:rsidRPr="00BD07EF">
        <w:rPr>
          <w:bCs/>
          <w:sz w:val="24"/>
          <w:szCs w:val="24"/>
        </w:rPr>
        <w:t xml:space="preserve">Espécies </w:t>
      </w:r>
      <w:r>
        <w:rPr>
          <w:bCs/>
          <w:sz w:val="24"/>
          <w:szCs w:val="24"/>
        </w:rPr>
        <w:t xml:space="preserve">muito </w:t>
      </w:r>
      <w:r w:rsidRPr="00BD07EF">
        <w:rPr>
          <w:bCs/>
          <w:sz w:val="24"/>
          <w:szCs w:val="24"/>
        </w:rPr>
        <w:t xml:space="preserve">suscetíveis tornam-se vegetais com </w:t>
      </w:r>
      <w:r>
        <w:rPr>
          <w:bCs/>
          <w:sz w:val="24"/>
          <w:szCs w:val="24"/>
        </w:rPr>
        <w:t xml:space="preserve">potencial para </w:t>
      </w:r>
      <w:r w:rsidRPr="00BD07EF">
        <w:rPr>
          <w:bCs/>
          <w:sz w:val="24"/>
          <w:szCs w:val="24"/>
        </w:rPr>
        <w:t>perdas econômicas e por isso devem ser agentes de estudos de controle biológicos, pois apenas assim pode-se efetivamente reduzir a necessidade de aplicação de antifúngicos prejudiciais ao meio ambiente (</w:t>
      </w:r>
      <w:r w:rsidRPr="00FA4AD0">
        <w:rPr>
          <w:bCs/>
          <w:sz w:val="24"/>
          <w:szCs w:val="24"/>
        </w:rPr>
        <w:t>HARTMAN; MILES; FREDERICK, 2005).</w:t>
      </w:r>
    </w:p>
    <w:p w14:paraId="07A46775" w14:textId="5C0F7716" w:rsidR="004F4308" w:rsidRPr="00B03046" w:rsidRDefault="004844D3" w:rsidP="00B03046">
      <w:pPr>
        <w:spacing w:line="360" w:lineRule="auto"/>
        <w:jc w:val="both"/>
        <w:rPr>
          <w:bCs/>
          <w:sz w:val="24"/>
          <w:szCs w:val="24"/>
        </w:rPr>
      </w:pPr>
      <w:r w:rsidRPr="00843343">
        <w:rPr>
          <w:bCs/>
          <w:sz w:val="24"/>
          <w:szCs w:val="24"/>
        </w:rPr>
        <w:tab/>
        <w:t>Patógenos biotróficos</w:t>
      </w:r>
      <w:r>
        <w:rPr>
          <w:bCs/>
          <w:sz w:val="24"/>
          <w:szCs w:val="24"/>
        </w:rPr>
        <w:t xml:space="preserve">, que é o caso da </w:t>
      </w:r>
      <w:r w:rsidRPr="00363511">
        <w:rPr>
          <w:bCs/>
          <w:i/>
          <w:iCs/>
          <w:sz w:val="24"/>
          <w:szCs w:val="24"/>
        </w:rPr>
        <w:t>P. xanthii</w:t>
      </w:r>
      <w:r>
        <w:rPr>
          <w:bCs/>
          <w:sz w:val="24"/>
          <w:szCs w:val="24"/>
        </w:rPr>
        <w:t>,</w:t>
      </w:r>
      <w:r w:rsidRPr="00843343">
        <w:rPr>
          <w:bCs/>
          <w:sz w:val="24"/>
          <w:szCs w:val="24"/>
        </w:rPr>
        <w:t xml:space="preserve"> se desenvolvem a partir dos</w:t>
      </w:r>
      <w:r>
        <w:rPr>
          <w:bCs/>
          <w:sz w:val="24"/>
          <w:szCs w:val="24"/>
        </w:rPr>
        <w:t xml:space="preserve"> </w:t>
      </w:r>
      <w:r w:rsidRPr="00843343">
        <w:rPr>
          <w:bCs/>
          <w:sz w:val="24"/>
          <w:szCs w:val="24"/>
        </w:rPr>
        <w:t>crescimento</w:t>
      </w:r>
      <w:r>
        <w:rPr>
          <w:bCs/>
          <w:sz w:val="24"/>
          <w:szCs w:val="24"/>
        </w:rPr>
        <w:t>s</w:t>
      </w:r>
      <w:r w:rsidRPr="00843343">
        <w:rPr>
          <w:bCs/>
          <w:sz w:val="24"/>
          <w:szCs w:val="24"/>
        </w:rPr>
        <w:t xml:space="preserve"> diamétricos de tecidos cloróticos, </w:t>
      </w:r>
      <w:r>
        <w:rPr>
          <w:bCs/>
          <w:sz w:val="24"/>
          <w:szCs w:val="24"/>
        </w:rPr>
        <w:t>sendo que com o aumento dessa região clorótica</w:t>
      </w:r>
      <w:r w:rsidRPr="00843343">
        <w:rPr>
          <w:bCs/>
          <w:sz w:val="24"/>
          <w:szCs w:val="24"/>
        </w:rPr>
        <w:t xml:space="preserve"> pode ter um efeito diferente na fotossíntese foliar</w:t>
      </w:r>
      <w:r>
        <w:rPr>
          <w:bCs/>
          <w:sz w:val="24"/>
          <w:szCs w:val="24"/>
        </w:rPr>
        <w:t xml:space="preserve"> (</w:t>
      </w:r>
      <w:r w:rsidRPr="00FA4AD0">
        <w:rPr>
          <w:bCs/>
          <w:sz w:val="24"/>
          <w:szCs w:val="24"/>
        </w:rPr>
        <w:t xml:space="preserve">ROBERT </w:t>
      </w:r>
      <w:r w:rsidRPr="00FA4AD0">
        <w:rPr>
          <w:bCs/>
          <w:i/>
          <w:iCs/>
          <w:sz w:val="24"/>
          <w:szCs w:val="24"/>
        </w:rPr>
        <w:t>et al.</w:t>
      </w:r>
      <w:r w:rsidRPr="00FA4AD0">
        <w:rPr>
          <w:bCs/>
          <w:sz w:val="24"/>
          <w:szCs w:val="24"/>
        </w:rPr>
        <w:t>, 2005</w:t>
      </w:r>
      <w:r>
        <w:rPr>
          <w:bCs/>
          <w:sz w:val="24"/>
          <w:szCs w:val="24"/>
        </w:rPr>
        <w:t>)</w:t>
      </w:r>
      <w:r w:rsidRPr="00843343">
        <w:rPr>
          <w:bCs/>
          <w:sz w:val="24"/>
          <w:szCs w:val="24"/>
        </w:rPr>
        <w:t xml:space="preserve">, sobretudo no estágio </w:t>
      </w:r>
      <w:r>
        <w:rPr>
          <w:bCs/>
          <w:sz w:val="24"/>
          <w:szCs w:val="24"/>
        </w:rPr>
        <w:t>6</w:t>
      </w:r>
      <w:r w:rsidRPr="00843343">
        <w:rPr>
          <w:bCs/>
          <w:sz w:val="24"/>
          <w:szCs w:val="24"/>
        </w:rPr>
        <w:t xml:space="preserve"> onde, anatomicamente, ocorre o rompimento da epiderme foliar </w:t>
      </w:r>
      <w:r w:rsidRPr="00FA4AD0">
        <w:rPr>
          <w:bCs/>
          <w:sz w:val="24"/>
          <w:szCs w:val="24"/>
        </w:rPr>
        <w:t xml:space="preserve">(MIRANDA </w:t>
      </w:r>
      <w:r w:rsidRPr="00FA4AD0">
        <w:rPr>
          <w:bCs/>
          <w:i/>
          <w:iCs/>
          <w:sz w:val="24"/>
          <w:szCs w:val="24"/>
        </w:rPr>
        <w:t>et al.</w:t>
      </w:r>
      <w:r w:rsidRPr="00FA4AD0">
        <w:rPr>
          <w:bCs/>
          <w:sz w:val="24"/>
          <w:szCs w:val="24"/>
        </w:rPr>
        <w:t>, in</w:t>
      </w:r>
      <w:r w:rsidRPr="00843343">
        <w:rPr>
          <w:bCs/>
          <w:sz w:val="24"/>
          <w:szCs w:val="24"/>
        </w:rPr>
        <w:t xml:space="preserve"> prep.).</w:t>
      </w:r>
      <w:r w:rsidR="004F4308" w:rsidRPr="00E30C5A">
        <w:t xml:space="preserve"> </w:t>
      </w:r>
    </w:p>
    <w:p w14:paraId="3550C97A" w14:textId="77777777" w:rsidR="00855827" w:rsidRDefault="004844D3" w:rsidP="00847A2C">
      <w:pPr>
        <w:spacing w:line="360" w:lineRule="auto"/>
        <w:ind w:firstLine="708"/>
        <w:jc w:val="both"/>
        <w:rPr>
          <w:bCs/>
          <w:sz w:val="24"/>
          <w:szCs w:val="24"/>
        </w:rPr>
      </w:pPr>
      <w:r w:rsidRPr="00ED5602">
        <w:rPr>
          <w:bCs/>
          <w:sz w:val="24"/>
          <w:szCs w:val="24"/>
        </w:rPr>
        <w:t>Shahoveisi</w:t>
      </w:r>
      <w:r>
        <w:rPr>
          <w:bCs/>
          <w:sz w:val="24"/>
          <w:szCs w:val="24"/>
        </w:rPr>
        <w:t xml:space="preserve"> et al. (2023) afirmam que a inibição do crescimento de halos cloróticos de </w:t>
      </w:r>
      <w:r>
        <w:rPr>
          <w:bCs/>
          <w:sz w:val="24"/>
          <w:szCs w:val="24"/>
        </w:rPr>
        <w:lastRenderedPageBreak/>
        <w:t xml:space="preserve">fungos do gênero </w:t>
      </w:r>
      <w:r w:rsidRPr="0032046A">
        <w:rPr>
          <w:bCs/>
          <w:i/>
          <w:iCs/>
          <w:sz w:val="24"/>
          <w:szCs w:val="24"/>
        </w:rPr>
        <w:t>Puccinia</w:t>
      </w:r>
      <w:r>
        <w:rPr>
          <w:bCs/>
          <w:sz w:val="24"/>
          <w:szCs w:val="24"/>
        </w:rPr>
        <w:t xml:space="preserve"> sp. é essencial pois assim pode evitar a queda prematura da folha o que pode ocasionar uma alta pressão no hospedeiro. </w:t>
      </w:r>
    </w:p>
    <w:p w14:paraId="33804439" w14:textId="1A010CB2" w:rsidR="004844D3" w:rsidRPr="00847A2C" w:rsidRDefault="004844D3" w:rsidP="00847A2C">
      <w:pPr>
        <w:spacing w:line="360" w:lineRule="auto"/>
        <w:ind w:firstLine="708"/>
        <w:jc w:val="both"/>
        <w:rPr>
          <w:lang w:val="pt-BR"/>
        </w:rPr>
      </w:pPr>
      <w:r>
        <w:rPr>
          <w:bCs/>
          <w:sz w:val="24"/>
          <w:szCs w:val="24"/>
        </w:rPr>
        <w:t>Evitar o crescimento progressivo</w:t>
      </w:r>
      <w:r w:rsidRPr="00843343">
        <w:rPr>
          <w:bCs/>
          <w:sz w:val="24"/>
          <w:szCs w:val="24"/>
        </w:rPr>
        <w:t xml:space="preserve">, </w:t>
      </w:r>
      <w:r>
        <w:rPr>
          <w:bCs/>
          <w:sz w:val="24"/>
          <w:szCs w:val="24"/>
        </w:rPr>
        <w:t>em se tratando de fungos, é</w:t>
      </w:r>
      <w:r w:rsidRPr="00843343">
        <w:rPr>
          <w:bCs/>
          <w:sz w:val="24"/>
          <w:szCs w:val="24"/>
        </w:rPr>
        <w:t xml:space="preserve"> </w:t>
      </w:r>
      <w:r>
        <w:rPr>
          <w:bCs/>
          <w:sz w:val="24"/>
          <w:szCs w:val="24"/>
        </w:rPr>
        <w:t>fazer com</w:t>
      </w:r>
      <w:r w:rsidRPr="00843343">
        <w:rPr>
          <w:bCs/>
          <w:sz w:val="24"/>
          <w:szCs w:val="24"/>
        </w:rPr>
        <w:t xml:space="preserve"> que os urediniósporos </w:t>
      </w:r>
      <w:r>
        <w:rPr>
          <w:bCs/>
          <w:sz w:val="24"/>
          <w:szCs w:val="24"/>
        </w:rPr>
        <w:t>não possam</w:t>
      </w:r>
      <w:r w:rsidRPr="00843343">
        <w:rPr>
          <w:bCs/>
          <w:sz w:val="24"/>
          <w:szCs w:val="24"/>
        </w:rPr>
        <w:t xml:space="preserve"> emergir </w:t>
      </w:r>
      <w:r>
        <w:rPr>
          <w:bCs/>
          <w:sz w:val="24"/>
          <w:szCs w:val="24"/>
        </w:rPr>
        <w:t xml:space="preserve">causando a </w:t>
      </w:r>
      <w:r w:rsidRPr="00843343">
        <w:rPr>
          <w:bCs/>
          <w:sz w:val="24"/>
          <w:szCs w:val="24"/>
        </w:rPr>
        <w:t>ruptura da epiderme foliar como pústulas agravando a infecção</w:t>
      </w:r>
      <w:r>
        <w:rPr>
          <w:bCs/>
          <w:sz w:val="24"/>
          <w:szCs w:val="24"/>
        </w:rPr>
        <w:t xml:space="preserve">. </w:t>
      </w:r>
      <w:r w:rsidRPr="00B57717">
        <w:rPr>
          <w:bCs/>
          <w:sz w:val="24"/>
          <w:szCs w:val="24"/>
        </w:rPr>
        <w:t>(</w:t>
      </w:r>
      <w:r w:rsidRPr="00ED5602">
        <w:rPr>
          <w:bCs/>
          <w:sz w:val="24"/>
          <w:szCs w:val="24"/>
        </w:rPr>
        <w:t>SEPHTON-CLARK; VOELZ, 2018</w:t>
      </w:r>
      <w:r w:rsidRPr="00B57717">
        <w:rPr>
          <w:bCs/>
          <w:sz w:val="24"/>
          <w:szCs w:val="24"/>
        </w:rPr>
        <w:t>)</w:t>
      </w:r>
      <w:r w:rsidR="008E29E2">
        <w:rPr>
          <w:bCs/>
          <w:sz w:val="24"/>
          <w:szCs w:val="24"/>
        </w:rPr>
        <w:t>.</w:t>
      </w:r>
    </w:p>
    <w:p w14:paraId="20D58F54" w14:textId="3BE8563E" w:rsidR="00ED5602" w:rsidRDefault="004844D3" w:rsidP="00ED5602">
      <w:pPr>
        <w:spacing w:line="360" w:lineRule="auto"/>
        <w:ind w:firstLine="708"/>
        <w:jc w:val="both"/>
        <w:rPr>
          <w:bCs/>
          <w:sz w:val="24"/>
          <w:szCs w:val="24"/>
        </w:rPr>
      </w:pPr>
      <w:r w:rsidRPr="003579FB">
        <w:rPr>
          <w:bCs/>
          <w:sz w:val="24"/>
          <w:szCs w:val="24"/>
        </w:rPr>
        <w:t>O diâmetro final médio foi maior no Grupo Controle, com 3,7 mm (±0,16)</w:t>
      </w:r>
      <w:r>
        <w:rPr>
          <w:bCs/>
          <w:sz w:val="24"/>
          <w:szCs w:val="24"/>
        </w:rPr>
        <w:t xml:space="preserve"> (figura 5), a </w:t>
      </w:r>
      <w:r w:rsidRPr="003579FB">
        <w:rPr>
          <w:bCs/>
          <w:sz w:val="24"/>
          <w:szCs w:val="24"/>
        </w:rPr>
        <w:t>ANOVA indicou uma diferença significativa entre as médias dos diâmetros finais dos tratamentos (p = 0</w:t>
      </w:r>
      <w:r>
        <w:rPr>
          <w:bCs/>
          <w:sz w:val="24"/>
          <w:szCs w:val="24"/>
        </w:rPr>
        <w:t>.</w:t>
      </w:r>
      <w:r w:rsidRPr="003579FB">
        <w:rPr>
          <w:bCs/>
          <w:sz w:val="24"/>
          <w:szCs w:val="24"/>
        </w:rPr>
        <w:t>001</w:t>
      </w:r>
      <w:r>
        <w:rPr>
          <w:bCs/>
          <w:sz w:val="24"/>
          <w:szCs w:val="24"/>
        </w:rPr>
        <w:t>011</w:t>
      </w:r>
      <w:r w:rsidRPr="003579FB">
        <w:rPr>
          <w:bCs/>
          <w:sz w:val="24"/>
          <w:szCs w:val="24"/>
        </w:rPr>
        <w:t>)</w:t>
      </w:r>
      <w:r>
        <w:rPr>
          <w:bCs/>
          <w:sz w:val="24"/>
          <w:szCs w:val="24"/>
        </w:rPr>
        <w:t>, após o teste de Tukey, observou-se que as diferenças eram entre o GC</w:t>
      </w:r>
      <w:r w:rsidRPr="00B57717">
        <w:rPr>
          <w:bCs/>
          <w:sz w:val="24"/>
          <w:szCs w:val="24"/>
        </w:rPr>
        <w:t xml:space="preserve"> </w:t>
      </w:r>
      <w:r>
        <w:rPr>
          <w:bCs/>
          <w:sz w:val="24"/>
          <w:szCs w:val="24"/>
        </w:rPr>
        <w:t xml:space="preserve">e </w:t>
      </w:r>
      <w:r w:rsidRPr="00B57717">
        <w:rPr>
          <w:bCs/>
          <w:sz w:val="24"/>
          <w:szCs w:val="24"/>
        </w:rPr>
        <w:t>os tratamentos T2 (p=</w:t>
      </w:r>
      <w:r w:rsidRPr="00EC3541">
        <w:rPr>
          <w:bCs/>
          <w:sz w:val="24"/>
          <w:szCs w:val="24"/>
        </w:rPr>
        <w:t>0,0047</w:t>
      </w:r>
      <w:r>
        <w:rPr>
          <w:bCs/>
          <w:sz w:val="24"/>
          <w:szCs w:val="24"/>
        </w:rPr>
        <w:t>7</w:t>
      </w:r>
      <w:r w:rsidRPr="00B57717">
        <w:rPr>
          <w:bCs/>
          <w:sz w:val="24"/>
          <w:szCs w:val="24"/>
        </w:rPr>
        <w:t>) e T3 (p=</w:t>
      </w:r>
      <w:r w:rsidRPr="00995BEA">
        <w:rPr>
          <w:bCs/>
          <w:sz w:val="24"/>
          <w:szCs w:val="24"/>
        </w:rPr>
        <w:t>0,0026</w:t>
      </w:r>
      <w:r w:rsidRPr="00B57717">
        <w:rPr>
          <w:bCs/>
          <w:sz w:val="24"/>
          <w:szCs w:val="24"/>
        </w:rPr>
        <w:t>).</w:t>
      </w:r>
    </w:p>
    <w:p w14:paraId="63941BB6" w14:textId="77777777" w:rsidR="00ED5602" w:rsidRDefault="00ED5602" w:rsidP="00ED5602">
      <w:pPr>
        <w:spacing w:line="360" w:lineRule="auto"/>
        <w:rPr>
          <w:bCs/>
          <w:sz w:val="24"/>
          <w:szCs w:val="24"/>
        </w:rPr>
      </w:pPr>
    </w:p>
    <w:p w14:paraId="39A174C3" w14:textId="0D4E7572" w:rsidR="00847A2C" w:rsidRPr="00ED5602" w:rsidRDefault="004844D3" w:rsidP="00ED5602">
      <w:pPr>
        <w:jc w:val="center"/>
        <w:rPr>
          <w:bCs/>
          <w:sz w:val="24"/>
          <w:szCs w:val="24"/>
        </w:rPr>
      </w:pPr>
      <w:r w:rsidRPr="00E30C5A">
        <w:rPr>
          <w:bCs/>
        </w:rPr>
        <w:t xml:space="preserve">Figura </w:t>
      </w:r>
      <w:r w:rsidR="006F1AF3">
        <w:rPr>
          <w:bCs/>
        </w:rPr>
        <w:t xml:space="preserve">4 </w:t>
      </w:r>
      <w:r w:rsidR="006F1AF3" w:rsidRPr="006F1AF3">
        <w:rPr>
          <w:bCs/>
        </w:rPr>
        <w:t xml:space="preserve">– </w:t>
      </w:r>
      <w:r w:rsidRPr="00E30C5A">
        <w:rPr>
          <w:bCs/>
        </w:rPr>
        <w:t>Diâmetro final dos tratamentos.</w:t>
      </w:r>
    </w:p>
    <w:p w14:paraId="3F43D2B0" w14:textId="755CFFF6" w:rsidR="00E30C5A" w:rsidRPr="00855827" w:rsidRDefault="00847A2C" w:rsidP="00ED5602">
      <w:pPr>
        <w:pBdr>
          <w:bottom w:val="none" w:sz="0" w:space="8" w:color="000000"/>
        </w:pBdr>
        <w:shd w:val="clear" w:color="auto" w:fill="FFFFFF"/>
        <w:tabs>
          <w:tab w:val="left" w:pos="2500"/>
        </w:tabs>
        <w:jc w:val="both"/>
        <w:rPr>
          <w:bCs/>
        </w:rPr>
      </w:pPr>
      <w:r>
        <w:rPr>
          <w:noProof/>
          <w:sz w:val="24"/>
          <w:szCs w:val="24"/>
        </w:rPr>
        <w:drawing>
          <wp:inline distT="0" distB="0" distL="0" distR="0" wp14:anchorId="685C166A" wp14:editId="7E569E86">
            <wp:extent cx="3513761" cy="2672642"/>
            <wp:effectExtent l="0" t="0" r="0" b="0"/>
            <wp:docPr id="114451444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1721" b="4058"/>
                    <a:stretch/>
                  </pic:blipFill>
                  <pic:spPr bwMode="auto">
                    <a:xfrm>
                      <a:off x="0" y="0"/>
                      <a:ext cx="3544521" cy="2696039"/>
                    </a:xfrm>
                    <a:prstGeom prst="rect">
                      <a:avLst/>
                    </a:prstGeom>
                    <a:noFill/>
                    <a:ln>
                      <a:noFill/>
                    </a:ln>
                    <a:extLst>
                      <a:ext uri="{53640926-AAD7-44D8-BBD7-CCE9431645EC}">
                        <a14:shadowObscured xmlns:a14="http://schemas.microsoft.com/office/drawing/2010/main"/>
                      </a:ext>
                    </a:extLst>
                  </pic:spPr>
                </pic:pic>
              </a:graphicData>
            </a:graphic>
          </wp:inline>
        </w:drawing>
      </w:r>
    </w:p>
    <w:p w14:paraId="476EA1A9" w14:textId="6FD73679" w:rsidR="00E30C5A" w:rsidRDefault="00E30C5A" w:rsidP="00ED5602">
      <w:pPr>
        <w:pBdr>
          <w:bottom w:val="none" w:sz="0" w:space="8" w:color="000000"/>
        </w:pBdr>
        <w:shd w:val="clear" w:color="auto" w:fill="FFFFFF"/>
        <w:tabs>
          <w:tab w:val="left" w:pos="2500"/>
        </w:tabs>
        <w:jc w:val="both"/>
      </w:pPr>
      <w:r w:rsidRPr="00E30C5A">
        <w:t xml:space="preserve">Fonte: Autores </w:t>
      </w:r>
      <w:r w:rsidR="008D67F1">
        <w:t>(</w:t>
      </w:r>
      <w:r w:rsidRPr="00E30C5A">
        <w:t>2024</w:t>
      </w:r>
      <w:r w:rsidR="008D67F1">
        <w:t>)</w:t>
      </w:r>
      <w:r w:rsidRPr="00E30C5A">
        <w:t>.</w:t>
      </w:r>
    </w:p>
    <w:p w14:paraId="11C06029" w14:textId="77777777" w:rsidR="008D67F1" w:rsidRPr="008D67F1" w:rsidRDefault="008D67F1" w:rsidP="00E30C5A">
      <w:pPr>
        <w:pBdr>
          <w:bottom w:val="none" w:sz="0" w:space="8" w:color="000000"/>
        </w:pBdr>
        <w:shd w:val="clear" w:color="auto" w:fill="FFFFFF"/>
        <w:tabs>
          <w:tab w:val="left" w:pos="2500"/>
        </w:tabs>
        <w:jc w:val="both"/>
      </w:pPr>
    </w:p>
    <w:p w14:paraId="02A06549" w14:textId="77777777" w:rsidR="004844D3" w:rsidRPr="00BD07EF" w:rsidRDefault="004844D3" w:rsidP="004844D3">
      <w:pPr>
        <w:spacing w:line="360" w:lineRule="auto"/>
        <w:ind w:firstLine="708"/>
        <w:jc w:val="both"/>
        <w:rPr>
          <w:bCs/>
          <w:sz w:val="24"/>
          <w:szCs w:val="24"/>
        </w:rPr>
      </w:pPr>
      <w:r w:rsidRPr="00BD07EF">
        <w:rPr>
          <w:bCs/>
          <w:sz w:val="24"/>
          <w:szCs w:val="24"/>
        </w:rPr>
        <w:t xml:space="preserve">Em se tratando do gênero </w:t>
      </w:r>
      <w:r w:rsidRPr="003E6E9C">
        <w:rPr>
          <w:bCs/>
          <w:i/>
          <w:iCs/>
          <w:sz w:val="24"/>
          <w:szCs w:val="24"/>
        </w:rPr>
        <w:t>Puccinia</w:t>
      </w:r>
      <w:r w:rsidRPr="00BD07EF">
        <w:rPr>
          <w:bCs/>
          <w:sz w:val="24"/>
          <w:szCs w:val="24"/>
        </w:rPr>
        <w:t xml:space="preserve">, </w:t>
      </w:r>
      <w:r w:rsidRPr="00FA4AD0">
        <w:rPr>
          <w:bCs/>
          <w:sz w:val="24"/>
          <w:szCs w:val="24"/>
        </w:rPr>
        <w:t xml:space="preserve">Carnegie </w:t>
      </w:r>
      <w:r w:rsidRPr="00FA4AD0">
        <w:rPr>
          <w:bCs/>
          <w:i/>
          <w:iCs/>
          <w:sz w:val="24"/>
          <w:szCs w:val="24"/>
        </w:rPr>
        <w:t>et al.</w:t>
      </w:r>
      <w:r w:rsidRPr="00FA4AD0">
        <w:rPr>
          <w:bCs/>
          <w:sz w:val="24"/>
          <w:szCs w:val="24"/>
        </w:rPr>
        <w:t xml:space="preserve"> (2016)</w:t>
      </w:r>
      <w:r w:rsidRPr="00BD07EF">
        <w:rPr>
          <w:bCs/>
          <w:sz w:val="24"/>
          <w:szCs w:val="24"/>
        </w:rPr>
        <w:t xml:space="preserve"> trabalhando com </w:t>
      </w:r>
      <w:r w:rsidRPr="003E6E9C">
        <w:rPr>
          <w:bCs/>
          <w:i/>
          <w:iCs/>
          <w:sz w:val="24"/>
          <w:szCs w:val="24"/>
        </w:rPr>
        <w:t>Puccinia psidii</w:t>
      </w:r>
      <w:r w:rsidRPr="00BD07EF">
        <w:rPr>
          <w:bCs/>
          <w:sz w:val="24"/>
          <w:szCs w:val="24"/>
        </w:rPr>
        <w:t>, afirma</w:t>
      </w:r>
      <w:r>
        <w:rPr>
          <w:bCs/>
          <w:sz w:val="24"/>
          <w:szCs w:val="24"/>
        </w:rPr>
        <w:t>ra</w:t>
      </w:r>
      <w:r w:rsidRPr="00BD07EF">
        <w:rPr>
          <w:bCs/>
          <w:sz w:val="24"/>
          <w:szCs w:val="24"/>
        </w:rPr>
        <w:t xml:space="preserve">m que um ponto que se deve ter atenção no controle desse gênero é na redução da área de infecção, haja vista que quanto maior a superfície de ocupação do fungo, menor é a área fotossintética da planta.   </w:t>
      </w:r>
    </w:p>
    <w:p w14:paraId="5E5A44A9" w14:textId="77777777" w:rsidR="004844D3" w:rsidRDefault="004844D3" w:rsidP="004844D3">
      <w:pPr>
        <w:spacing w:line="360" w:lineRule="auto"/>
        <w:ind w:firstLine="708"/>
        <w:jc w:val="both"/>
        <w:rPr>
          <w:bCs/>
          <w:sz w:val="24"/>
          <w:szCs w:val="24"/>
        </w:rPr>
      </w:pPr>
      <w:r w:rsidRPr="00BD07EF">
        <w:rPr>
          <w:bCs/>
          <w:sz w:val="24"/>
          <w:szCs w:val="24"/>
        </w:rPr>
        <w:t>As ferrugens podem afetar a aptidão das plantas hospedeiras de várias maneiras, como reduzir a produção de sementes do hospedeiro e o crescimento devido a uma mudança da alocação de nutrientes após a infecção (</w:t>
      </w:r>
      <w:r w:rsidRPr="00FA4AD0">
        <w:rPr>
          <w:bCs/>
          <w:sz w:val="24"/>
          <w:szCs w:val="24"/>
        </w:rPr>
        <w:t>SALAMA</w:t>
      </w:r>
      <w:r w:rsidRPr="00BD07EF">
        <w:rPr>
          <w:bCs/>
          <w:sz w:val="24"/>
          <w:szCs w:val="24"/>
        </w:rPr>
        <w:t xml:space="preserve"> </w:t>
      </w:r>
      <w:r w:rsidRPr="0092255C">
        <w:rPr>
          <w:bCs/>
          <w:i/>
          <w:iCs/>
          <w:sz w:val="24"/>
          <w:szCs w:val="24"/>
        </w:rPr>
        <w:t>et al.</w:t>
      </w:r>
      <w:r w:rsidRPr="00BD07EF">
        <w:rPr>
          <w:bCs/>
          <w:sz w:val="24"/>
          <w:szCs w:val="24"/>
        </w:rPr>
        <w:t>, 2010).</w:t>
      </w:r>
      <w:r>
        <w:rPr>
          <w:bCs/>
          <w:sz w:val="24"/>
          <w:szCs w:val="24"/>
        </w:rPr>
        <w:t xml:space="preserve"> </w:t>
      </w:r>
    </w:p>
    <w:p w14:paraId="4808E881" w14:textId="77777777" w:rsidR="004844D3" w:rsidRPr="00BD07EF" w:rsidRDefault="004844D3" w:rsidP="004844D3">
      <w:pPr>
        <w:spacing w:line="360" w:lineRule="auto"/>
        <w:ind w:firstLine="708"/>
        <w:jc w:val="both"/>
        <w:rPr>
          <w:bCs/>
          <w:sz w:val="24"/>
          <w:szCs w:val="24"/>
        </w:rPr>
      </w:pPr>
      <w:r w:rsidRPr="00BD07EF">
        <w:rPr>
          <w:bCs/>
          <w:sz w:val="24"/>
          <w:szCs w:val="24"/>
        </w:rPr>
        <w:t>Esse resultado indica que</w:t>
      </w:r>
      <w:r>
        <w:rPr>
          <w:bCs/>
          <w:sz w:val="24"/>
          <w:szCs w:val="24"/>
        </w:rPr>
        <w:t xml:space="preserve"> T2</w:t>
      </w:r>
      <w:r w:rsidRPr="00BD07EF">
        <w:rPr>
          <w:bCs/>
          <w:sz w:val="24"/>
          <w:szCs w:val="24"/>
        </w:rPr>
        <w:t xml:space="preserve"> </w:t>
      </w:r>
      <w:r>
        <w:rPr>
          <w:bCs/>
          <w:sz w:val="24"/>
          <w:szCs w:val="24"/>
        </w:rPr>
        <w:t>(</w:t>
      </w:r>
      <w:r w:rsidRPr="00BD07EF">
        <w:rPr>
          <w:bCs/>
          <w:sz w:val="24"/>
          <w:szCs w:val="24"/>
        </w:rPr>
        <w:t>1</w:t>
      </w:r>
      <w:r>
        <w:rPr>
          <w:bCs/>
          <w:sz w:val="24"/>
          <w:szCs w:val="24"/>
        </w:rPr>
        <w:t>.</w:t>
      </w:r>
      <w:r w:rsidRPr="00BD07EF">
        <w:rPr>
          <w:bCs/>
          <w:sz w:val="24"/>
          <w:szCs w:val="24"/>
        </w:rPr>
        <w:t>0 mg/ml</w:t>
      </w:r>
      <w:r>
        <w:rPr>
          <w:bCs/>
          <w:sz w:val="24"/>
          <w:szCs w:val="24"/>
        </w:rPr>
        <w:t>)</w:t>
      </w:r>
      <w:r w:rsidRPr="00BD07EF">
        <w:rPr>
          <w:bCs/>
          <w:sz w:val="24"/>
          <w:szCs w:val="24"/>
        </w:rPr>
        <w:t xml:space="preserve"> e </w:t>
      </w:r>
      <w:r>
        <w:rPr>
          <w:bCs/>
          <w:sz w:val="24"/>
          <w:szCs w:val="24"/>
        </w:rPr>
        <w:t>T3 (</w:t>
      </w:r>
      <w:r w:rsidRPr="00BD07EF">
        <w:rPr>
          <w:bCs/>
          <w:sz w:val="24"/>
          <w:szCs w:val="24"/>
        </w:rPr>
        <w:t>1</w:t>
      </w:r>
      <w:r>
        <w:rPr>
          <w:bCs/>
          <w:sz w:val="24"/>
          <w:szCs w:val="24"/>
        </w:rPr>
        <w:t>.</w:t>
      </w:r>
      <w:r w:rsidRPr="00BD07EF">
        <w:rPr>
          <w:bCs/>
          <w:sz w:val="24"/>
          <w:szCs w:val="24"/>
        </w:rPr>
        <w:t xml:space="preserve">5 mg/ml), podem afetar o desenvolvimento de </w:t>
      </w:r>
      <w:r w:rsidRPr="003E6E9C">
        <w:rPr>
          <w:bCs/>
          <w:i/>
          <w:iCs/>
          <w:sz w:val="24"/>
          <w:szCs w:val="24"/>
        </w:rPr>
        <w:t>P. xanthii</w:t>
      </w:r>
      <w:r w:rsidRPr="00BD07EF">
        <w:rPr>
          <w:bCs/>
          <w:sz w:val="24"/>
          <w:szCs w:val="24"/>
        </w:rPr>
        <w:t xml:space="preserve">, </w:t>
      </w:r>
      <w:r>
        <w:rPr>
          <w:bCs/>
          <w:sz w:val="24"/>
          <w:szCs w:val="24"/>
        </w:rPr>
        <w:t xml:space="preserve">com isso essas concentrações possuem as </w:t>
      </w:r>
      <w:r w:rsidRPr="00BD07EF">
        <w:rPr>
          <w:bCs/>
          <w:sz w:val="24"/>
          <w:szCs w:val="24"/>
        </w:rPr>
        <w:t xml:space="preserve">melhores chances de </w:t>
      </w:r>
      <w:r w:rsidRPr="00BD07EF">
        <w:rPr>
          <w:bCs/>
          <w:sz w:val="24"/>
          <w:szCs w:val="24"/>
        </w:rPr>
        <w:lastRenderedPageBreak/>
        <w:t>impedir o crescimento da infecção e consequentemente a progressão da doença</w:t>
      </w:r>
      <w:r>
        <w:rPr>
          <w:bCs/>
          <w:sz w:val="24"/>
          <w:szCs w:val="24"/>
        </w:rPr>
        <w:t>.</w:t>
      </w:r>
      <w:r w:rsidRPr="00BD07EF">
        <w:rPr>
          <w:bCs/>
          <w:sz w:val="24"/>
          <w:szCs w:val="24"/>
        </w:rPr>
        <w:t xml:space="preserve"> </w:t>
      </w:r>
      <w:r>
        <w:rPr>
          <w:bCs/>
          <w:sz w:val="24"/>
          <w:szCs w:val="24"/>
        </w:rPr>
        <w:t xml:space="preserve">Com </w:t>
      </w:r>
      <w:r w:rsidRPr="00BD07EF">
        <w:rPr>
          <w:bCs/>
          <w:sz w:val="24"/>
          <w:szCs w:val="24"/>
        </w:rPr>
        <w:t xml:space="preserve">base nessas observações, pode-se depreender que essas frações do extrato hexânico de </w:t>
      </w:r>
      <w:r w:rsidRPr="003E6E9C">
        <w:rPr>
          <w:bCs/>
          <w:i/>
          <w:iCs/>
          <w:sz w:val="24"/>
          <w:szCs w:val="24"/>
        </w:rPr>
        <w:t>N. undulata</w:t>
      </w:r>
      <w:r w:rsidRPr="00BD07EF">
        <w:rPr>
          <w:bCs/>
          <w:sz w:val="24"/>
          <w:szCs w:val="24"/>
        </w:rPr>
        <w:t xml:space="preserve"> apresentam </w:t>
      </w:r>
      <w:r>
        <w:rPr>
          <w:bCs/>
          <w:sz w:val="24"/>
          <w:szCs w:val="24"/>
        </w:rPr>
        <w:t xml:space="preserve">atividade antifúngica do tipo </w:t>
      </w:r>
      <w:r w:rsidRPr="00BD07EF">
        <w:rPr>
          <w:bCs/>
          <w:sz w:val="24"/>
          <w:szCs w:val="24"/>
        </w:rPr>
        <w:t>fungistática</w:t>
      </w:r>
      <w:r>
        <w:rPr>
          <w:bCs/>
          <w:sz w:val="24"/>
          <w:szCs w:val="24"/>
        </w:rPr>
        <w:t>,</w:t>
      </w:r>
      <w:r w:rsidRPr="00BD07EF">
        <w:rPr>
          <w:bCs/>
          <w:sz w:val="24"/>
          <w:szCs w:val="24"/>
        </w:rPr>
        <w:t xml:space="preserve"> </w:t>
      </w:r>
      <w:r>
        <w:rPr>
          <w:bCs/>
          <w:sz w:val="24"/>
          <w:szCs w:val="24"/>
        </w:rPr>
        <w:t xml:space="preserve">apresentando </w:t>
      </w:r>
      <w:r w:rsidRPr="00BD07EF">
        <w:rPr>
          <w:bCs/>
          <w:sz w:val="24"/>
          <w:szCs w:val="24"/>
        </w:rPr>
        <w:t xml:space="preserve">potencial mitigador no impacto dessa doença na cultura do </w:t>
      </w:r>
      <w:r>
        <w:rPr>
          <w:bCs/>
          <w:sz w:val="24"/>
          <w:szCs w:val="24"/>
        </w:rPr>
        <w:t>Jambu.</w:t>
      </w:r>
      <w:r w:rsidRPr="00BD07EF">
        <w:rPr>
          <w:bCs/>
          <w:sz w:val="24"/>
          <w:szCs w:val="24"/>
        </w:rPr>
        <w:t xml:space="preserve"> </w:t>
      </w:r>
    </w:p>
    <w:p w14:paraId="18CC76EE" w14:textId="77777777" w:rsidR="004844D3" w:rsidRPr="00BD07EF" w:rsidRDefault="004844D3" w:rsidP="004844D3">
      <w:pPr>
        <w:spacing w:line="360" w:lineRule="auto"/>
        <w:ind w:firstLine="708"/>
        <w:jc w:val="both"/>
        <w:rPr>
          <w:bCs/>
          <w:sz w:val="24"/>
          <w:szCs w:val="24"/>
        </w:rPr>
      </w:pPr>
      <w:r w:rsidRPr="00BD07EF">
        <w:rPr>
          <w:bCs/>
          <w:sz w:val="24"/>
          <w:szCs w:val="24"/>
        </w:rPr>
        <w:t xml:space="preserve">Impedir o crescimento do patógenos, principalmente aqueles que afetam </w:t>
      </w:r>
      <w:r>
        <w:rPr>
          <w:bCs/>
          <w:sz w:val="24"/>
          <w:szCs w:val="24"/>
        </w:rPr>
        <w:t xml:space="preserve">a produtividade </w:t>
      </w:r>
      <w:r w:rsidRPr="00BD07EF">
        <w:rPr>
          <w:bCs/>
          <w:sz w:val="24"/>
          <w:szCs w:val="24"/>
        </w:rPr>
        <w:t>é de fundamental importância para o controle da doença além de reduzir influência na reprodução dos hospedeiros (</w:t>
      </w:r>
      <w:r w:rsidRPr="00FA4AD0">
        <w:rPr>
          <w:bCs/>
          <w:sz w:val="24"/>
          <w:szCs w:val="24"/>
        </w:rPr>
        <w:t>GILBERT, 2002</w:t>
      </w:r>
      <w:r w:rsidRPr="00BD07EF">
        <w:rPr>
          <w:bCs/>
          <w:sz w:val="24"/>
          <w:szCs w:val="24"/>
        </w:rPr>
        <w:t>).</w:t>
      </w:r>
    </w:p>
    <w:p w14:paraId="196D6153" w14:textId="25A70096" w:rsidR="009D2786" w:rsidRDefault="004844D3" w:rsidP="006F1AF3">
      <w:pPr>
        <w:spacing w:line="360" w:lineRule="auto"/>
        <w:ind w:firstLine="708"/>
        <w:jc w:val="both"/>
        <w:rPr>
          <w:bCs/>
          <w:sz w:val="24"/>
          <w:szCs w:val="24"/>
        </w:rPr>
      </w:pPr>
      <w:r w:rsidRPr="00BD07EF">
        <w:rPr>
          <w:bCs/>
          <w:sz w:val="24"/>
          <w:szCs w:val="24"/>
        </w:rPr>
        <w:t>No Brasil, até o momento, não foi publicado nenhum estudo que demonstre atividade antifúngica de briófitas, e por ser o primeiro estudo sobre atividade biológica com essa espécie de briófita, projetos que busquem elucidar os mecanismos, a etapa do ciclo de vida e compostos responsáveis por essa atividade antifúngica do extrato tornam-se imperativos.</w:t>
      </w:r>
    </w:p>
    <w:p w14:paraId="0F584022" w14:textId="77777777" w:rsidR="006F1AF3" w:rsidRPr="006F1AF3" w:rsidRDefault="006F1AF3" w:rsidP="006F1AF3">
      <w:pPr>
        <w:spacing w:line="360" w:lineRule="auto"/>
        <w:ind w:firstLine="708"/>
        <w:jc w:val="both"/>
        <w:rPr>
          <w:bCs/>
          <w:sz w:val="24"/>
          <w:szCs w:val="24"/>
        </w:rPr>
      </w:pPr>
    </w:p>
    <w:p w14:paraId="1807D87D" w14:textId="3E2815FE" w:rsidR="009D2786" w:rsidRPr="00F526AC" w:rsidRDefault="009D2786" w:rsidP="009D2786">
      <w:pPr>
        <w:spacing w:line="360" w:lineRule="auto"/>
        <w:jc w:val="both"/>
        <w:rPr>
          <w:b/>
          <w:sz w:val="24"/>
          <w:szCs w:val="24"/>
        </w:rPr>
      </w:pPr>
      <w:r>
        <w:rPr>
          <w:b/>
          <w:sz w:val="24"/>
          <w:szCs w:val="24"/>
        </w:rPr>
        <w:t xml:space="preserve">4. </w:t>
      </w:r>
      <w:r w:rsidRPr="00F526AC">
        <w:rPr>
          <w:b/>
          <w:sz w:val="24"/>
          <w:szCs w:val="24"/>
        </w:rPr>
        <w:t>CONCLUSÃO</w:t>
      </w:r>
    </w:p>
    <w:p w14:paraId="0008F08E" w14:textId="77777777" w:rsidR="009D2786" w:rsidRDefault="009D2786" w:rsidP="00927EC6">
      <w:pPr>
        <w:spacing w:line="360" w:lineRule="auto"/>
        <w:ind w:firstLine="708"/>
        <w:jc w:val="both"/>
        <w:rPr>
          <w:bCs/>
          <w:sz w:val="24"/>
          <w:szCs w:val="24"/>
        </w:rPr>
      </w:pPr>
      <w:r w:rsidRPr="0023475B">
        <w:rPr>
          <w:bCs/>
          <w:sz w:val="24"/>
          <w:szCs w:val="24"/>
        </w:rPr>
        <w:t xml:space="preserve">Os dados desse trabalho </w:t>
      </w:r>
      <w:r>
        <w:rPr>
          <w:bCs/>
          <w:sz w:val="24"/>
          <w:szCs w:val="24"/>
        </w:rPr>
        <w:t xml:space="preserve">trazem mais evidências sobre a </w:t>
      </w:r>
      <w:r w:rsidRPr="0023475B">
        <w:rPr>
          <w:bCs/>
          <w:sz w:val="24"/>
          <w:szCs w:val="24"/>
        </w:rPr>
        <w:t>atividade biológica</w:t>
      </w:r>
      <w:r>
        <w:rPr>
          <w:bCs/>
          <w:sz w:val="24"/>
          <w:szCs w:val="24"/>
        </w:rPr>
        <w:t xml:space="preserve"> de briófitas, sobretudo contra fungos, a ferrugem do Jambu apresentou</w:t>
      </w:r>
      <w:r w:rsidRPr="0023475B">
        <w:rPr>
          <w:bCs/>
          <w:sz w:val="24"/>
          <w:szCs w:val="24"/>
        </w:rPr>
        <w:t xml:space="preserve"> </w:t>
      </w:r>
      <w:r>
        <w:rPr>
          <w:bCs/>
          <w:sz w:val="24"/>
          <w:szCs w:val="24"/>
        </w:rPr>
        <w:t xml:space="preserve">uma alta </w:t>
      </w:r>
      <w:r w:rsidRPr="0023475B">
        <w:rPr>
          <w:bCs/>
          <w:sz w:val="24"/>
          <w:szCs w:val="24"/>
        </w:rPr>
        <w:t>severidade</w:t>
      </w:r>
      <w:r>
        <w:rPr>
          <w:bCs/>
          <w:sz w:val="24"/>
          <w:szCs w:val="24"/>
        </w:rPr>
        <w:t xml:space="preserve">, os extratos apresentaram diferenças em suas capacidades de controle sobre o patógeno, tanto na inibição quanto no diâmetro final. </w:t>
      </w:r>
    </w:p>
    <w:p w14:paraId="72013373" w14:textId="656B531B" w:rsidR="009D2786" w:rsidRDefault="009D2786" w:rsidP="00927EC6">
      <w:pPr>
        <w:spacing w:line="360" w:lineRule="auto"/>
        <w:ind w:firstLine="708"/>
        <w:jc w:val="both"/>
        <w:rPr>
          <w:bCs/>
          <w:sz w:val="24"/>
          <w:szCs w:val="24"/>
        </w:rPr>
      </w:pPr>
      <w:r>
        <w:rPr>
          <w:bCs/>
          <w:sz w:val="24"/>
          <w:szCs w:val="24"/>
        </w:rPr>
        <w:t>O</w:t>
      </w:r>
      <w:r w:rsidRPr="0023475B">
        <w:rPr>
          <w:bCs/>
          <w:sz w:val="24"/>
          <w:szCs w:val="24"/>
        </w:rPr>
        <w:t>s Tratamento 2 e 3 (1</w:t>
      </w:r>
      <w:r>
        <w:rPr>
          <w:bCs/>
          <w:sz w:val="24"/>
          <w:szCs w:val="24"/>
        </w:rPr>
        <w:t>.</w:t>
      </w:r>
      <w:r w:rsidRPr="0023475B">
        <w:rPr>
          <w:bCs/>
          <w:sz w:val="24"/>
          <w:szCs w:val="24"/>
        </w:rPr>
        <w:t>0 mg/ml e 1</w:t>
      </w:r>
      <w:r>
        <w:rPr>
          <w:bCs/>
          <w:sz w:val="24"/>
          <w:szCs w:val="24"/>
        </w:rPr>
        <w:t>.</w:t>
      </w:r>
      <w:r w:rsidRPr="0023475B">
        <w:rPr>
          <w:bCs/>
          <w:sz w:val="24"/>
          <w:szCs w:val="24"/>
        </w:rPr>
        <w:t xml:space="preserve">5 mg/ml, respectivamente), </w:t>
      </w:r>
      <w:r>
        <w:rPr>
          <w:bCs/>
          <w:sz w:val="24"/>
          <w:szCs w:val="24"/>
        </w:rPr>
        <w:t xml:space="preserve">apresentaram os melhores resultados de inibição e diâmetros finais, com diferenças significativas em relação ao GC, </w:t>
      </w:r>
      <w:r w:rsidRPr="0023475B">
        <w:rPr>
          <w:bCs/>
          <w:sz w:val="24"/>
          <w:szCs w:val="24"/>
        </w:rPr>
        <w:t xml:space="preserve">indicando que essas </w:t>
      </w:r>
      <w:r>
        <w:rPr>
          <w:bCs/>
          <w:sz w:val="24"/>
          <w:szCs w:val="24"/>
        </w:rPr>
        <w:t xml:space="preserve">concentrações </w:t>
      </w:r>
      <w:r w:rsidRPr="0023475B">
        <w:rPr>
          <w:bCs/>
          <w:sz w:val="24"/>
          <w:szCs w:val="24"/>
        </w:rPr>
        <w:t>podem ser mais eficiente</w:t>
      </w:r>
      <w:r>
        <w:rPr>
          <w:bCs/>
          <w:sz w:val="24"/>
          <w:szCs w:val="24"/>
        </w:rPr>
        <w:t>s</w:t>
      </w:r>
      <w:r w:rsidRPr="0023475B">
        <w:rPr>
          <w:bCs/>
          <w:sz w:val="24"/>
          <w:szCs w:val="24"/>
        </w:rPr>
        <w:t xml:space="preserve"> no controle do fitopatógeno</w:t>
      </w:r>
      <w:r>
        <w:rPr>
          <w:bCs/>
          <w:sz w:val="24"/>
          <w:szCs w:val="24"/>
        </w:rPr>
        <w:t xml:space="preserve"> e indicadas para bioprospecção</w:t>
      </w:r>
      <w:r w:rsidRPr="0023475B">
        <w:rPr>
          <w:bCs/>
          <w:sz w:val="24"/>
          <w:szCs w:val="24"/>
        </w:rPr>
        <w:t xml:space="preserve">. </w:t>
      </w:r>
      <w:r>
        <w:rPr>
          <w:bCs/>
          <w:sz w:val="24"/>
          <w:szCs w:val="24"/>
        </w:rPr>
        <w:t>Esses resultados também evidenciam o tipo de</w:t>
      </w:r>
      <w:r w:rsidRPr="0023475B">
        <w:rPr>
          <w:bCs/>
          <w:sz w:val="24"/>
          <w:szCs w:val="24"/>
        </w:rPr>
        <w:t xml:space="preserve"> ação antifúngica dos extratos de briófitas</w:t>
      </w:r>
      <w:r>
        <w:rPr>
          <w:bCs/>
          <w:sz w:val="24"/>
          <w:szCs w:val="24"/>
        </w:rPr>
        <w:t xml:space="preserve">, que podem ser </w:t>
      </w:r>
      <w:r w:rsidRPr="0023475B">
        <w:rPr>
          <w:bCs/>
          <w:sz w:val="24"/>
          <w:szCs w:val="24"/>
        </w:rPr>
        <w:t>classificad</w:t>
      </w:r>
      <w:r>
        <w:rPr>
          <w:bCs/>
          <w:sz w:val="24"/>
          <w:szCs w:val="24"/>
        </w:rPr>
        <w:t>os</w:t>
      </w:r>
      <w:r w:rsidRPr="0023475B">
        <w:rPr>
          <w:bCs/>
          <w:sz w:val="24"/>
          <w:szCs w:val="24"/>
        </w:rPr>
        <w:t xml:space="preserve"> como fung</w:t>
      </w:r>
      <w:r>
        <w:rPr>
          <w:bCs/>
          <w:sz w:val="24"/>
          <w:szCs w:val="24"/>
        </w:rPr>
        <w:t>i</w:t>
      </w:r>
      <w:r w:rsidRPr="0023475B">
        <w:rPr>
          <w:bCs/>
          <w:sz w:val="24"/>
          <w:szCs w:val="24"/>
        </w:rPr>
        <w:t>st</w:t>
      </w:r>
      <w:r>
        <w:rPr>
          <w:bCs/>
          <w:sz w:val="24"/>
          <w:szCs w:val="24"/>
        </w:rPr>
        <w:t>á</w:t>
      </w:r>
      <w:r w:rsidRPr="0023475B">
        <w:rPr>
          <w:bCs/>
          <w:sz w:val="24"/>
          <w:szCs w:val="24"/>
        </w:rPr>
        <w:t>tica</w:t>
      </w:r>
      <w:r>
        <w:rPr>
          <w:bCs/>
          <w:sz w:val="24"/>
          <w:szCs w:val="24"/>
        </w:rPr>
        <w:t>.</w:t>
      </w:r>
    </w:p>
    <w:p w14:paraId="331FC801" w14:textId="77777777" w:rsidR="009D2786" w:rsidRPr="0023475B" w:rsidRDefault="009D2786" w:rsidP="009D2786">
      <w:pPr>
        <w:spacing w:line="360" w:lineRule="auto"/>
        <w:ind w:firstLine="708"/>
        <w:jc w:val="both"/>
        <w:rPr>
          <w:bCs/>
          <w:sz w:val="24"/>
          <w:szCs w:val="24"/>
        </w:rPr>
      </w:pPr>
    </w:p>
    <w:p w14:paraId="4B434F8D" w14:textId="510E5BC9" w:rsidR="00B1243C" w:rsidRPr="00F526AC" w:rsidRDefault="009D2786" w:rsidP="009D2786">
      <w:pPr>
        <w:spacing w:line="360" w:lineRule="auto"/>
        <w:jc w:val="both"/>
        <w:rPr>
          <w:b/>
          <w:sz w:val="24"/>
          <w:szCs w:val="24"/>
        </w:rPr>
      </w:pPr>
      <w:r w:rsidRPr="00F526AC">
        <w:rPr>
          <w:b/>
          <w:sz w:val="24"/>
          <w:szCs w:val="24"/>
        </w:rPr>
        <w:t>REFERÊNCIA</w:t>
      </w:r>
    </w:p>
    <w:p w14:paraId="179D496A" w14:textId="77777777" w:rsidR="00B1243C" w:rsidRPr="00B1243C" w:rsidRDefault="00B1243C" w:rsidP="00B1243C">
      <w:pPr>
        <w:jc w:val="both"/>
        <w:rPr>
          <w:sz w:val="24"/>
          <w:szCs w:val="24"/>
          <w:lang w:val="en-US"/>
        </w:rPr>
      </w:pPr>
      <w:bookmarkStart w:id="1" w:name="_Hlk179885394"/>
      <w:r w:rsidRPr="00B1243C">
        <w:rPr>
          <w:sz w:val="24"/>
          <w:szCs w:val="24"/>
        </w:rPr>
        <w:t xml:space="preserve">APARECIDO, C. C.; PASSADOR, M. M. </w:t>
      </w:r>
      <w:r w:rsidRPr="00B1243C">
        <w:rPr>
          <w:b/>
          <w:bCs/>
          <w:sz w:val="24"/>
          <w:szCs w:val="24"/>
        </w:rPr>
        <w:t>Estudos biológicos de espécies de Puccinia utilizando “Germinatélios”</w:t>
      </w:r>
      <w:r w:rsidRPr="00B1243C">
        <w:rPr>
          <w:sz w:val="24"/>
          <w:szCs w:val="24"/>
        </w:rPr>
        <w:t xml:space="preserve">. </w:t>
      </w:r>
      <w:r w:rsidRPr="00B1243C">
        <w:rPr>
          <w:sz w:val="24"/>
          <w:szCs w:val="24"/>
          <w:lang w:val="en-US"/>
        </w:rPr>
        <w:t xml:space="preserve">Bioscience Journal, v. 30, n. 3 SUPPL. 1, p. 440–447, 2014. </w:t>
      </w:r>
    </w:p>
    <w:p w14:paraId="302F9C76" w14:textId="77777777" w:rsidR="00B1243C" w:rsidRPr="00B1243C" w:rsidRDefault="00B1243C" w:rsidP="00B1243C">
      <w:pPr>
        <w:jc w:val="both"/>
        <w:rPr>
          <w:sz w:val="24"/>
          <w:szCs w:val="24"/>
          <w:lang w:val="en-US"/>
        </w:rPr>
      </w:pPr>
    </w:p>
    <w:p w14:paraId="2D922F8A" w14:textId="77777777" w:rsidR="00B1243C" w:rsidRDefault="00B1243C" w:rsidP="00B1243C">
      <w:pPr>
        <w:jc w:val="both"/>
        <w:rPr>
          <w:sz w:val="24"/>
          <w:szCs w:val="24"/>
          <w:lang w:val="en-US"/>
        </w:rPr>
      </w:pPr>
      <w:r w:rsidRPr="00B1243C">
        <w:rPr>
          <w:sz w:val="24"/>
          <w:szCs w:val="24"/>
          <w:lang w:val="en-US"/>
        </w:rPr>
        <w:t>BANDYOPADHYAY, A.; DEY, A.</w:t>
      </w:r>
      <w:r w:rsidRPr="00B1243C">
        <w:rPr>
          <w:b/>
          <w:bCs/>
          <w:sz w:val="24"/>
          <w:szCs w:val="24"/>
          <w:lang w:val="en-US"/>
        </w:rPr>
        <w:t xml:space="preserve"> The ethno-medicinal and pharmaceutical attributes of Bryophytes</w:t>
      </w:r>
      <w:r w:rsidRPr="00B1243C">
        <w:rPr>
          <w:sz w:val="24"/>
          <w:szCs w:val="24"/>
          <w:lang w:val="en-US"/>
        </w:rPr>
        <w:t xml:space="preserve">: A reviewPhytomedicine PlusElsevier, 1 maio 2022. </w:t>
      </w:r>
    </w:p>
    <w:p w14:paraId="734AECD7" w14:textId="77777777" w:rsidR="003538AC" w:rsidRDefault="003538AC" w:rsidP="00B1243C">
      <w:pPr>
        <w:jc w:val="both"/>
        <w:rPr>
          <w:sz w:val="24"/>
          <w:szCs w:val="24"/>
          <w:lang w:val="en-US"/>
        </w:rPr>
      </w:pPr>
    </w:p>
    <w:p w14:paraId="1B8C107D" w14:textId="5D74FA11" w:rsidR="003538AC" w:rsidRPr="00B1243C" w:rsidRDefault="003538AC" w:rsidP="00B1243C">
      <w:pPr>
        <w:jc w:val="both"/>
        <w:rPr>
          <w:sz w:val="24"/>
          <w:szCs w:val="24"/>
          <w:lang w:val="en-US"/>
        </w:rPr>
      </w:pPr>
      <w:r w:rsidRPr="003538AC">
        <w:rPr>
          <w:sz w:val="24"/>
          <w:szCs w:val="24"/>
          <w:lang w:val="pt-BR"/>
        </w:rPr>
        <w:t>BEHAR, L., YANO, O., &amp; VALLANDRO, G. C. (1992</w:t>
      </w:r>
      <w:r w:rsidRPr="003538AC">
        <w:rPr>
          <w:b/>
          <w:bCs/>
          <w:sz w:val="24"/>
          <w:szCs w:val="24"/>
          <w:lang w:val="pt-BR"/>
        </w:rPr>
        <w:t xml:space="preserve">). BRIÓFITAS DA RESTINGA DE SETIBA, GUARAPARI, </w:t>
      </w:r>
      <w:proofErr w:type="gramStart"/>
      <w:r w:rsidRPr="003538AC">
        <w:rPr>
          <w:b/>
          <w:bCs/>
          <w:sz w:val="24"/>
          <w:szCs w:val="24"/>
          <w:lang w:val="pt-BR"/>
        </w:rPr>
        <w:t>ESPIRITO</w:t>
      </w:r>
      <w:proofErr w:type="gramEnd"/>
      <w:r w:rsidRPr="003538AC">
        <w:rPr>
          <w:b/>
          <w:bCs/>
          <w:sz w:val="24"/>
          <w:szCs w:val="24"/>
          <w:lang w:val="pt-BR"/>
        </w:rPr>
        <w:t xml:space="preserve"> SANTO</w:t>
      </w:r>
      <w:r w:rsidRPr="003538AC">
        <w:rPr>
          <w:sz w:val="24"/>
          <w:szCs w:val="24"/>
          <w:lang w:val="pt-BR"/>
        </w:rPr>
        <w:t xml:space="preserve">. </w:t>
      </w:r>
      <w:r w:rsidRPr="003538AC">
        <w:rPr>
          <w:sz w:val="24"/>
          <w:szCs w:val="24"/>
          <w:lang w:val="en-US"/>
        </w:rPr>
        <w:t>Bol. Mus. Biol. Mello Leitão, 1(1), 25–38.</w:t>
      </w:r>
    </w:p>
    <w:p w14:paraId="7CD30D24" w14:textId="5F70AF98" w:rsidR="00B1243C" w:rsidRPr="00B1243C" w:rsidRDefault="00B1243C" w:rsidP="00B1243C">
      <w:pPr>
        <w:jc w:val="both"/>
        <w:rPr>
          <w:sz w:val="24"/>
          <w:szCs w:val="24"/>
          <w:lang w:val="en-US"/>
        </w:rPr>
      </w:pPr>
    </w:p>
    <w:p w14:paraId="47AC1D02" w14:textId="77777777" w:rsidR="00B1243C" w:rsidRPr="00B1243C" w:rsidRDefault="00B1243C" w:rsidP="00B1243C">
      <w:pPr>
        <w:jc w:val="both"/>
        <w:rPr>
          <w:sz w:val="24"/>
          <w:szCs w:val="24"/>
        </w:rPr>
      </w:pPr>
      <w:r w:rsidRPr="002629D2">
        <w:rPr>
          <w:sz w:val="24"/>
          <w:szCs w:val="24"/>
          <w:lang w:val="pt-BR"/>
        </w:rPr>
        <w:t xml:space="preserve">BORGES, L. DA S. et al. </w:t>
      </w:r>
      <w:r w:rsidRPr="00B1243C">
        <w:rPr>
          <w:b/>
          <w:bCs/>
          <w:sz w:val="24"/>
          <w:szCs w:val="24"/>
        </w:rPr>
        <w:t>Produtividade e acúmulo de nutrientes em plantas de jambu, sob adubação orgânica e mineral</w:t>
      </w:r>
      <w:r w:rsidRPr="00B1243C">
        <w:rPr>
          <w:sz w:val="24"/>
          <w:szCs w:val="24"/>
        </w:rPr>
        <w:t xml:space="preserve">. Semina:Ciencias Agrarias, v. 34, n. 1, p. 83–94, 2013. </w:t>
      </w:r>
    </w:p>
    <w:p w14:paraId="30E1A42D" w14:textId="77777777" w:rsidR="00B1243C" w:rsidRPr="00B1243C" w:rsidRDefault="00B1243C" w:rsidP="00B1243C">
      <w:pPr>
        <w:jc w:val="both"/>
        <w:rPr>
          <w:sz w:val="24"/>
          <w:szCs w:val="24"/>
        </w:rPr>
      </w:pPr>
    </w:p>
    <w:p w14:paraId="5B643301" w14:textId="77777777" w:rsidR="00B1243C" w:rsidRPr="00B1243C" w:rsidRDefault="00B1243C" w:rsidP="00B1243C">
      <w:pPr>
        <w:jc w:val="both"/>
        <w:rPr>
          <w:sz w:val="24"/>
          <w:szCs w:val="24"/>
          <w:lang w:val="en-US"/>
        </w:rPr>
      </w:pPr>
      <w:r w:rsidRPr="00B1243C">
        <w:rPr>
          <w:sz w:val="24"/>
          <w:szCs w:val="24"/>
        </w:rPr>
        <w:t xml:space="preserve">CARNEGIE, A. J. et al. </w:t>
      </w:r>
      <w:r w:rsidRPr="00B1243C">
        <w:rPr>
          <w:b/>
          <w:bCs/>
          <w:sz w:val="24"/>
          <w:szCs w:val="24"/>
          <w:lang w:val="en-US"/>
        </w:rPr>
        <w:t>Impact of the invasive rust Puccinia psidii (myrtle rust) on native Myrtaceae in natural ecosystems in Australia</w:t>
      </w:r>
      <w:r w:rsidRPr="00B1243C">
        <w:rPr>
          <w:sz w:val="24"/>
          <w:szCs w:val="24"/>
          <w:lang w:val="en-US"/>
        </w:rPr>
        <w:t xml:space="preserve">. Biological Invasions, v. 18, n. 1, p. 127–144, 2016. </w:t>
      </w:r>
    </w:p>
    <w:p w14:paraId="2E059358" w14:textId="77777777" w:rsidR="00B1243C" w:rsidRPr="00B1243C" w:rsidRDefault="00B1243C" w:rsidP="00B1243C">
      <w:pPr>
        <w:jc w:val="both"/>
        <w:rPr>
          <w:sz w:val="24"/>
          <w:szCs w:val="24"/>
          <w:lang w:val="en-US"/>
        </w:rPr>
      </w:pPr>
    </w:p>
    <w:p w14:paraId="26F2529D" w14:textId="77777777" w:rsidR="00B1243C" w:rsidRPr="00B1243C" w:rsidRDefault="00B1243C" w:rsidP="00B1243C">
      <w:pPr>
        <w:jc w:val="both"/>
        <w:rPr>
          <w:sz w:val="24"/>
          <w:szCs w:val="24"/>
          <w:lang w:val="en-US"/>
        </w:rPr>
      </w:pPr>
      <w:r w:rsidRPr="00B1243C">
        <w:rPr>
          <w:sz w:val="24"/>
          <w:szCs w:val="24"/>
          <w:lang w:val="en-US"/>
        </w:rPr>
        <w:t xml:space="preserve">CHEN, S. S.; SPIRO, M. </w:t>
      </w:r>
      <w:r w:rsidRPr="00B1243C">
        <w:rPr>
          <w:b/>
          <w:bCs/>
          <w:sz w:val="24"/>
          <w:szCs w:val="24"/>
          <w:lang w:val="en-US"/>
        </w:rPr>
        <w:t>Study of microwave extraction of essential oil constituents from plant materials</w:t>
      </w:r>
      <w:r w:rsidRPr="00B1243C">
        <w:rPr>
          <w:sz w:val="24"/>
          <w:szCs w:val="24"/>
          <w:lang w:val="en-US"/>
        </w:rPr>
        <w:t xml:space="preserve">. Journal of Microwave Power and Electromagnetic Energy, v. 29, n. 4, p. 231–241, 1994. </w:t>
      </w:r>
    </w:p>
    <w:p w14:paraId="39581AFD" w14:textId="77777777" w:rsidR="00B1243C" w:rsidRPr="00B1243C" w:rsidRDefault="00B1243C" w:rsidP="00B1243C">
      <w:pPr>
        <w:jc w:val="both"/>
        <w:rPr>
          <w:sz w:val="24"/>
          <w:szCs w:val="24"/>
          <w:lang w:val="en-US"/>
        </w:rPr>
      </w:pPr>
    </w:p>
    <w:p w14:paraId="04104078" w14:textId="77777777" w:rsidR="00B1243C" w:rsidRPr="00B1243C" w:rsidRDefault="00B1243C" w:rsidP="00B1243C">
      <w:pPr>
        <w:jc w:val="both"/>
        <w:rPr>
          <w:sz w:val="24"/>
          <w:szCs w:val="24"/>
          <w:lang w:val="en-US"/>
        </w:rPr>
      </w:pPr>
      <w:r w:rsidRPr="00B1243C">
        <w:rPr>
          <w:sz w:val="24"/>
          <w:szCs w:val="24"/>
          <w:lang w:val="en-US"/>
        </w:rPr>
        <w:t xml:space="preserve">COMMISSO, M. et al. </w:t>
      </w:r>
      <w:r w:rsidRPr="00B1243C">
        <w:rPr>
          <w:b/>
          <w:bCs/>
          <w:sz w:val="24"/>
          <w:szCs w:val="24"/>
          <w:lang w:val="en-US"/>
        </w:rPr>
        <w:t>Bryo-activities</w:t>
      </w:r>
      <w:r w:rsidRPr="00B1243C">
        <w:rPr>
          <w:sz w:val="24"/>
          <w:szCs w:val="24"/>
          <w:lang w:val="en-US"/>
        </w:rPr>
        <w:t xml:space="preserve">: A review on how bryophytes are contributing to the arsenal of natural bioactive compounds against fungi. Plants, v. 10, n. 2, p. 1–28, 2021. </w:t>
      </w:r>
    </w:p>
    <w:p w14:paraId="7E85E5ED" w14:textId="77777777" w:rsidR="00B1243C" w:rsidRPr="00B1243C" w:rsidRDefault="00B1243C" w:rsidP="00B1243C">
      <w:pPr>
        <w:jc w:val="both"/>
        <w:rPr>
          <w:sz w:val="24"/>
          <w:szCs w:val="24"/>
          <w:lang w:val="en-US"/>
        </w:rPr>
      </w:pPr>
    </w:p>
    <w:p w14:paraId="71D2A6FC" w14:textId="77777777" w:rsidR="00B1243C" w:rsidRPr="00B1243C" w:rsidRDefault="00B1243C" w:rsidP="00B1243C">
      <w:pPr>
        <w:jc w:val="both"/>
        <w:rPr>
          <w:sz w:val="24"/>
          <w:szCs w:val="24"/>
          <w:lang w:val="en-US"/>
        </w:rPr>
      </w:pPr>
      <w:r w:rsidRPr="00B1243C">
        <w:rPr>
          <w:sz w:val="24"/>
          <w:szCs w:val="24"/>
          <w:lang w:val="en-US"/>
        </w:rPr>
        <w:t xml:space="preserve">COSTA, D. P.; PERALTA, D. F. </w:t>
      </w:r>
      <w:r w:rsidRPr="00B1243C">
        <w:rPr>
          <w:b/>
          <w:bCs/>
          <w:sz w:val="24"/>
          <w:szCs w:val="24"/>
          <w:lang w:val="en-US"/>
        </w:rPr>
        <w:t>Bryophytes diversity in Brazil</w:t>
      </w:r>
      <w:r w:rsidRPr="00B1243C">
        <w:rPr>
          <w:sz w:val="24"/>
          <w:szCs w:val="24"/>
          <w:lang w:val="en-US"/>
        </w:rPr>
        <w:t xml:space="preserve">. Rodriguesia, v. 66, n. 4, p. 1063–1071, 2015. </w:t>
      </w:r>
    </w:p>
    <w:p w14:paraId="395D1559" w14:textId="77777777" w:rsidR="00B1243C" w:rsidRPr="00B1243C" w:rsidRDefault="00B1243C" w:rsidP="00B1243C">
      <w:pPr>
        <w:jc w:val="both"/>
        <w:rPr>
          <w:sz w:val="24"/>
          <w:szCs w:val="24"/>
          <w:lang w:val="en-US"/>
        </w:rPr>
      </w:pPr>
    </w:p>
    <w:p w14:paraId="4308BE4A" w14:textId="77777777" w:rsidR="00B1243C" w:rsidRPr="00B1243C" w:rsidRDefault="00B1243C" w:rsidP="00B1243C">
      <w:pPr>
        <w:jc w:val="both"/>
        <w:rPr>
          <w:sz w:val="24"/>
          <w:szCs w:val="24"/>
          <w:lang w:val="en-US"/>
        </w:rPr>
      </w:pPr>
      <w:r w:rsidRPr="00B1243C">
        <w:rPr>
          <w:sz w:val="24"/>
          <w:szCs w:val="24"/>
          <w:lang w:val="en-US"/>
        </w:rPr>
        <w:t xml:space="preserve">DEVELOPMENT, R. RStudio, R: A Language and Environment for Statistical Computing, 2017. </w:t>
      </w:r>
    </w:p>
    <w:p w14:paraId="3BDBC6A2" w14:textId="77777777" w:rsidR="00B1243C" w:rsidRDefault="00B1243C" w:rsidP="00B1243C">
      <w:pPr>
        <w:jc w:val="both"/>
        <w:rPr>
          <w:sz w:val="24"/>
          <w:szCs w:val="24"/>
          <w:lang w:val="en-US"/>
        </w:rPr>
      </w:pPr>
    </w:p>
    <w:p w14:paraId="7FD9F917" w14:textId="34F01899" w:rsidR="003538AC" w:rsidRDefault="003538AC" w:rsidP="00B1243C">
      <w:pPr>
        <w:jc w:val="both"/>
        <w:rPr>
          <w:sz w:val="24"/>
          <w:szCs w:val="24"/>
          <w:lang w:val="en-US"/>
        </w:rPr>
      </w:pPr>
      <w:r w:rsidRPr="003538AC">
        <w:rPr>
          <w:sz w:val="24"/>
          <w:szCs w:val="24"/>
          <w:lang w:val="en-US"/>
        </w:rPr>
        <w:t xml:space="preserve">FLORSCHÜTZ, P. (1964). </w:t>
      </w:r>
      <w:r w:rsidRPr="003538AC">
        <w:rPr>
          <w:b/>
          <w:bCs/>
          <w:sz w:val="24"/>
          <w:szCs w:val="24"/>
          <w:lang w:val="en-US"/>
        </w:rPr>
        <w:t>mosses of Suriname</w:t>
      </w:r>
      <w:r w:rsidRPr="003538AC">
        <w:rPr>
          <w:sz w:val="24"/>
          <w:szCs w:val="24"/>
          <w:lang w:val="en-US"/>
        </w:rPr>
        <w:t xml:space="preserve">. In Flora of Suriname (pp. 1–271). </w:t>
      </w:r>
    </w:p>
    <w:p w14:paraId="4422FD79" w14:textId="77777777" w:rsidR="003538AC" w:rsidRPr="00B1243C" w:rsidRDefault="003538AC" w:rsidP="00B1243C">
      <w:pPr>
        <w:jc w:val="both"/>
        <w:rPr>
          <w:sz w:val="24"/>
          <w:szCs w:val="24"/>
          <w:lang w:val="en-US"/>
        </w:rPr>
      </w:pPr>
    </w:p>
    <w:p w14:paraId="79600E50" w14:textId="77777777" w:rsidR="00B1243C" w:rsidRPr="00B1243C" w:rsidRDefault="00B1243C" w:rsidP="00B1243C">
      <w:pPr>
        <w:jc w:val="both"/>
        <w:rPr>
          <w:sz w:val="24"/>
          <w:szCs w:val="24"/>
          <w:lang w:val="en-US"/>
        </w:rPr>
      </w:pPr>
      <w:r w:rsidRPr="00B1243C">
        <w:rPr>
          <w:sz w:val="24"/>
          <w:szCs w:val="24"/>
          <w:lang w:val="en-US"/>
        </w:rPr>
        <w:t>GILBERT, G. S.</w:t>
      </w:r>
      <w:r w:rsidRPr="00B1243C">
        <w:rPr>
          <w:b/>
          <w:bCs/>
          <w:sz w:val="24"/>
          <w:szCs w:val="24"/>
          <w:lang w:val="en-US"/>
        </w:rPr>
        <w:t xml:space="preserve"> Evolutionary ecology of plant diseases in natural ecosystems</w:t>
      </w:r>
      <w:r w:rsidRPr="00B1243C">
        <w:rPr>
          <w:sz w:val="24"/>
          <w:szCs w:val="24"/>
          <w:lang w:val="en-US"/>
        </w:rPr>
        <w:t>. Annual Review of Phytopathology, v. 40, p. 13–43, 2002.</w:t>
      </w:r>
    </w:p>
    <w:p w14:paraId="75120E9E" w14:textId="77777777" w:rsidR="00B1243C" w:rsidRPr="00B1243C" w:rsidRDefault="00B1243C" w:rsidP="00B1243C">
      <w:pPr>
        <w:jc w:val="both"/>
        <w:rPr>
          <w:sz w:val="24"/>
          <w:szCs w:val="24"/>
          <w:lang w:val="en-US"/>
        </w:rPr>
      </w:pPr>
    </w:p>
    <w:p w14:paraId="50C7B178" w14:textId="77777777" w:rsidR="00B1243C" w:rsidRPr="00B1243C" w:rsidRDefault="00B1243C" w:rsidP="00B1243C">
      <w:pPr>
        <w:jc w:val="both"/>
        <w:rPr>
          <w:sz w:val="24"/>
          <w:szCs w:val="24"/>
          <w:lang w:val="en-US"/>
        </w:rPr>
      </w:pPr>
      <w:r w:rsidRPr="00B1243C">
        <w:rPr>
          <w:sz w:val="24"/>
          <w:szCs w:val="24"/>
          <w:lang w:val="en-US"/>
        </w:rPr>
        <w:t xml:space="preserve">HARTMAN, G. L.; MILES, M. R.; FREDERICK, R. D. </w:t>
      </w:r>
      <w:r w:rsidRPr="00B1243C">
        <w:rPr>
          <w:b/>
          <w:bCs/>
          <w:sz w:val="24"/>
          <w:szCs w:val="24"/>
          <w:lang w:val="en-US"/>
        </w:rPr>
        <w:t>Breeding for resistance to soybean rust</w:t>
      </w:r>
      <w:r w:rsidRPr="00B1243C">
        <w:rPr>
          <w:sz w:val="24"/>
          <w:szCs w:val="24"/>
          <w:lang w:val="en-US"/>
        </w:rPr>
        <w:t xml:space="preserve">. Plant Disease, v. 89, n. 6, p. 664–666, 2005. </w:t>
      </w:r>
    </w:p>
    <w:p w14:paraId="17F01BFE" w14:textId="77777777" w:rsidR="00B1243C" w:rsidRPr="00B1243C" w:rsidRDefault="00B1243C" w:rsidP="00B1243C">
      <w:pPr>
        <w:jc w:val="both"/>
        <w:rPr>
          <w:sz w:val="24"/>
          <w:szCs w:val="24"/>
          <w:lang w:val="en-US"/>
        </w:rPr>
      </w:pPr>
    </w:p>
    <w:p w14:paraId="716E991E" w14:textId="77777777" w:rsidR="00B1243C" w:rsidRPr="00B1243C" w:rsidRDefault="00B1243C" w:rsidP="00B1243C">
      <w:pPr>
        <w:jc w:val="both"/>
        <w:rPr>
          <w:sz w:val="24"/>
          <w:szCs w:val="24"/>
        </w:rPr>
      </w:pPr>
      <w:r w:rsidRPr="00B1243C">
        <w:rPr>
          <w:sz w:val="24"/>
          <w:szCs w:val="24"/>
          <w:lang w:val="en-US"/>
        </w:rPr>
        <w:t xml:space="preserve">HOMMA, A. K. O. et al. </w:t>
      </w:r>
      <w:r w:rsidRPr="00B1243C">
        <w:rPr>
          <w:b/>
          <w:bCs/>
          <w:sz w:val="24"/>
          <w:szCs w:val="24"/>
        </w:rPr>
        <w:t>Etnocultivo do jambu para abastecimento da cidade de belém, estado do pará</w:t>
      </w:r>
      <w:r w:rsidRPr="00B1243C">
        <w:rPr>
          <w:sz w:val="24"/>
          <w:szCs w:val="24"/>
        </w:rPr>
        <w:t xml:space="preserve">. Amazônia: Ci. &amp; Desenv., v. 6, n. 12, p. 125–142, 2011. </w:t>
      </w:r>
    </w:p>
    <w:p w14:paraId="7C959A74" w14:textId="77777777" w:rsidR="00B1243C" w:rsidRPr="00B1243C" w:rsidRDefault="00B1243C" w:rsidP="00B1243C">
      <w:pPr>
        <w:jc w:val="both"/>
        <w:rPr>
          <w:sz w:val="24"/>
          <w:szCs w:val="24"/>
        </w:rPr>
      </w:pPr>
    </w:p>
    <w:p w14:paraId="125349B5" w14:textId="77777777" w:rsidR="00B1243C" w:rsidRPr="00B1243C" w:rsidRDefault="00B1243C" w:rsidP="00B1243C">
      <w:pPr>
        <w:jc w:val="both"/>
        <w:rPr>
          <w:sz w:val="24"/>
          <w:szCs w:val="24"/>
          <w:lang w:val="en-US"/>
        </w:rPr>
      </w:pPr>
      <w:r w:rsidRPr="00B1243C">
        <w:rPr>
          <w:sz w:val="24"/>
          <w:szCs w:val="24"/>
        </w:rPr>
        <w:t xml:space="preserve">JUNGHANS, D. T.; ALFENAS, A. C.; MAFFIA, L. A. </w:t>
      </w:r>
      <w:r w:rsidRPr="00B1243C">
        <w:rPr>
          <w:b/>
          <w:bCs/>
          <w:sz w:val="24"/>
          <w:szCs w:val="24"/>
        </w:rPr>
        <w:t>Escala de Notas para Quantificação da Ferrugem em Eucalyptus</w:t>
      </w:r>
      <w:r w:rsidRPr="00B1243C">
        <w:rPr>
          <w:sz w:val="24"/>
          <w:szCs w:val="24"/>
        </w:rPr>
        <w:t xml:space="preserve">. </w:t>
      </w:r>
      <w:r w:rsidRPr="00B1243C">
        <w:rPr>
          <w:sz w:val="24"/>
          <w:szCs w:val="24"/>
          <w:lang w:val="en-US"/>
        </w:rPr>
        <w:t xml:space="preserve">Fitopatol. bras., v. 28, n. 2, p. 184–188, 2003. </w:t>
      </w:r>
    </w:p>
    <w:p w14:paraId="203F5815" w14:textId="77777777" w:rsidR="00B1243C" w:rsidRPr="00B1243C" w:rsidRDefault="00B1243C" w:rsidP="00B1243C">
      <w:pPr>
        <w:jc w:val="both"/>
        <w:rPr>
          <w:sz w:val="24"/>
          <w:szCs w:val="24"/>
          <w:lang w:val="en-US"/>
        </w:rPr>
      </w:pPr>
    </w:p>
    <w:p w14:paraId="3922E15D" w14:textId="77777777" w:rsidR="00B1243C" w:rsidRPr="00B1243C" w:rsidRDefault="00B1243C" w:rsidP="00B1243C">
      <w:pPr>
        <w:jc w:val="both"/>
        <w:rPr>
          <w:sz w:val="24"/>
          <w:szCs w:val="24"/>
          <w:lang w:val="en-US"/>
        </w:rPr>
      </w:pPr>
      <w:r w:rsidRPr="00B1243C">
        <w:rPr>
          <w:sz w:val="24"/>
          <w:szCs w:val="24"/>
          <w:lang w:val="en-US"/>
        </w:rPr>
        <w:t xml:space="preserve">LOPES, D. B.; BERGER, R. D. </w:t>
      </w:r>
      <w:r w:rsidRPr="00B1243C">
        <w:rPr>
          <w:b/>
          <w:bCs/>
          <w:sz w:val="24"/>
          <w:szCs w:val="24"/>
          <w:lang w:val="en-US"/>
        </w:rPr>
        <w:t>The effects of rust and anthracnose on the photosynthetic competence of diseased bean leaves</w:t>
      </w:r>
      <w:r w:rsidRPr="00B1243C">
        <w:rPr>
          <w:sz w:val="24"/>
          <w:szCs w:val="24"/>
          <w:lang w:val="en-US"/>
        </w:rPr>
        <w:t xml:space="preserve">. Phytopathology, v. 91, n. 2, p. 212–220, 2001. </w:t>
      </w:r>
    </w:p>
    <w:p w14:paraId="0A2C8E6C" w14:textId="77777777" w:rsidR="00B1243C" w:rsidRPr="00B1243C" w:rsidRDefault="00B1243C" w:rsidP="00B1243C">
      <w:pPr>
        <w:jc w:val="both"/>
        <w:rPr>
          <w:sz w:val="24"/>
          <w:szCs w:val="24"/>
          <w:lang w:val="en-US"/>
        </w:rPr>
      </w:pPr>
    </w:p>
    <w:p w14:paraId="6A606C58" w14:textId="77777777" w:rsidR="00B1243C" w:rsidRPr="00B1243C" w:rsidRDefault="00B1243C" w:rsidP="00B1243C">
      <w:pPr>
        <w:jc w:val="both"/>
        <w:rPr>
          <w:sz w:val="24"/>
          <w:szCs w:val="24"/>
          <w:lang w:val="en-US"/>
        </w:rPr>
      </w:pPr>
      <w:r w:rsidRPr="00B1243C">
        <w:rPr>
          <w:sz w:val="24"/>
          <w:szCs w:val="24"/>
          <w:lang w:val="en-US"/>
        </w:rPr>
        <w:t xml:space="preserve">MARKHAM, K.; CHALK, T.; STEWART-JUNIOR, C. N. </w:t>
      </w:r>
      <w:r w:rsidRPr="00B1243C">
        <w:rPr>
          <w:b/>
          <w:bCs/>
          <w:sz w:val="24"/>
          <w:szCs w:val="24"/>
          <w:lang w:val="en-US"/>
        </w:rPr>
        <w:t>Evaluation of Fern and Moss Protein‐Based Defenses Against Phytophagous Insects</w:t>
      </w:r>
      <w:r w:rsidRPr="00B1243C">
        <w:rPr>
          <w:sz w:val="24"/>
          <w:szCs w:val="24"/>
          <w:lang w:val="en-US"/>
        </w:rPr>
        <w:t xml:space="preserve">. Int. J. Plant Sci., v. 167, n. 1, p. 111–117, 2006. </w:t>
      </w:r>
    </w:p>
    <w:p w14:paraId="10296522" w14:textId="77777777" w:rsidR="00B1243C" w:rsidRPr="00B1243C" w:rsidRDefault="00B1243C" w:rsidP="00B1243C">
      <w:pPr>
        <w:jc w:val="both"/>
        <w:rPr>
          <w:sz w:val="24"/>
          <w:szCs w:val="24"/>
          <w:lang w:val="en-US"/>
        </w:rPr>
      </w:pPr>
    </w:p>
    <w:p w14:paraId="1F1971D1" w14:textId="77777777" w:rsidR="00B1243C" w:rsidRPr="00B1243C" w:rsidRDefault="00B1243C" w:rsidP="00B1243C">
      <w:pPr>
        <w:jc w:val="both"/>
        <w:rPr>
          <w:sz w:val="24"/>
          <w:szCs w:val="24"/>
          <w:lang w:val="en-US"/>
        </w:rPr>
      </w:pPr>
      <w:r w:rsidRPr="00B1243C">
        <w:rPr>
          <w:sz w:val="24"/>
          <w:szCs w:val="24"/>
          <w:lang w:val="en-US"/>
        </w:rPr>
        <w:t xml:space="preserve">MARTE, M.; MONTALBINI, P. </w:t>
      </w:r>
      <w:r w:rsidRPr="00B1243C">
        <w:rPr>
          <w:b/>
          <w:bCs/>
          <w:sz w:val="24"/>
          <w:szCs w:val="24"/>
          <w:lang w:val="en-US"/>
        </w:rPr>
        <w:t>Histological observations on Uromyces phaseoli and Puccinia recondita infection in allopurinol-treated susceptible plants</w:t>
      </w:r>
      <w:r w:rsidRPr="00B1243C">
        <w:rPr>
          <w:sz w:val="24"/>
          <w:szCs w:val="24"/>
          <w:lang w:val="en-US"/>
        </w:rPr>
        <w:t xml:space="preserve">. Journal of Phytopathology, v. 147, n. 3, p. 163–168, mar. 1999. </w:t>
      </w:r>
    </w:p>
    <w:p w14:paraId="2E3015B3" w14:textId="77777777" w:rsidR="00B1243C" w:rsidRPr="00B1243C" w:rsidRDefault="00B1243C" w:rsidP="00B1243C">
      <w:pPr>
        <w:jc w:val="both"/>
        <w:rPr>
          <w:sz w:val="24"/>
          <w:szCs w:val="24"/>
          <w:lang w:val="en-US"/>
        </w:rPr>
      </w:pPr>
    </w:p>
    <w:p w14:paraId="05BD4567" w14:textId="77777777" w:rsidR="00B1243C" w:rsidRPr="00B1243C" w:rsidRDefault="00B1243C" w:rsidP="00B1243C">
      <w:pPr>
        <w:jc w:val="both"/>
        <w:rPr>
          <w:sz w:val="24"/>
          <w:szCs w:val="24"/>
        </w:rPr>
      </w:pPr>
      <w:r w:rsidRPr="00B1243C">
        <w:rPr>
          <w:sz w:val="24"/>
          <w:szCs w:val="24"/>
          <w:lang w:val="en-US"/>
        </w:rPr>
        <w:t xml:space="preserve">MARTINS, A. L. U. et al. </w:t>
      </w:r>
      <w:r w:rsidRPr="00B1243C">
        <w:rPr>
          <w:b/>
          <w:bCs/>
          <w:sz w:val="24"/>
          <w:szCs w:val="24"/>
          <w:lang w:val="en-US"/>
        </w:rPr>
        <w:t xml:space="preserve">Agroecosystems, Landscapes and Knowledge of Family Farmers from Aramaçá Island, Upper Solimões Region, Amazon. </w:t>
      </w:r>
      <w:r w:rsidRPr="00B1243C">
        <w:rPr>
          <w:sz w:val="24"/>
          <w:szCs w:val="24"/>
        </w:rPr>
        <w:t xml:space="preserve">Agricultural Sciences, v. 09, n. 10, p. 1369–1387, 2018. </w:t>
      </w:r>
    </w:p>
    <w:p w14:paraId="491C3DEF" w14:textId="77777777" w:rsidR="00B1243C" w:rsidRPr="00B1243C" w:rsidRDefault="00B1243C" w:rsidP="00B1243C">
      <w:pPr>
        <w:jc w:val="both"/>
        <w:rPr>
          <w:sz w:val="24"/>
          <w:szCs w:val="24"/>
        </w:rPr>
      </w:pPr>
    </w:p>
    <w:p w14:paraId="5B80D888" w14:textId="77777777" w:rsidR="00B1243C" w:rsidRPr="00B1243C" w:rsidRDefault="00B1243C" w:rsidP="00B1243C">
      <w:pPr>
        <w:jc w:val="both"/>
        <w:rPr>
          <w:sz w:val="24"/>
          <w:szCs w:val="24"/>
          <w:lang w:val="en-US"/>
        </w:rPr>
      </w:pPr>
      <w:r w:rsidRPr="00B1243C">
        <w:rPr>
          <w:sz w:val="24"/>
          <w:szCs w:val="24"/>
        </w:rPr>
        <w:lastRenderedPageBreak/>
        <w:t xml:space="preserve">MIRANDA, T. G. et al. </w:t>
      </w:r>
      <w:r w:rsidRPr="00B1243C">
        <w:rPr>
          <w:b/>
          <w:bCs/>
          <w:sz w:val="24"/>
          <w:szCs w:val="24"/>
          <w:lang w:val="en-US"/>
        </w:rPr>
        <w:t>Volatile concentrate from the neotropical moss Neckeropsis undulata (Hedw.) Reichardt, existing in the brazilian Amazon</w:t>
      </w:r>
      <w:r w:rsidRPr="00B1243C">
        <w:rPr>
          <w:sz w:val="24"/>
          <w:szCs w:val="24"/>
          <w:lang w:val="en-US"/>
        </w:rPr>
        <w:t xml:space="preserve">. BMC Chemistry, v. 15, n. 1, p. 3–7, 2021. </w:t>
      </w:r>
    </w:p>
    <w:p w14:paraId="78FFCA05" w14:textId="77777777" w:rsidR="00B1243C" w:rsidRPr="00B1243C" w:rsidRDefault="00B1243C" w:rsidP="00B1243C">
      <w:pPr>
        <w:jc w:val="both"/>
        <w:rPr>
          <w:sz w:val="24"/>
          <w:szCs w:val="24"/>
          <w:lang w:val="en-US"/>
        </w:rPr>
      </w:pPr>
    </w:p>
    <w:p w14:paraId="07F6223F" w14:textId="77777777" w:rsidR="00B1243C" w:rsidRPr="00B1243C" w:rsidRDefault="00B1243C" w:rsidP="00B1243C">
      <w:pPr>
        <w:jc w:val="both"/>
        <w:rPr>
          <w:sz w:val="24"/>
          <w:szCs w:val="24"/>
          <w:lang w:val="en-US"/>
        </w:rPr>
      </w:pPr>
      <w:r w:rsidRPr="00B1243C">
        <w:rPr>
          <w:sz w:val="24"/>
          <w:szCs w:val="24"/>
        </w:rPr>
        <w:t xml:space="preserve">MIRANDA, T. G. et al. </w:t>
      </w:r>
      <w:r w:rsidRPr="00B1243C">
        <w:rPr>
          <w:b/>
          <w:bCs/>
          <w:sz w:val="24"/>
          <w:szCs w:val="24"/>
        </w:rPr>
        <w:t>Atividade antifúngica de briófitas</w:t>
      </w:r>
      <w:r w:rsidRPr="00B1243C">
        <w:rPr>
          <w:sz w:val="24"/>
          <w:szCs w:val="24"/>
        </w:rPr>
        <w:t xml:space="preserve">: um estudo cienciométrico. </w:t>
      </w:r>
      <w:r w:rsidRPr="00B1243C">
        <w:rPr>
          <w:sz w:val="24"/>
          <w:szCs w:val="24"/>
          <w:lang w:val="en-US"/>
        </w:rPr>
        <w:t xml:space="preserve">Research, Society and Development, v. 11, n. 4, p. e10111427127, 12 mar. 2022. </w:t>
      </w:r>
    </w:p>
    <w:p w14:paraId="088C8B41" w14:textId="77777777" w:rsidR="00B1243C" w:rsidRPr="00B1243C" w:rsidRDefault="00B1243C" w:rsidP="00B1243C">
      <w:pPr>
        <w:jc w:val="both"/>
        <w:rPr>
          <w:sz w:val="24"/>
          <w:szCs w:val="24"/>
          <w:lang w:val="en-US"/>
        </w:rPr>
      </w:pPr>
    </w:p>
    <w:p w14:paraId="75209216" w14:textId="13F00903" w:rsidR="00B1243C" w:rsidRPr="00B1243C" w:rsidRDefault="00B1243C" w:rsidP="00B1243C">
      <w:pPr>
        <w:jc w:val="both"/>
        <w:rPr>
          <w:sz w:val="24"/>
          <w:szCs w:val="24"/>
          <w:lang w:val="en-US"/>
        </w:rPr>
      </w:pPr>
      <w:r w:rsidRPr="00B1243C">
        <w:rPr>
          <w:sz w:val="24"/>
          <w:szCs w:val="24"/>
          <w:lang w:val="en-US"/>
        </w:rPr>
        <w:t xml:space="preserve">OKULL, D. O.; BEELMAN, R. B.; GOURAMA, H. </w:t>
      </w:r>
      <w:r w:rsidRPr="00B1243C">
        <w:rPr>
          <w:b/>
          <w:bCs/>
          <w:sz w:val="24"/>
          <w:szCs w:val="24"/>
          <w:lang w:val="en-US"/>
        </w:rPr>
        <w:t>Antifungal activity of 10-oxo-trans-8-decenoic acid and 1-octen-3-ol against Penicillium expansum in potato dextrose agar medium</w:t>
      </w:r>
      <w:r w:rsidRPr="00B1243C">
        <w:rPr>
          <w:sz w:val="24"/>
          <w:szCs w:val="24"/>
          <w:lang w:val="en-US"/>
        </w:rPr>
        <w:t xml:space="preserve">. Journal of Food Protection, v. 66, n. 8, p. 1503–1505, 1 ago. 2003. </w:t>
      </w:r>
    </w:p>
    <w:p w14:paraId="480F9717" w14:textId="77777777" w:rsidR="00B1243C" w:rsidRPr="00B1243C" w:rsidRDefault="00B1243C" w:rsidP="00B1243C">
      <w:pPr>
        <w:jc w:val="both"/>
        <w:rPr>
          <w:sz w:val="24"/>
          <w:szCs w:val="24"/>
          <w:lang w:val="en-US"/>
        </w:rPr>
      </w:pPr>
    </w:p>
    <w:p w14:paraId="19243116" w14:textId="77777777" w:rsidR="00B1243C" w:rsidRPr="00B1243C" w:rsidRDefault="00B1243C" w:rsidP="00B1243C">
      <w:pPr>
        <w:jc w:val="both"/>
        <w:rPr>
          <w:sz w:val="24"/>
          <w:szCs w:val="24"/>
        </w:rPr>
      </w:pPr>
      <w:r w:rsidRPr="003538AC">
        <w:rPr>
          <w:sz w:val="24"/>
          <w:szCs w:val="24"/>
          <w:lang w:val="en-US"/>
        </w:rPr>
        <w:t xml:space="preserve">POLTRONIERI, M. C.; POLTRONIERI, L. S.; MÜLLER, N. R. M. </w:t>
      </w:r>
      <w:r w:rsidRPr="003538AC">
        <w:rPr>
          <w:b/>
          <w:bCs/>
          <w:sz w:val="24"/>
          <w:szCs w:val="24"/>
          <w:lang w:val="en-US"/>
        </w:rPr>
        <w:t>CULTIVO DO JAMBU (</w:t>
      </w:r>
      <w:proofErr w:type="spellStart"/>
      <w:r w:rsidRPr="003538AC">
        <w:rPr>
          <w:b/>
          <w:bCs/>
          <w:sz w:val="24"/>
          <w:szCs w:val="24"/>
          <w:lang w:val="en-US"/>
        </w:rPr>
        <w:t>Spilanthes</w:t>
      </w:r>
      <w:proofErr w:type="spellEnd"/>
      <w:r w:rsidRPr="003538AC">
        <w:rPr>
          <w:b/>
          <w:bCs/>
          <w:sz w:val="24"/>
          <w:szCs w:val="24"/>
          <w:lang w:val="en-US"/>
        </w:rPr>
        <w:t xml:space="preserve"> oleracea L.)</w:t>
      </w:r>
      <w:r w:rsidRPr="003538AC">
        <w:rPr>
          <w:sz w:val="24"/>
          <w:szCs w:val="24"/>
          <w:lang w:val="en-US"/>
        </w:rPr>
        <w:t xml:space="preserve">. </w:t>
      </w:r>
      <w:r w:rsidRPr="00B1243C">
        <w:rPr>
          <w:sz w:val="24"/>
          <w:szCs w:val="24"/>
        </w:rPr>
        <w:t xml:space="preserve">Embrapa Amazônia Oriental-Outras publicações técnicas (INFOTECA-E), v. 0, n. 39, p. 1–6, 1998. </w:t>
      </w:r>
    </w:p>
    <w:p w14:paraId="1C7BE9C4" w14:textId="77777777" w:rsidR="00B1243C" w:rsidRPr="00B1243C" w:rsidRDefault="00B1243C" w:rsidP="00B1243C">
      <w:pPr>
        <w:jc w:val="both"/>
        <w:rPr>
          <w:sz w:val="24"/>
          <w:szCs w:val="24"/>
          <w:lang w:val="pt-BR"/>
        </w:rPr>
      </w:pPr>
    </w:p>
    <w:p w14:paraId="58C3D6B3" w14:textId="77777777" w:rsidR="00B1243C" w:rsidRDefault="00B1243C" w:rsidP="00B1243C">
      <w:pPr>
        <w:jc w:val="both"/>
        <w:rPr>
          <w:sz w:val="24"/>
          <w:szCs w:val="24"/>
          <w:lang w:val="en-US"/>
        </w:rPr>
      </w:pPr>
      <w:r w:rsidRPr="00B1243C">
        <w:rPr>
          <w:sz w:val="24"/>
          <w:szCs w:val="24"/>
          <w:lang w:val="en-US"/>
        </w:rPr>
        <w:t xml:space="preserve">ROBERT, C. et al. </w:t>
      </w:r>
      <w:r w:rsidRPr="00B1243C">
        <w:rPr>
          <w:b/>
          <w:bCs/>
          <w:sz w:val="24"/>
          <w:szCs w:val="24"/>
          <w:lang w:val="en-US"/>
        </w:rPr>
        <w:t>Wheat leaf photosynthesis loss due to leaf rust, with respect to lesion development and leaf nitrogen status</w:t>
      </w:r>
      <w:r w:rsidRPr="00B1243C">
        <w:rPr>
          <w:sz w:val="24"/>
          <w:szCs w:val="24"/>
          <w:lang w:val="en-US"/>
        </w:rPr>
        <w:t xml:space="preserve">. New Phytologist, v. 165, n. 1, p. 227–241, jan. 2005. </w:t>
      </w:r>
    </w:p>
    <w:p w14:paraId="45387996" w14:textId="77777777" w:rsidR="003538AC" w:rsidRPr="00B1243C" w:rsidRDefault="003538AC" w:rsidP="00B1243C">
      <w:pPr>
        <w:jc w:val="both"/>
        <w:rPr>
          <w:sz w:val="24"/>
          <w:szCs w:val="24"/>
          <w:lang w:val="en-US"/>
        </w:rPr>
      </w:pPr>
    </w:p>
    <w:p w14:paraId="4CCC793A" w14:textId="77777777" w:rsidR="00B1243C" w:rsidRPr="00B1243C" w:rsidRDefault="00B1243C" w:rsidP="00B1243C">
      <w:pPr>
        <w:jc w:val="both"/>
        <w:rPr>
          <w:sz w:val="24"/>
          <w:szCs w:val="24"/>
          <w:lang w:val="en-US"/>
        </w:rPr>
      </w:pPr>
      <w:r w:rsidRPr="003538AC">
        <w:rPr>
          <w:sz w:val="24"/>
          <w:szCs w:val="24"/>
          <w:lang w:val="pt-BR"/>
        </w:rPr>
        <w:t xml:space="preserve">SALAMA, N. K. G. et al. </w:t>
      </w:r>
      <w:r w:rsidRPr="00B1243C">
        <w:rPr>
          <w:b/>
          <w:bCs/>
          <w:sz w:val="24"/>
          <w:szCs w:val="24"/>
          <w:lang w:val="en-US"/>
        </w:rPr>
        <w:t>The suppression of reproduction of tragopogon pratensis infected by the rust fungus puccinia hysterium</w:t>
      </w:r>
      <w:r w:rsidRPr="00B1243C">
        <w:rPr>
          <w:sz w:val="24"/>
          <w:szCs w:val="24"/>
          <w:lang w:val="en-US"/>
        </w:rPr>
        <w:t xml:space="preserve">. Fungal Ecology, v. 3, n. 4, p. 406–408, 2010. </w:t>
      </w:r>
    </w:p>
    <w:p w14:paraId="5B537604" w14:textId="77777777" w:rsidR="00B1243C" w:rsidRPr="00B1243C" w:rsidRDefault="00B1243C" w:rsidP="00B1243C">
      <w:pPr>
        <w:jc w:val="both"/>
        <w:rPr>
          <w:sz w:val="24"/>
          <w:szCs w:val="24"/>
          <w:lang w:val="en-US"/>
        </w:rPr>
      </w:pPr>
    </w:p>
    <w:p w14:paraId="2BE37064" w14:textId="77777777" w:rsidR="00B1243C" w:rsidRPr="00B1243C" w:rsidRDefault="00B1243C" w:rsidP="00B1243C">
      <w:pPr>
        <w:jc w:val="both"/>
        <w:rPr>
          <w:sz w:val="24"/>
          <w:szCs w:val="24"/>
          <w:lang w:val="en-US"/>
        </w:rPr>
      </w:pPr>
      <w:r w:rsidRPr="00B1243C">
        <w:rPr>
          <w:sz w:val="24"/>
          <w:szCs w:val="24"/>
          <w:lang w:val="en-US"/>
        </w:rPr>
        <w:t xml:space="preserve">SAXENA, D. K.; HARINDER. </w:t>
      </w:r>
      <w:r w:rsidRPr="00B1243C">
        <w:rPr>
          <w:b/>
          <w:bCs/>
          <w:sz w:val="24"/>
          <w:szCs w:val="24"/>
          <w:lang w:val="en-US"/>
        </w:rPr>
        <w:t>Uses of bryophytes</w:t>
      </w:r>
      <w:r w:rsidRPr="00B1243C">
        <w:rPr>
          <w:sz w:val="24"/>
          <w:szCs w:val="24"/>
          <w:lang w:val="en-US"/>
        </w:rPr>
        <w:t xml:space="preserve">. Resonance, v. 9, n. 6, p. 56–65, 2004. </w:t>
      </w:r>
    </w:p>
    <w:p w14:paraId="4F5B663F" w14:textId="77777777" w:rsidR="00B1243C" w:rsidRPr="00B1243C" w:rsidRDefault="00B1243C" w:rsidP="00B1243C">
      <w:pPr>
        <w:jc w:val="both"/>
        <w:rPr>
          <w:b/>
          <w:bCs/>
          <w:sz w:val="24"/>
          <w:szCs w:val="24"/>
          <w:lang w:val="en-US"/>
        </w:rPr>
      </w:pPr>
      <w:r w:rsidRPr="00B1243C">
        <w:rPr>
          <w:sz w:val="24"/>
          <w:szCs w:val="24"/>
          <w:lang w:val="en-US"/>
        </w:rPr>
        <w:t xml:space="preserve">SEPHTON-CLARK, P. C. S.; VOELZ, K. </w:t>
      </w:r>
      <w:r w:rsidRPr="00B1243C">
        <w:rPr>
          <w:b/>
          <w:bCs/>
          <w:sz w:val="24"/>
          <w:szCs w:val="24"/>
          <w:lang w:val="en-US"/>
        </w:rPr>
        <w:t xml:space="preserve">Spore Germination of Pathogenic Filamentous </w:t>
      </w:r>
    </w:p>
    <w:p w14:paraId="006E6864" w14:textId="3A6DD782" w:rsidR="00B1243C" w:rsidRDefault="00B1243C" w:rsidP="00B1243C">
      <w:pPr>
        <w:jc w:val="both"/>
        <w:rPr>
          <w:sz w:val="24"/>
          <w:szCs w:val="24"/>
          <w:lang w:val="en-US"/>
        </w:rPr>
      </w:pPr>
      <w:r w:rsidRPr="00B1243C">
        <w:rPr>
          <w:b/>
          <w:bCs/>
          <w:sz w:val="24"/>
          <w:szCs w:val="24"/>
          <w:lang w:val="en-US"/>
        </w:rPr>
        <w:t>Fungi. In: Advances in Applied Microbiology</w:t>
      </w:r>
      <w:r w:rsidRPr="00B1243C">
        <w:rPr>
          <w:sz w:val="24"/>
          <w:szCs w:val="24"/>
          <w:lang w:val="en-US"/>
        </w:rPr>
        <w:t xml:space="preserve">. [s.l: s.n.]. v. 102p. 117–157. </w:t>
      </w:r>
      <w:r w:rsidR="003538AC">
        <w:rPr>
          <w:sz w:val="24"/>
          <w:szCs w:val="24"/>
          <w:lang w:val="en-US"/>
        </w:rPr>
        <w:t xml:space="preserve"> </w:t>
      </w:r>
    </w:p>
    <w:p w14:paraId="22E0D3CC" w14:textId="77777777" w:rsidR="003538AC" w:rsidRPr="00B1243C" w:rsidRDefault="003538AC" w:rsidP="00B1243C">
      <w:pPr>
        <w:jc w:val="both"/>
        <w:rPr>
          <w:sz w:val="24"/>
          <w:szCs w:val="24"/>
          <w:lang w:val="en-US"/>
        </w:rPr>
      </w:pPr>
    </w:p>
    <w:p w14:paraId="26A76E37" w14:textId="523901D5" w:rsidR="00B1243C" w:rsidRDefault="003538AC" w:rsidP="00B1243C">
      <w:pPr>
        <w:jc w:val="both"/>
        <w:rPr>
          <w:sz w:val="24"/>
          <w:szCs w:val="24"/>
          <w:lang w:val="en-US"/>
        </w:rPr>
      </w:pPr>
      <w:r w:rsidRPr="003538AC">
        <w:rPr>
          <w:sz w:val="24"/>
          <w:szCs w:val="24"/>
          <w:lang w:val="en-US"/>
        </w:rPr>
        <w:t xml:space="preserve">SEPHTON-CLARK, P. C. S., &amp; </w:t>
      </w:r>
      <w:r w:rsidR="00D10BE7" w:rsidRPr="003538AC">
        <w:rPr>
          <w:sz w:val="24"/>
          <w:szCs w:val="24"/>
          <w:lang w:val="en-US"/>
        </w:rPr>
        <w:t>VOELZ</w:t>
      </w:r>
      <w:r w:rsidRPr="003538AC">
        <w:rPr>
          <w:sz w:val="24"/>
          <w:szCs w:val="24"/>
          <w:lang w:val="en-US"/>
        </w:rPr>
        <w:t xml:space="preserve">, K. (2018). </w:t>
      </w:r>
      <w:r w:rsidRPr="00D10BE7">
        <w:rPr>
          <w:b/>
          <w:bCs/>
          <w:sz w:val="24"/>
          <w:szCs w:val="24"/>
          <w:lang w:val="en-US"/>
        </w:rPr>
        <w:t>Spore Germination of Pathogenic Filamentous Fungi</w:t>
      </w:r>
      <w:r w:rsidRPr="003538AC">
        <w:rPr>
          <w:sz w:val="24"/>
          <w:szCs w:val="24"/>
          <w:lang w:val="en-US"/>
        </w:rPr>
        <w:t>. In Advances in Applied Microbiology (Vol. 102, pp. 117–157).</w:t>
      </w:r>
    </w:p>
    <w:p w14:paraId="36BE4A9B" w14:textId="77777777" w:rsidR="003538AC" w:rsidRDefault="003538AC" w:rsidP="00B1243C">
      <w:pPr>
        <w:jc w:val="both"/>
        <w:rPr>
          <w:sz w:val="24"/>
          <w:szCs w:val="24"/>
          <w:lang w:val="en-US"/>
        </w:rPr>
      </w:pPr>
    </w:p>
    <w:p w14:paraId="77E11D40" w14:textId="3BCED126" w:rsidR="003538AC" w:rsidRDefault="003538AC" w:rsidP="00B1243C">
      <w:pPr>
        <w:jc w:val="both"/>
        <w:rPr>
          <w:sz w:val="24"/>
          <w:szCs w:val="24"/>
          <w:lang w:val="en-US"/>
        </w:rPr>
      </w:pPr>
      <w:r w:rsidRPr="003538AC">
        <w:rPr>
          <w:sz w:val="24"/>
          <w:szCs w:val="24"/>
          <w:lang w:val="en-US"/>
        </w:rPr>
        <w:t xml:space="preserve">SHAHOVEISI, F., TAHERI GORJI, H., SHAHABI, S., HOSSEINIRAD, S., MARKELL, S., &amp; VASEFI, F. (2023). </w:t>
      </w:r>
      <w:r w:rsidRPr="00D10BE7">
        <w:rPr>
          <w:b/>
          <w:bCs/>
          <w:sz w:val="24"/>
          <w:szCs w:val="24"/>
          <w:lang w:val="en-US"/>
        </w:rPr>
        <w:t>Application of image processing and transfer learning for the detection of rust disease</w:t>
      </w:r>
      <w:r w:rsidRPr="003538AC">
        <w:rPr>
          <w:sz w:val="24"/>
          <w:szCs w:val="24"/>
          <w:lang w:val="en-US"/>
        </w:rPr>
        <w:t>. Scientific Reports 2023 13:1, 13(1), 1–12.</w:t>
      </w:r>
    </w:p>
    <w:p w14:paraId="7BC71538" w14:textId="77777777" w:rsidR="003538AC" w:rsidRPr="00B1243C" w:rsidRDefault="003538AC" w:rsidP="00B1243C">
      <w:pPr>
        <w:jc w:val="both"/>
        <w:rPr>
          <w:sz w:val="24"/>
          <w:szCs w:val="24"/>
          <w:lang w:val="en-US"/>
        </w:rPr>
      </w:pPr>
    </w:p>
    <w:p w14:paraId="003BFC11" w14:textId="77777777" w:rsidR="00B1243C" w:rsidRPr="00B1243C" w:rsidRDefault="00B1243C" w:rsidP="00B1243C">
      <w:pPr>
        <w:jc w:val="both"/>
        <w:rPr>
          <w:sz w:val="24"/>
          <w:szCs w:val="24"/>
          <w:lang w:val="en-US"/>
        </w:rPr>
      </w:pPr>
      <w:r w:rsidRPr="00B1243C">
        <w:rPr>
          <w:sz w:val="24"/>
          <w:szCs w:val="24"/>
          <w:lang w:val="en-US"/>
        </w:rPr>
        <w:t>WANG, C. et al</w:t>
      </w:r>
      <w:r w:rsidRPr="00B1243C">
        <w:rPr>
          <w:b/>
          <w:bCs/>
          <w:sz w:val="24"/>
          <w:szCs w:val="24"/>
          <w:lang w:val="en-US"/>
        </w:rPr>
        <w:t>. Characterization of Volatile Organic Compounds Produced by Bacillus siamensis YJ15 and Their Antifungal Activity Against Botrytis cinerea</w:t>
      </w:r>
      <w:r w:rsidRPr="00B1243C">
        <w:rPr>
          <w:sz w:val="24"/>
          <w:szCs w:val="24"/>
          <w:lang w:val="en-US"/>
        </w:rPr>
        <w:t xml:space="preserve">. Plant Disease, v. 106, n. 9, p. 2321–2329, 1 set. 2022. </w:t>
      </w:r>
    </w:p>
    <w:p w14:paraId="1841CD1E" w14:textId="77777777" w:rsidR="00B1243C" w:rsidRPr="00B1243C" w:rsidRDefault="00B1243C" w:rsidP="00B1243C">
      <w:pPr>
        <w:jc w:val="both"/>
        <w:rPr>
          <w:sz w:val="24"/>
          <w:szCs w:val="24"/>
          <w:lang w:val="en-US"/>
        </w:rPr>
      </w:pPr>
    </w:p>
    <w:p w14:paraId="2F66A4D2" w14:textId="77777777" w:rsidR="00B1243C" w:rsidRPr="00B1243C" w:rsidRDefault="00B1243C" w:rsidP="00B1243C">
      <w:pPr>
        <w:jc w:val="both"/>
        <w:rPr>
          <w:sz w:val="24"/>
          <w:szCs w:val="24"/>
        </w:rPr>
      </w:pPr>
      <w:r w:rsidRPr="00B1243C">
        <w:rPr>
          <w:sz w:val="24"/>
          <w:szCs w:val="24"/>
          <w:lang w:val="en-US"/>
        </w:rPr>
        <w:t>YANO, O. Briófitas. In: FIDALGO, O.; BONONI, V. L. R. (Ed.)</w:t>
      </w:r>
      <w:proofErr w:type="gramStart"/>
      <w:r w:rsidRPr="00B1243C">
        <w:rPr>
          <w:sz w:val="24"/>
          <w:szCs w:val="24"/>
          <w:lang w:val="en-US"/>
        </w:rPr>
        <w:t xml:space="preserve">. </w:t>
      </w:r>
      <w:r w:rsidRPr="003538AC">
        <w:rPr>
          <w:sz w:val="24"/>
          <w:szCs w:val="24"/>
          <w:lang w:val="pt-BR"/>
        </w:rPr>
        <w:t>.</w:t>
      </w:r>
      <w:proofErr w:type="gramEnd"/>
      <w:r w:rsidRPr="003538AC">
        <w:rPr>
          <w:sz w:val="24"/>
          <w:szCs w:val="24"/>
          <w:lang w:val="pt-BR"/>
        </w:rPr>
        <w:t xml:space="preserve"> </w:t>
      </w:r>
      <w:r w:rsidRPr="00B1243C">
        <w:rPr>
          <w:b/>
          <w:bCs/>
          <w:sz w:val="24"/>
          <w:szCs w:val="24"/>
        </w:rPr>
        <w:t>Técnicas de coleta, preservação e herborização de material botânico</w:t>
      </w:r>
      <w:r w:rsidRPr="00B1243C">
        <w:rPr>
          <w:sz w:val="24"/>
          <w:szCs w:val="24"/>
        </w:rPr>
        <w:t xml:space="preserve">. São Paulo: Instituto de Botânica, 1984. p. 27–30. </w:t>
      </w:r>
    </w:p>
    <w:bookmarkEnd w:id="1"/>
    <w:p w14:paraId="7BC1623F" w14:textId="6217BED7" w:rsidR="00035836" w:rsidRPr="00B1243C" w:rsidRDefault="00035836" w:rsidP="003949CE">
      <w:pPr>
        <w:rPr>
          <w:sz w:val="24"/>
          <w:szCs w:val="24"/>
        </w:rPr>
      </w:pPr>
    </w:p>
    <w:sectPr w:rsidR="00035836" w:rsidRPr="00B1243C" w:rsidSect="005A1575">
      <w:headerReference w:type="default" r:id="rId15"/>
      <w:footerReference w:type="default" r:id="rId16"/>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3C4B8" w14:textId="77777777" w:rsidR="00824CCD" w:rsidRDefault="00824CCD" w:rsidP="005A1575">
      <w:r>
        <w:separator/>
      </w:r>
    </w:p>
  </w:endnote>
  <w:endnote w:type="continuationSeparator" w:id="0">
    <w:p w14:paraId="6BD2221F" w14:textId="77777777" w:rsidR="00824CCD" w:rsidRDefault="00824CCD"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Default="006458BF">
    <w:pPr>
      <w:pStyle w:val="Rodap"/>
    </w:pPr>
    <w:r>
      <w:rPr>
        <w:noProof/>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8898D" w14:textId="77777777" w:rsidR="00824CCD" w:rsidRDefault="00824CCD" w:rsidP="005A1575">
      <w:r>
        <w:separator/>
      </w:r>
    </w:p>
  </w:footnote>
  <w:footnote w:type="continuationSeparator" w:id="0">
    <w:p w14:paraId="2F0DEF19" w14:textId="77777777" w:rsidR="00824CCD" w:rsidRDefault="00824CCD"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0D940639" w:rsidR="005A1575" w:rsidRPr="005A1575" w:rsidRDefault="00BD261C" w:rsidP="005A1575">
    <w:pPr>
      <w:pStyle w:val="Cabealho"/>
      <w:jc w:val="center"/>
    </w:pPr>
    <w:r>
      <w:rPr>
        <w:noProof/>
      </w:rPr>
      <w:drawing>
        <wp:anchor distT="0" distB="0" distL="114300" distR="114300" simplePos="0" relativeHeight="251722240" behindDoc="0" locked="0" layoutInCell="1" allowOverlap="1" wp14:anchorId="7DDD6682" wp14:editId="3184AF9A">
          <wp:simplePos x="0" y="0"/>
          <wp:positionH relativeFrom="margin">
            <wp:align>center</wp:align>
          </wp:positionH>
          <wp:positionV relativeFrom="paragraph">
            <wp:posOffset>-358140</wp:posOffset>
          </wp:positionV>
          <wp:extent cx="1973120" cy="1325880"/>
          <wp:effectExtent l="0" t="0" r="8255" b="7620"/>
          <wp:wrapTopAndBottom/>
          <wp:docPr id="2554060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45329"/>
                  <a:stretch/>
                </pic:blipFill>
                <pic:spPr bwMode="auto">
                  <a:xfrm>
                    <a:off x="0" y="0"/>
                    <a:ext cx="1973120" cy="132588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num w:numId="1" w16cid:durableId="145640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35836"/>
    <w:rsid w:val="000406D5"/>
    <w:rsid w:val="00073E16"/>
    <w:rsid w:val="00080426"/>
    <w:rsid w:val="000A2893"/>
    <w:rsid w:val="000E046B"/>
    <w:rsid w:val="001009D1"/>
    <w:rsid w:val="00100D88"/>
    <w:rsid w:val="0012095F"/>
    <w:rsid w:val="00122AEB"/>
    <w:rsid w:val="00130BD2"/>
    <w:rsid w:val="00151077"/>
    <w:rsid w:val="00171E33"/>
    <w:rsid w:val="001846E6"/>
    <w:rsid w:val="0023071F"/>
    <w:rsid w:val="00247AE6"/>
    <w:rsid w:val="002629D2"/>
    <w:rsid w:val="002754D5"/>
    <w:rsid w:val="002A4A31"/>
    <w:rsid w:val="0031571D"/>
    <w:rsid w:val="003538AC"/>
    <w:rsid w:val="00375835"/>
    <w:rsid w:val="0037729F"/>
    <w:rsid w:val="00387B52"/>
    <w:rsid w:val="003949CE"/>
    <w:rsid w:val="003A5CA4"/>
    <w:rsid w:val="004168A6"/>
    <w:rsid w:val="0042228A"/>
    <w:rsid w:val="00440B68"/>
    <w:rsid w:val="00441422"/>
    <w:rsid w:val="004761F0"/>
    <w:rsid w:val="00482028"/>
    <w:rsid w:val="00482666"/>
    <w:rsid w:val="004844D3"/>
    <w:rsid w:val="00490E52"/>
    <w:rsid w:val="00492C00"/>
    <w:rsid w:val="00493FB3"/>
    <w:rsid w:val="004B3806"/>
    <w:rsid w:val="004E409D"/>
    <w:rsid w:val="004F4308"/>
    <w:rsid w:val="0052456A"/>
    <w:rsid w:val="00573470"/>
    <w:rsid w:val="00585209"/>
    <w:rsid w:val="00595585"/>
    <w:rsid w:val="00596DEF"/>
    <w:rsid w:val="005A1575"/>
    <w:rsid w:val="005B1A4F"/>
    <w:rsid w:val="005C78AD"/>
    <w:rsid w:val="005D13EC"/>
    <w:rsid w:val="005D3169"/>
    <w:rsid w:val="005E1E45"/>
    <w:rsid w:val="00615277"/>
    <w:rsid w:val="00621435"/>
    <w:rsid w:val="006458BF"/>
    <w:rsid w:val="00654D6A"/>
    <w:rsid w:val="0069312B"/>
    <w:rsid w:val="00694E4B"/>
    <w:rsid w:val="00695041"/>
    <w:rsid w:val="006A4C47"/>
    <w:rsid w:val="006B2CC8"/>
    <w:rsid w:val="006B5F56"/>
    <w:rsid w:val="006D2C26"/>
    <w:rsid w:val="006D5E48"/>
    <w:rsid w:val="006E0142"/>
    <w:rsid w:val="006F1AF3"/>
    <w:rsid w:val="007113F4"/>
    <w:rsid w:val="007451C4"/>
    <w:rsid w:val="0075161D"/>
    <w:rsid w:val="00754E7A"/>
    <w:rsid w:val="007A6F4D"/>
    <w:rsid w:val="007B00E2"/>
    <w:rsid w:val="007B20B5"/>
    <w:rsid w:val="007C7E0B"/>
    <w:rsid w:val="00801128"/>
    <w:rsid w:val="00824CCD"/>
    <w:rsid w:val="008318AA"/>
    <w:rsid w:val="008338F5"/>
    <w:rsid w:val="00836259"/>
    <w:rsid w:val="00847A2C"/>
    <w:rsid w:val="00855827"/>
    <w:rsid w:val="008655B0"/>
    <w:rsid w:val="00891FB2"/>
    <w:rsid w:val="00894574"/>
    <w:rsid w:val="008B6F90"/>
    <w:rsid w:val="008B7562"/>
    <w:rsid w:val="008D67F1"/>
    <w:rsid w:val="008E29E2"/>
    <w:rsid w:val="008F3684"/>
    <w:rsid w:val="008F4878"/>
    <w:rsid w:val="00920754"/>
    <w:rsid w:val="00927EC6"/>
    <w:rsid w:val="009365CF"/>
    <w:rsid w:val="009563E0"/>
    <w:rsid w:val="0096099A"/>
    <w:rsid w:val="0096197E"/>
    <w:rsid w:val="00961A4D"/>
    <w:rsid w:val="009769AD"/>
    <w:rsid w:val="00976AFC"/>
    <w:rsid w:val="00981AD8"/>
    <w:rsid w:val="009A51F2"/>
    <w:rsid w:val="009D2786"/>
    <w:rsid w:val="009F09BD"/>
    <w:rsid w:val="00A22EF7"/>
    <w:rsid w:val="00A52233"/>
    <w:rsid w:val="00A57173"/>
    <w:rsid w:val="00A6351B"/>
    <w:rsid w:val="00A651ED"/>
    <w:rsid w:val="00AA73FC"/>
    <w:rsid w:val="00AD5727"/>
    <w:rsid w:val="00B03046"/>
    <w:rsid w:val="00B1243C"/>
    <w:rsid w:val="00B50874"/>
    <w:rsid w:val="00B50DB1"/>
    <w:rsid w:val="00B75D4C"/>
    <w:rsid w:val="00B77FF1"/>
    <w:rsid w:val="00B850BE"/>
    <w:rsid w:val="00BA1201"/>
    <w:rsid w:val="00BB5721"/>
    <w:rsid w:val="00BC183B"/>
    <w:rsid w:val="00BD261C"/>
    <w:rsid w:val="00BF2F3C"/>
    <w:rsid w:val="00C46BB7"/>
    <w:rsid w:val="00C64BE0"/>
    <w:rsid w:val="00C92754"/>
    <w:rsid w:val="00C95865"/>
    <w:rsid w:val="00CB79B1"/>
    <w:rsid w:val="00CE2B23"/>
    <w:rsid w:val="00CF1C88"/>
    <w:rsid w:val="00D10BE7"/>
    <w:rsid w:val="00D31180"/>
    <w:rsid w:val="00D46790"/>
    <w:rsid w:val="00D54DA3"/>
    <w:rsid w:val="00D6178C"/>
    <w:rsid w:val="00DB5854"/>
    <w:rsid w:val="00DF3C7C"/>
    <w:rsid w:val="00E17BC3"/>
    <w:rsid w:val="00E30C5A"/>
    <w:rsid w:val="00E3457A"/>
    <w:rsid w:val="00E50934"/>
    <w:rsid w:val="00E96D47"/>
    <w:rsid w:val="00EC0425"/>
    <w:rsid w:val="00EC5442"/>
    <w:rsid w:val="00EC7590"/>
    <w:rsid w:val="00ED5602"/>
    <w:rsid w:val="00EF235B"/>
    <w:rsid w:val="00EF38F2"/>
    <w:rsid w:val="00F06032"/>
    <w:rsid w:val="00F27043"/>
    <w:rsid w:val="00F31717"/>
    <w:rsid w:val="00F324D0"/>
    <w:rsid w:val="00F346E5"/>
    <w:rsid w:val="00F46632"/>
    <w:rsid w:val="00F6493E"/>
    <w:rsid w:val="00F948A7"/>
    <w:rsid w:val="00FA4AD0"/>
    <w:rsid w:val="00FD1956"/>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922A1C0A-69CB-47B7-823D-312320E2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table" w:styleId="Tabelacomgrade">
    <w:name w:val="Table Grid"/>
    <w:basedOn w:val="Tabelanormal"/>
    <w:uiPriority w:val="39"/>
    <w:rsid w:val="00595585"/>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autoRedefine/>
    <w:uiPriority w:val="35"/>
    <w:unhideWhenUsed/>
    <w:qFormat/>
    <w:rsid w:val="00BF2F3C"/>
    <w:pPr>
      <w:keepNext/>
      <w:widowControl/>
      <w:autoSpaceDE/>
      <w:autoSpaceDN/>
      <w:ind w:firstLine="709"/>
      <w:jc w:val="center"/>
    </w:pPr>
    <w:rPr>
      <w:rFonts w:eastAsiaTheme="minorHAnsi" w:cstheme="minorBidi"/>
      <w:iCs/>
      <w:sz w:val="24"/>
      <w:szCs w:val="18"/>
      <w:lang w:val="pt-BR"/>
    </w:rPr>
  </w:style>
  <w:style w:type="paragraph" w:styleId="Reviso">
    <w:name w:val="Revision"/>
    <w:hidden/>
    <w:uiPriority w:val="99"/>
    <w:semiHidden/>
    <w:rsid w:val="00073E16"/>
    <w:pPr>
      <w:widowControl/>
      <w:autoSpaceDE/>
      <w:autoSpaceDN/>
    </w:pPr>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073E16"/>
    <w:rPr>
      <w:sz w:val="16"/>
      <w:szCs w:val="16"/>
    </w:rPr>
  </w:style>
  <w:style w:type="paragraph" w:styleId="Textodecomentrio">
    <w:name w:val="annotation text"/>
    <w:basedOn w:val="Normal"/>
    <w:link w:val="TextodecomentrioChar"/>
    <w:uiPriority w:val="99"/>
    <w:unhideWhenUsed/>
    <w:rsid w:val="00073E16"/>
    <w:rPr>
      <w:sz w:val="20"/>
      <w:szCs w:val="20"/>
    </w:rPr>
  </w:style>
  <w:style w:type="character" w:customStyle="1" w:styleId="TextodecomentrioChar">
    <w:name w:val="Texto de comentário Char"/>
    <w:basedOn w:val="Fontepargpadro"/>
    <w:link w:val="Textodecomentrio"/>
    <w:uiPriority w:val="99"/>
    <w:rsid w:val="00073E1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073E16"/>
    <w:rPr>
      <w:b/>
      <w:bCs/>
    </w:rPr>
  </w:style>
  <w:style w:type="character" w:customStyle="1" w:styleId="AssuntodocomentrioChar">
    <w:name w:val="Assunto do comentário Char"/>
    <w:basedOn w:val="TextodecomentrioChar"/>
    <w:link w:val="Assuntodocomentrio"/>
    <w:uiPriority w:val="99"/>
    <w:semiHidden/>
    <w:rsid w:val="00073E16"/>
    <w:rPr>
      <w:rFonts w:ascii="Times New Roman" w:eastAsia="Times New Roman" w:hAnsi="Times New Roman" w:cs="Times New Roman"/>
      <w:b/>
      <w:bCs/>
      <w:sz w:val="20"/>
      <w:szCs w:val="20"/>
      <w:lang w:val="pt-PT"/>
    </w:rPr>
  </w:style>
  <w:style w:type="character" w:styleId="Hyperlink">
    <w:name w:val="Hyperlink"/>
    <w:basedOn w:val="Fontepargpadro"/>
    <w:uiPriority w:val="99"/>
    <w:unhideWhenUsed/>
    <w:rsid w:val="0075161D"/>
    <w:rPr>
      <w:color w:val="0000FF" w:themeColor="hyperlink"/>
      <w:u w:val="single"/>
    </w:rPr>
  </w:style>
  <w:style w:type="character" w:styleId="MenoPendente">
    <w:name w:val="Unresolved Mention"/>
    <w:basedOn w:val="Fontepargpadro"/>
    <w:uiPriority w:val="99"/>
    <w:semiHidden/>
    <w:unhideWhenUsed/>
    <w:rsid w:val="00751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enadantaswk@gmail.com" TargetMode="External"/><Relationship Id="rId13" Type="http://schemas.openxmlformats.org/officeDocument/2006/relationships/hyperlink" Target="mailto:ana.martins@uepa.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cindo@uepa.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lilaleal57@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aynon_alves@yahoo.com.br" TargetMode="External"/><Relationship Id="rId4" Type="http://schemas.openxmlformats.org/officeDocument/2006/relationships/settings" Target="settings.xml"/><Relationship Id="rId9" Type="http://schemas.openxmlformats.org/officeDocument/2006/relationships/hyperlink" Target="mailto:thyagomiran@hotmail.com"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FB466-C6D4-4306-BE19-0943CE7E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8</Pages>
  <Words>3161</Words>
  <Characters>17072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Milena Dantas</cp:lastModifiedBy>
  <cp:revision>2</cp:revision>
  <cp:lastPrinted>2024-10-30T15:34:00Z</cp:lastPrinted>
  <dcterms:created xsi:type="dcterms:W3CDTF">2024-10-31T00:10:00Z</dcterms:created>
  <dcterms:modified xsi:type="dcterms:W3CDTF">2024-10-31T00:10:00Z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ies>
</file>