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7FB9" w14:textId="71F619A8" w:rsidR="007B441A" w:rsidRDefault="007B441A" w:rsidP="007B44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D52E9" w14:textId="72F9E83D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156C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Extensão</w:t>
      </w:r>
    </w:p>
    <w:p w14:paraId="571286C4" w14:textId="1956684C" w:rsidR="007B441A" w:rsidRDefault="006038A2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DESVENDANDO OS RÓTULOS: O PAPEL DA EDUCAÇÃO ALIMENTAR NA PROMOÇÃO DE HÁBITOS SAUDÁVEIS PARA ADULTOS.</w:t>
      </w:r>
    </w:p>
    <w:p w14:paraId="1404F164" w14:textId="77777777" w:rsidR="00B41AF8" w:rsidRDefault="00B41AF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B5081C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Ludimila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Souza Davi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F2C4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mariahdavi00@gmail.com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</w:p>
    <w:p w14:paraId="7C9B2A96" w14:textId="77777777" w:rsidR="00B41AF8" w:rsidRPr="007A5D25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Ícaro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Silva de Brito</w:t>
      </w:r>
    </w:p>
    <w:p w14:paraId="67BDC9BB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Bacharelado em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Nutrição,Centro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Universitário INTA Unita </w:t>
      </w:r>
      <w:r w:rsidRPr="00A8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</w:p>
    <w:p w14:paraId="76F0F3E8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Itapipoca-CE, E-mail: </w:t>
      </w:r>
      <w:hyperlink r:id="rId9" w:history="1">
        <w:r w:rsidRPr="007D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cicerasilvanice@gmail.com</w:t>
        </w:r>
      </w:hyperlink>
    </w:p>
    <w:p w14:paraId="14C9F77B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Paulo Nathan Couto Ferreira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Bacharelado em Nutrição. Centro Universitário UNINTA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– CE, E-mail: </w:t>
      </w:r>
      <w:hyperlink r:id="rId10" w:history="1">
        <w:r w:rsidRPr="007D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paulonathan_@hotmail.com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2327E840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Argeanne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Sousa Cavalcante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argeanne.sc@gmail.com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4D05AC6D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Hívina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Vasconcelos Silva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anahivina09@gmail.com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AD4D4A" w14:textId="77777777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Juliana Braga Rodrigues de Castro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do Centro Universitário UNINTA 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nutricao.itapipoca@uninta.edu.br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14:paraId="47A5F369" w14:textId="3F7AE00E" w:rsidR="00B41AF8" w:rsidRDefault="00B41AF8" w:rsidP="00B41A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</w:p>
    <w:p w14:paraId="1818C298" w14:textId="04026293" w:rsidR="007B441A" w:rsidRPr="00D0591D" w:rsidRDefault="001B2F7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97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9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leitura e compreensão dos rótulos nutricionais são elementos fundamentais para a tomada de decisões conscientes relacionadas à alimentação. A correta interpretação dessas informações pode contribuir significativamente para a promoção de hábitos saudáveis, influenciando diretamente a qualidade de vida dos consumidores. Nesse contexto, a educação alimentar desempenha um papel crucial ao capacitar os adultos a compreenderem e utilizarem de forma eficaz as informações contidas nos rótulos, permitindo-lhes fazer escolhas alimentares mais conscientes e saudáveis. Este </w:t>
      </w:r>
      <w:r w:rsidR="00E20B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estudo</w:t>
      </w:r>
      <w:r w:rsidR="00D059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explora a importância da educação alimentar na desmistificação </w:t>
      </w:r>
      <w:proofErr w:type="gramStart"/>
      <w:r w:rsidR="00D059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dos</w:t>
      </w:r>
      <w:proofErr w:type="gramEnd"/>
      <w:r w:rsidR="00D059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rótulos nutricionais, visando promover um maior entendimento sobre os alimentos consumidos e incentivando práticas alimentares mais saudáveis. 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 assunto é de extrema relevância e atualidade, especialmente no Dia do Consumidor, pois os indivíduos devem estar conscientes do que estão ingerindo</w:t>
      </w:r>
      <w:r w:rsidR="00F26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levando para dentro de suas casas.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</w:t>
      </w:r>
      <w:r w:rsidRPr="002B2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vo:</w:t>
      </w:r>
      <w:r w:rsidR="00071B9B" w:rsidRPr="002B22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7439" w:rsidRPr="002B22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objetivo principal deste trabalho é descrever uma atividade multidisciplinar elaborada com o intuito de conscientizar os consumidores acerca da significância da leitura dos rótulos nutricionais, além de apresentar as principais modificações presentes na nova rotulagem.</w:t>
      </w:r>
      <w:r w:rsidR="00976E78"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97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634" w:rsidRPr="00182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dia 15 de março, uma palestra multidisciplinar foi conduzida, englobando os cursos de fisioterapia, enfermagem, psicologia, direito e nutrição. Cada curso abordou a mesma temática de acordo com sua área profissional. No contexto da nutrição, o enfoque recaiu sobre a nova rotulagem presente nas embalagens de alimentos que entrou em vigor em outubro de 2022.</w:t>
      </w:r>
      <w:r w:rsidR="0018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métodos empregados incluíram a distribuição de panfletos explicativos, a utilização de imagens impressas elucidativas e a apresentação de alimentos industrializados que adotam a nova rotulagem. Estas estratégias visaram proporcionar uma compreensão abrangente e prática da temática, facilitando a assimilação do conteúdo pelos </w:t>
      </w:r>
      <w:r w:rsidR="00C323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participantes como um todo.</w:t>
      </w:r>
      <w:r w:rsidR="0044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97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obtidos revelaram uma eficaz troca de informações e conhecimento entre os participantes, evidenciando que muitos ainda não estavam familiarizados com a nova rotulagem. Este aspecto ressalta a importância</w:t>
      </w:r>
      <w:r w:rsidR="006A45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criação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eventos educativos e informativos para disseminar informações relevantes e atualizadas à comunidade.</w:t>
      </w:r>
      <w:r w:rsidR="0044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97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Conclui-se que impactar positivamente as escolhas individuais e coletivas </w:t>
      </w:r>
      <w:r w:rsidR="00782D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dos indivíduos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é fundamental para promover uma maior conscientização e promover mudanças positivas</w:t>
      </w:r>
      <w:r w:rsidR="00915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população geral.</w:t>
      </w:r>
      <w:r w:rsidRPr="009B4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abordagem prática e direcionada ao público durante a palestra contribuiu significativamente para alcançar este objetivo. É gratificante observar um foco tão importante na promoção da saúde e do bem-estar durante o evento.</w:t>
      </w:r>
    </w:p>
    <w:p w14:paraId="69FA4056" w14:textId="77777777" w:rsidR="0095753C" w:rsidRPr="0044474C" w:rsidRDefault="0095753C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15FCA1" w14:textId="75ABD2DC" w:rsidR="00EF4024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56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Rotulagem Alimentar; </w:t>
      </w:r>
      <w:r w:rsidR="00EF4024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</w:t>
      </w:r>
      <w:r w:rsidR="00156CB9">
        <w:rPr>
          <w:rFonts w:ascii="Times New Roman" w:eastAsia="Times New Roman" w:hAnsi="Times New Roman" w:cs="Times New Roman"/>
          <w:color w:val="000000"/>
          <w:sz w:val="24"/>
          <w:szCs w:val="24"/>
        </w:rPr>
        <w:t>; Nutrição</w:t>
      </w:r>
      <w:r w:rsidR="00105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9FF11" w14:textId="77777777" w:rsidR="007E23E9" w:rsidRPr="007A5D25" w:rsidRDefault="007E23E9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FB174" w14:textId="5E899490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9821F73" w14:textId="00C0A414" w:rsidR="006A57A8" w:rsidRPr="006A57A8" w:rsidRDefault="006A57A8" w:rsidP="006A57A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A8">
        <w:rPr>
          <w:rFonts w:ascii="Times New Roman" w:eastAsia="Times New Roman" w:hAnsi="Times New Roman" w:cs="Times New Roman"/>
          <w:color w:val="000000"/>
          <w:sz w:val="24"/>
          <w:szCs w:val="24"/>
        </w:rPr>
        <w:t>Silva, A. B., Santos, C. D., Oliveir</w:t>
      </w:r>
      <w:r w:rsidR="00156CB9">
        <w:rPr>
          <w:rFonts w:ascii="Times New Roman" w:eastAsia="Times New Roman" w:hAnsi="Times New Roman" w:cs="Times New Roman"/>
          <w:color w:val="000000"/>
          <w:sz w:val="24"/>
          <w:szCs w:val="24"/>
        </w:rPr>
        <w:t>a, E. F., &amp; Mendes, G. H</w:t>
      </w:r>
      <w:r w:rsidRPr="006A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Palestra multidisciplinar: abordagens sobre a nova rotulagem alimentar. </w:t>
      </w:r>
      <w:r w:rsidRPr="00156C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de Saúde Pública</w:t>
      </w:r>
      <w:r w:rsidR="00156CB9">
        <w:rPr>
          <w:rFonts w:ascii="Times New Roman" w:eastAsia="Times New Roman" w:hAnsi="Times New Roman" w:cs="Times New Roman"/>
          <w:color w:val="000000"/>
          <w:sz w:val="24"/>
          <w:szCs w:val="24"/>
        </w:rPr>
        <w:t>, 45(2), p.210-25, 2023.</w:t>
      </w:r>
    </w:p>
    <w:p w14:paraId="6FFD6008" w14:textId="77777777" w:rsidR="006A57A8" w:rsidRDefault="006A57A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5A0A44" w14:textId="5A56598A" w:rsidR="006A57A8" w:rsidRPr="00156CB9" w:rsidRDefault="006A57A8" w:rsidP="006A57A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Tor</w:t>
      </w:r>
      <w:r w:rsid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res, J. M., &amp; Lima, K. R</w:t>
      </w:r>
      <w:r w:rsidRP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Impacto da educação nutricional em palestras multidisciplinares: estudo de caso sobre a conscientização do consumidor. </w:t>
      </w:r>
      <w:r w:rsidRPr="0015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Nutrição em Foco</w:t>
      </w:r>
      <w:r w:rsid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10(3), p.115-30, 2022.</w:t>
      </w:r>
    </w:p>
    <w:p w14:paraId="2748BA2E" w14:textId="77777777" w:rsidR="006A57A8" w:rsidRPr="00156CB9" w:rsidRDefault="006A57A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1B4AA2" w14:textId="72BD0040" w:rsidR="006A57A8" w:rsidRPr="00156CB9" w:rsidRDefault="006A57A8" w:rsidP="006A57A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Vasconcelos, L. S., </w:t>
      </w:r>
      <w:r w:rsid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Souza, M. R., &amp; Oliveira, N. P. </w:t>
      </w:r>
      <w:r w:rsidRP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Estratégias interativas para educação alimentar: análise de uma palestra sobre a nova rotulagem de alimentos</w:t>
      </w:r>
      <w:r w:rsidRPr="0015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Cadernos de Saúde Pública</w:t>
      </w:r>
      <w:r w:rsidR="00156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38(1), p.50-65, 2024.</w:t>
      </w:r>
    </w:p>
    <w:p w14:paraId="591E019F" w14:textId="650EDD98" w:rsidR="006853BB" w:rsidRPr="00156CB9" w:rsidRDefault="006853BB" w:rsidP="007B441A">
      <w:pPr>
        <w:rPr>
          <w:rFonts w:ascii="Times New Roman" w:hAnsi="Times New Roman" w:cs="Times New Roman"/>
          <w:bCs/>
        </w:rPr>
      </w:pPr>
    </w:p>
    <w:sectPr w:rsidR="006853BB" w:rsidRPr="00156CB9" w:rsidSect="00BD7A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DCF11" w14:textId="77777777" w:rsidR="00FF1062" w:rsidRDefault="00FF1062" w:rsidP="006853BB">
      <w:pPr>
        <w:spacing w:after="0" w:line="240" w:lineRule="auto"/>
      </w:pPr>
      <w:r>
        <w:separator/>
      </w:r>
    </w:p>
  </w:endnote>
  <w:endnote w:type="continuationSeparator" w:id="0">
    <w:p w14:paraId="194968D9" w14:textId="77777777" w:rsidR="00FF1062" w:rsidRDefault="00FF106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22D60" w14:textId="77777777" w:rsidR="00FF1062" w:rsidRDefault="00FF1062" w:rsidP="006853BB">
      <w:pPr>
        <w:spacing w:after="0" w:line="240" w:lineRule="auto"/>
      </w:pPr>
      <w:r>
        <w:separator/>
      </w:r>
    </w:p>
  </w:footnote>
  <w:footnote w:type="continuationSeparator" w:id="0">
    <w:p w14:paraId="202592E3" w14:textId="77777777" w:rsidR="00FF1062" w:rsidRDefault="00FF106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7716"/>
    <w:multiLevelType w:val="hybridMultilevel"/>
    <w:tmpl w:val="9A58B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1545"/>
    <w:rsid w:val="00021D65"/>
    <w:rsid w:val="00065EAD"/>
    <w:rsid w:val="00071B9B"/>
    <w:rsid w:val="00096961"/>
    <w:rsid w:val="000F243B"/>
    <w:rsid w:val="00105BEF"/>
    <w:rsid w:val="00156CB9"/>
    <w:rsid w:val="00171D1B"/>
    <w:rsid w:val="00182634"/>
    <w:rsid w:val="001A684E"/>
    <w:rsid w:val="001B2F7A"/>
    <w:rsid w:val="00211EE2"/>
    <w:rsid w:val="002B2239"/>
    <w:rsid w:val="002B3914"/>
    <w:rsid w:val="002E6A40"/>
    <w:rsid w:val="002F7439"/>
    <w:rsid w:val="0031484E"/>
    <w:rsid w:val="003320CA"/>
    <w:rsid w:val="0033210D"/>
    <w:rsid w:val="003523C1"/>
    <w:rsid w:val="003E4BF5"/>
    <w:rsid w:val="00407599"/>
    <w:rsid w:val="0042156E"/>
    <w:rsid w:val="0044474C"/>
    <w:rsid w:val="00476044"/>
    <w:rsid w:val="004865C8"/>
    <w:rsid w:val="004C2F20"/>
    <w:rsid w:val="00502D9D"/>
    <w:rsid w:val="00516DC8"/>
    <w:rsid w:val="00534744"/>
    <w:rsid w:val="00597AED"/>
    <w:rsid w:val="005A4AD8"/>
    <w:rsid w:val="005E00AA"/>
    <w:rsid w:val="005E17B8"/>
    <w:rsid w:val="005E665F"/>
    <w:rsid w:val="006038A2"/>
    <w:rsid w:val="00613E84"/>
    <w:rsid w:val="006853BB"/>
    <w:rsid w:val="006A07D2"/>
    <w:rsid w:val="006A4596"/>
    <w:rsid w:val="006A57A8"/>
    <w:rsid w:val="006B19DB"/>
    <w:rsid w:val="00730A51"/>
    <w:rsid w:val="00782DEC"/>
    <w:rsid w:val="007B441A"/>
    <w:rsid w:val="007E2219"/>
    <w:rsid w:val="007E23E9"/>
    <w:rsid w:val="00803A5C"/>
    <w:rsid w:val="00803B69"/>
    <w:rsid w:val="00806447"/>
    <w:rsid w:val="0089163C"/>
    <w:rsid w:val="008B06B7"/>
    <w:rsid w:val="008F02C2"/>
    <w:rsid w:val="00901A9C"/>
    <w:rsid w:val="00915D50"/>
    <w:rsid w:val="0095753C"/>
    <w:rsid w:val="00964993"/>
    <w:rsid w:val="00976E78"/>
    <w:rsid w:val="00986F12"/>
    <w:rsid w:val="009B4BCF"/>
    <w:rsid w:val="00A908F9"/>
    <w:rsid w:val="00AC277F"/>
    <w:rsid w:val="00AF0F0F"/>
    <w:rsid w:val="00B335ED"/>
    <w:rsid w:val="00B33B45"/>
    <w:rsid w:val="00B41AF8"/>
    <w:rsid w:val="00BD50DF"/>
    <w:rsid w:val="00BD7ADA"/>
    <w:rsid w:val="00C32398"/>
    <w:rsid w:val="00CB51F8"/>
    <w:rsid w:val="00CF7DD4"/>
    <w:rsid w:val="00D0352A"/>
    <w:rsid w:val="00D0591D"/>
    <w:rsid w:val="00D45D14"/>
    <w:rsid w:val="00D67308"/>
    <w:rsid w:val="00DA76CA"/>
    <w:rsid w:val="00DF46EE"/>
    <w:rsid w:val="00DF5B45"/>
    <w:rsid w:val="00E20B6E"/>
    <w:rsid w:val="00E22B01"/>
    <w:rsid w:val="00E32852"/>
    <w:rsid w:val="00E41C92"/>
    <w:rsid w:val="00E46875"/>
    <w:rsid w:val="00E659D8"/>
    <w:rsid w:val="00E82DD2"/>
    <w:rsid w:val="00E92155"/>
    <w:rsid w:val="00EB0A1F"/>
    <w:rsid w:val="00EF4024"/>
    <w:rsid w:val="00F13F4E"/>
    <w:rsid w:val="00F26C24"/>
    <w:rsid w:val="00F62B6C"/>
    <w:rsid w:val="00F630C4"/>
    <w:rsid w:val="00F8323D"/>
    <w:rsid w:val="00FE1C72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6A57A8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6C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6CB9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4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hdavi00@gmail.com" TargetMode="External"/><Relationship Id="rId13" Type="http://schemas.openxmlformats.org/officeDocument/2006/relationships/hyperlink" Target="mailto:nutricao.itapipoca@uninta.edu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ahivina09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geanne.sc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aulonathan_@hot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icerasilvanice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343-B78A-442D-B82B-E56DF76F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2024-04-25T12:22:00Z</dcterms:created>
  <dcterms:modified xsi:type="dcterms:W3CDTF">2024-04-25T12:22:00Z</dcterms:modified>
</cp:coreProperties>
</file>