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jc w:val="center"/>
        <w:rPr>
          <w:b/>
          <w:sz w:val="24"/>
          <w:szCs w:val="24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  <w:t>ANÁLISE DOS ELEMENTOS ANATÔMICOS PARA QUALIDADE DO PAPEL DE TRÊS ESPÉCIES FLORESTAIS NATIVAS DO SUL DA BAHIA</w:t>
        <w:br/>
      </w:r>
    </w:p>
    <w:p>
      <w:pPr>
        <w:pStyle w:val="normal1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bookmarkStart w:id="0" w:name="_rj6jwac88qte"/>
      <w:bookmarkStart w:id="1" w:name="_rj6jwac88qte"/>
      <w:bookmarkEnd w:id="1"/>
    </w:p>
    <w:p>
      <w:pPr>
        <w:pStyle w:val="normal1"/>
        <w:spacing w:lineRule="auto" w:line="276"/>
        <w:ind w:hanging="0" w:left="221" w:right="2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Calline Chaves de Jesus</w:t>
      </w:r>
      <w:r>
        <w:rPr>
          <w:b/>
          <w:sz w:val="20"/>
          <w:szCs w:val="20"/>
          <w:vertAlign w:val="superscript"/>
        </w:rPr>
        <w:t>1*</w:t>
      </w:r>
      <w:r>
        <w:rPr>
          <w:b/>
          <w:sz w:val="20"/>
          <w:szCs w:val="20"/>
        </w:rPr>
        <w:t>, Murilo Pereira da Silva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Beatriz Alves Lins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,Mara Lúcia Agostini Valle 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Ricardo Gabriel de Almeida Mesquita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, Douglas Edson Carvalho¹</w:t>
      </w:r>
    </w:p>
    <w:p>
      <w:pPr>
        <w:pStyle w:val="normal1"/>
        <w:spacing w:lineRule="auto" w:line="276"/>
        <w:ind w:hanging="0"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Centro de Formação em Ciências Agroflorestais, Universidade Federal do Sul da Bahia</w:t>
      </w:r>
      <w:r>
        <w:rPr>
          <w:sz w:val="20"/>
          <w:szCs w:val="20"/>
          <w:vertAlign w:val="superscript"/>
        </w:rPr>
        <w:t>1</w:t>
      </w:r>
    </w:p>
    <w:p>
      <w:pPr>
        <w:pStyle w:val="normal1"/>
        <w:spacing w:lineRule="auto" w:line="276"/>
        <w:ind w:hanging="0"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*callinejesus@hotmail.com</w:t>
      </w:r>
    </w:p>
    <w:p>
      <w:pPr>
        <w:pStyle w:val="normal1"/>
        <w:spacing w:lineRule="auto" w:line="276"/>
        <w:ind w:hanging="0"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b/>
          <w:sz w:val="20"/>
          <w:szCs w:val="20"/>
        </w:rPr>
        <w:t>RESUMO</w:t>
      </w:r>
      <w:r>
        <w:rPr>
          <w:sz w:val="20"/>
          <w:szCs w:val="20"/>
        </w:rPr>
        <w:t xml:space="preserve"> 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/>
        <w:ind w:right="4"/>
        <w:jc w:val="both"/>
        <w:rPr>
          <w:rFonts w:ascii="Times New Roman" w:hAnsi="Times New Roman" w:eastAsia="Times New Roman" w:cs="Times New Roman"/>
          <w:b w:val="false"/>
          <w:sz w:val="20"/>
          <w:szCs w:val="20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Este estudo analisou os elementos anatômicos de três espécies florestais nativas do Sul da Bahia, </w:t>
      </w:r>
      <w:r>
        <w:rPr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Calophyllum brasiliense, Moquilea salzmannii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e </w:t>
      </w:r>
      <w:r>
        <w:rPr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Symphonia globulifera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, para avaliar seu potencial na produção de papel. As espécies foram coletadas na região de Una-Olivença, Bahia, e analisadas quanto ao comprimento, largura, diâmetro do lume e espessura da parede das fibras, além do comprimento e diâmetro dos vasos. As espécies apresentaram fibras curtas com comprimento inferior a 900 µm, limitando sua aplicação em papéis de alta qualidade. </w:t>
      </w:r>
      <w:r>
        <w:rPr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S. globulifera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teve o maior comprimento de fibras, enquanto </w:t>
      </w:r>
      <w:r>
        <w:rPr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M. salzmannii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mostrou a maior espessura de parede, indicando maior rigidez, o que pode reduzir a flexibilidade e a formação de ligações entre as fibras. </w:t>
      </w:r>
      <w:r>
        <w:rPr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C. brasiliense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apresentou o maior coeficiente de flexibilidade, sugerindo fibras mais flexíveis, enquanto </w:t>
      </w:r>
      <w:r>
        <w:rPr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M. salzmannii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teve o maior Índice de Runkel, indicando fibras mais rígidas. O diâmetro dos vasos variou, com </w:t>
      </w:r>
      <w:r>
        <w:rPr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Moquilea salzmannii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apresentando o maior valor, influenciando a permeabilidade da madeira. Conclui-se que essas espécies são mais adequadas para papéis de menor resistência, como embalagens ou papéis sanitários, sendo necessárias fibras mais longas e flexíveis para papéis de alta qualidade.</w:t>
      </w:r>
      <w:r>
        <w:rPr>
          <w:b w:val="false"/>
          <w:sz w:val="20"/>
          <w:szCs w:val="20"/>
        </w:rPr>
        <w:t xml:space="preserve"> </w:t>
      </w:r>
    </w:p>
    <w:p>
      <w:pPr>
        <w:pStyle w:val="normal1"/>
        <w:widowControl/>
        <w:ind w:hanging="567" w:left="567" w:right="4"/>
        <w:rPr>
          <w:sz w:val="20"/>
          <w:szCs w:val="20"/>
        </w:rPr>
      </w:pPr>
      <w:r>
        <w:rPr>
          <w:i/>
          <w:sz w:val="20"/>
          <w:szCs w:val="20"/>
        </w:rPr>
        <w:t>Palavras-chave</w:t>
      </w:r>
      <w:r>
        <w:rPr>
          <w:sz w:val="20"/>
          <w:szCs w:val="20"/>
        </w:rPr>
        <w:t xml:space="preserve">: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Anatomia da madeira; Papel e celulose; Mata atlântica. </w:t>
      </w:r>
    </w:p>
    <w:p>
      <w:pPr>
        <w:pStyle w:val="normal1"/>
        <w:widowControl/>
        <w:ind w:firstLine="708"/>
        <w:jc w:val="both"/>
        <w:rPr>
          <w:b/>
          <w:color w:val="FF0000"/>
          <w:sz w:val="20"/>
          <w:szCs w:val="20"/>
          <w:highlight w:val="yellow"/>
        </w:rPr>
      </w:pPr>
      <w:r>
        <w:rPr>
          <w:b/>
          <w:color w:val="FF0000"/>
          <w:sz w:val="20"/>
          <w:szCs w:val="20"/>
          <w:highlight w:val="yellow"/>
        </w:rPr>
      </w:r>
    </w:p>
    <w:p>
      <w:pPr>
        <w:pStyle w:val="normal1"/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INTRODUÇÃO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720" w:left="0" w:right="0"/>
        <w:jc w:val="both"/>
        <w:rPr>
          <w:sz w:val="20"/>
          <w:szCs w:val="20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firstLine="720" w:left="0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diversidade de espécies arbóreas nativas do Brasil, presente em biomas como Amazônia, Cerrado e Mata Atlântica, representa um recurso de alto valor ecológico e econômico. A anatomia da madeira, especialmente a organização das fibras e vasos, é um importante indicador das propriedades tecnológicas e mecânicas (CARLQUIST, 2001). No setor papeleiro, características como comprimento, espessura da parede celular e diâmetro do lume influenciam diretamente na resistência, opacidade e absorção do papel (FOELKEL, 2007). Espécies exóticas como </w:t>
      </w:r>
      <w:r>
        <w:rPr>
          <w:i/>
          <w:sz w:val="20"/>
          <w:szCs w:val="20"/>
        </w:rPr>
        <w:t>Eucalyptus spp</w:t>
      </w:r>
      <w:r>
        <w:rPr>
          <w:sz w:val="20"/>
          <w:szCs w:val="20"/>
        </w:rPr>
        <w:t xml:space="preserve">. são amplamente utilizadas, mas há interesse crescente por madeiras nativas tropicais com fibras curtas e flexíveis, como </w:t>
      </w:r>
      <w:r>
        <w:rPr>
          <w:i/>
          <w:sz w:val="20"/>
          <w:szCs w:val="20"/>
        </w:rPr>
        <w:t>Schizolobium parahyba</w:t>
      </w:r>
      <w:r>
        <w:rPr>
          <w:sz w:val="20"/>
          <w:szCs w:val="20"/>
        </w:rPr>
        <w:t xml:space="preserve"> e </w:t>
      </w:r>
      <w:r>
        <w:rPr>
          <w:i/>
          <w:sz w:val="20"/>
          <w:szCs w:val="20"/>
        </w:rPr>
        <w:t>Cecropia hololeuca</w:t>
      </w:r>
      <w:r>
        <w:rPr>
          <w:sz w:val="20"/>
          <w:szCs w:val="20"/>
        </w:rPr>
        <w:t>, ideais para papéis finos e tissue (PUPO, 2015).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720" w:left="0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Entretanto, ainda há lacunas no conhecimento sobre espécies nativas, sobretudo da Caatinga, Cerrado e Mata Atlântica. Pesquisas recentes apontam o potencial de espécies como </w:t>
      </w:r>
      <w:r>
        <w:rPr>
          <w:i/>
          <w:sz w:val="20"/>
          <w:szCs w:val="20"/>
        </w:rPr>
        <w:t>Mimosa schomburgkii</w:t>
      </w:r>
      <w:r>
        <w:rPr>
          <w:sz w:val="20"/>
          <w:szCs w:val="20"/>
        </w:rPr>
        <w:t xml:space="preserve"> para construção civil (COSTA et al., 2017) e </w:t>
      </w:r>
      <w:r>
        <w:rPr>
          <w:i/>
          <w:sz w:val="20"/>
          <w:szCs w:val="20"/>
        </w:rPr>
        <w:t>Liquidambar styraciflua</w:t>
      </w:r>
      <w:r>
        <w:rPr>
          <w:sz w:val="20"/>
          <w:szCs w:val="20"/>
        </w:rPr>
        <w:t xml:space="preserve"> para produção de celulose (VIVIAN et al., 2023). Apesar disso, a falta de normatizações, mão de obra qualificada e investimentos limita o aproveitamento sustentável dessas madeiras (CURY; TOMAZELLO FILHO, 2011). A relação entre anatomia das fibras e rendimento na produção de celulose ainda é pouco explorada (NISGOSKI et al., 2012).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sz w:val="20"/>
          <w:szCs w:val="20"/>
        </w:rPr>
        <w:t xml:space="preserve">Neste contexto, este estudo analisa elementos anatômicos da madeira (fibras e vasos) de três espécies nativas do Sul da Bahia — </w:t>
      </w:r>
      <w:r>
        <w:rPr>
          <w:i/>
          <w:sz w:val="20"/>
          <w:szCs w:val="20"/>
        </w:rPr>
        <w:t>Calophyllum brasiliense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Symphonia globulifera</w:t>
      </w:r>
      <w:r>
        <w:rPr>
          <w:sz w:val="20"/>
          <w:szCs w:val="20"/>
        </w:rPr>
        <w:t xml:space="preserve"> e </w:t>
      </w:r>
      <w:r>
        <w:rPr>
          <w:i/>
          <w:sz w:val="20"/>
          <w:szCs w:val="20"/>
        </w:rPr>
        <w:t xml:space="preserve">Moquilea salzmannii </w:t>
      </w:r>
      <w:r>
        <w:rPr>
          <w:sz w:val="20"/>
          <w:szCs w:val="20"/>
        </w:rPr>
        <w:t>com o objetivo de avaliar seu potencial na produção de papel.</w:t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/>
        <w:jc w:val="both"/>
        <w:rPr>
          <w:sz w:val="20"/>
          <w:szCs w:val="20"/>
        </w:rPr>
      </w:pPr>
      <w:r>
        <w:rPr/>
      </w:r>
    </w:p>
    <w:p>
      <w:pPr>
        <w:pStyle w:val="normal1"/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>MATERIAL E MÉTODOS</w:t>
      </w:r>
    </w:p>
    <w:p>
      <w:pPr>
        <w:pStyle w:val="normal1"/>
        <w:widowControl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O estudo foi conduzido com espécies coletadas na região de Una-Olivença, Bahia, Brasil, incluindo espécies caídas e restos de utilização pela comunidade local. As espécies foram registradas no Sistema Nacional de Gestão do Patrimônio Genético e do Conhecimento Tradicional Associado (Sisgen) sob o número ABE3C53. Três espécies foram analisadas: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Calophyllum brasiliense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Moquilea salzmannii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e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Symphonia globulifera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Para a análise das fibras, foi utilizado o método nitro-acético, que envolveu a maceração de fragmentos de madeira em uma solução de ácido nítrico e ácido acético glacial, seguida de lavagem e coloração com safranina. As fibras foram então medidas quanto ao comprimento, largura, diâmetro do lume e espessura da parede, utilizando um microscópio e software de medição celular. 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 qualidade do papel foi avaliada através de índices como o coeficiente de flexibilidade, fração de parede, índice de Runkel, coeficiente de rigidez e fator de forma de Luce, utilizando medidas das fibras. A análise dos elementos de vasos incluiu a medição do comprimento e largura, bem como a observação das placas de perfuração, utilizando um microscópio Nikon eclipse Si e uma câmera PrimeCam 12 com software de medição celular.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 microtomia foi utilizada para preparar lâminas</w:t>
      </w:r>
      <w:r>
        <w:rPr>
          <w:sz w:val="20"/>
          <w:szCs w:val="20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permanentes, com cortes finos de madeira nas direções transversal, radial e longitudinal. As amostras foram amolecidas por fervura e cortadas com um micrótomo. As seções foram descoloridas, coloridas com safranina, desidratadas e montadas em lâminas com bálsamo do Canadá.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72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 diâmetro e a frequência dos vasos foram medidos, utilizando uma lente objetiva de 4x e uma escala de 90 µm. As medições foram analisadas calculando a média, desvio padrão, coeficiente de variação, e valores mínimos e máximos.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</w:r>
    </w:p>
    <w:p>
      <w:pPr>
        <w:pStyle w:val="normal1"/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>RESULTADOS E DISCUSSÃO</w:t>
      </w:r>
    </w:p>
    <w:p>
      <w:pPr>
        <w:pStyle w:val="normal1"/>
        <w:widowControl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acordo com a Tabela 1, o comprimento das fibras varia entre as espécies, com </w:t>
      </w:r>
      <w:r>
        <w:rPr>
          <w:i/>
          <w:sz w:val="20"/>
          <w:szCs w:val="20"/>
        </w:rPr>
        <w:t>S. globulifera</w:t>
      </w:r>
      <w:r>
        <w:rPr>
          <w:sz w:val="20"/>
          <w:szCs w:val="20"/>
        </w:rPr>
        <w:t xml:space="preserve"> apresentando o maior comprimento (735,95 µm), seguida por </w:t>
      </w:r>
      <w:r>
        <w:rPr>
          <w:i/>
          <w:sz w:val="20"/>
          <w:szCs w:val="20"/>
        </w:rPr>
        <w:t xml:space="preserve">M. salzmannii </w:t>
      </w:r>
      <w:r>
        <w:rPr>
          <w:sz w:val="20"/>
          <w:szCs w:val="20"/>
        </w:rPr>
        <w:t xml:space="preserve">(702,06 µm) e </w:t>
      </w:r>
      <w:r>
        <w:rPr>
          <w:i/>
          <w:sz w:val="20"/>
          <w:szCs w:val="20"/>
        </w:rPr>
        <w:t xml:space="preserve">C. brasiliense </w:t>
      </w:r>
      <w:r>
        <w:rPr>
          <w:sz w:val="20"/>
          <w:szCs w:val="20"/>
        </w:rPr>
        <w:t xml:space="preserve">(623,96 µm). No entanto, todas as espécies apresentam fibras consideradas curtas, com comprimentos inferiores a 900 µm, o que limita sua aplicação na produção de papéis de alta qualidade. Conforme destacado por Foelkel &amp; Barrichelo (1975), fibras curtas tendem a produzir papéis com menor resistência ao rasgo e à tração, o que é um fator limitante para a produção de papéis de alta resistência. Vivian </w:t>
      </w:r>
      <w:r>
        <w:rPr>
          <w:i/>
          <w:sz w:val="20"/>
          <w:szCs w:val="20"/>
        </w:rPr>
        <w:t>et al</w:t>
      </w:r>
      <w:r>
        <w:rPr>
          <w:sz w:val="20"/>
          <w:szCs w:val="20"/>
        </w:rPr>
        <w:t>. (2015) também reforça essa afirmação, ao discutirem que fibras mais longas são essenciais para papéis que exigem maior resistência mecânica.</w:t>
      </w:r>
    </w:p>
    <w:p>
      <w:pPr>
        <w:pStyle w:val="normal1"/>
        <w:widowControl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/>
        <w:jc w:val="both"/>
        <w:rPr>
          <w:shd w:fill="auto" w:val="clea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Tabela 1: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Valores médios de comprimento de fibras, largura de fibras, largura do lúmen de fibras e espessura de parede das fibras, comprimento de vasos e diâmetro dos vasos das madeiras de Olandi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Calophyllum brasiliense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), Oiti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Moquilea salzmannii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) e Landirana (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Symphonia globulifera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</w:rPr>
        <w:t>)</w:t>
      </w:r>
    </w:p>
    <w:tbl>
      <w:tblPr>
        <w:tblStyle w:val="Table1"/>
        <w:tblW w:w="9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1"/>
        <w:gridCol w:w="1375"/>
        <w:gridCol w:w="1201"/>
        <w:gridCol w:w="1201"/>
        <w:gridCol w:w="1262"/>
        <w:gridCol w:w="1374"/>
        <w:gridCol w:w="1295"/>
      </w:tblGrid>
      <w:tr>
        <w:trPr>
          <w:tblHeader w:val="true"/>
        </w:trPr>
        <w:tc>
          <w:tcPr>
            <w:tcW w:w="136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Espécies</w:t>
            </w:r>
          </w:p>
        </w:tc>
        <w:tc>
          <w:tcPr>
            <w:tcW w:w="13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Comprimento de fibras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(µm)</w:t>
            </w:r>
          </w:p>
        </w:tc>
        <w:tc>
          <w:tcPr>
            <w:tcW w:w="120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Largura de fibras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(µm)</w:t>
            </w:r>
          </w:p>
        </w:tc>
        <w:tc>
          <w:tcPr>
            <w:tcW w:w="120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Largura do lúmen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(µm)</w:t>
            </w:r>
          </w:p>
        </w:tc>
        <w:tc>
          <w:tcPr>
            <w:tcW w:w="1262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Espessura da parede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(µm)</w:t>
            </w:r>
          </w:p>
        </w:tc>
        <w:tc>
          <w:tcPr>
            <w:tcW w:w="137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Comprimento de vasos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(µm)</w:t>
            </w:r>
          </w:p>
        </w:tc>
        <w:tc>
          <w:tcPr>
            <w:tcW w:w="129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Diâmetro de vasos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(µm)</w:t>
            </w:r>
          </w:p>
        </w:tc>
      </w:tr>
      <w:tr>
        <w:trPr>
          <w:tblHeader w:val="true"/>
        </w:trPr>
        <w:tc>
          <w:tcPr>
            <w:tcW w:w="1361" w:type="dxa"/>
            <w:vMerge w:val="restart"/>
            <w:tcBorders>
              <w:top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Calophyllum brasiliense</w:t>
            </w:r>
          </w:p>
        </w:tc>
        <w:tc>
          <w:tcPr>
            <w:tcW w:w="1375" w:type="dxa"/>
            <w:tcBorders>
              <w:top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623,96</w:t>
            </w:r>
          </w:p>
        </w:tc>
        <w:tc>
          <w:tcPr>
            <w:tcW w:w="1201" w:type="dxa"/>
            <w:tcBorders>
              <w:top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11,50</w:t>
            </w:r>
          </w:p>
        </w:tc>
        <w:tc>
          <w:tcPr>
            <w:tcW w:w="1201" w:type="dxa"/>
            <w:tcBorders>
              <w:top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5,79</w:t>
            </w:r>
          </w:p>
        </w:tc>
        <w:tc>
          <w:tcPr>
            <w:tcW w:w="1262" w:type="dxa"/>
            <w:tcBorders>
              <w:top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2,86</w:t>
            </w:r>
          </w:p>
        </w:tc>
        <w:tc>
          <w:tcPr>
            <w:tcW w:w="1374" w:type="dxa"/>
            <w:tcBorders>
              <w:top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232,49</w:t>
            </w:r>
          </w:p>
        </w:tc>
        <w:tc>
          <w:tcPr>
            <w:tcW w:w="1295" w:type="dxa"/>
            <w:tcBorders>
              <w:top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73,01</w:t>
            </w:r>
          </w:p>
        </w:tc>
      </w:tr>
      <w:tr>
        <w:trPr>
          <w:tblHeader w:val="true"/>
        </w:trPr>
        <w:tc>
          <w:tcPr>
            <w:tcW w:w="1361" w:type="dxa"/>
            <w:vMerge w:val="continue"/>
            <w:tcBorders>
              <w:top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375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(a)</w:t>
            </w:r>
          </w:p>
        </w:tc>
        <w:tc>
          <w:tcPr>
            <w:tcW w:w="1201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(a )</w:t>
            </w:r>
          </w:p>
        </w:tc>
        <w:tc>
          <w:tcPr>
            <w:tcW w:w="1201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(a)</w:t>
            </w:r>
          </w:p>
        </w:tc>
        <w:tc>
          <w:tcPr>
            <w:tcW w:w="1262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(a )</w:t>
            </w:r>
          </w:p>
        </w:tc>
        <w:tc>
          <w:tcPr>
            <w:tcW w:w="1374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(a)</w:t>
            </w:r>
          </w:p>
        </w:tc>
        <w:tc>
          <w:tcPr>
            <w:tcW w:w="1295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(a)</w:t>
            </w:r>
          </w:p>
        </w:tc>
      </w:tr>
      <w:tr>
        <w:trPr/>
        <w:tc>
          <w:tcPr>
            <w:tcW w:w="1361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Moquilea salzmannii</w:t>
            </w:r>
          </w:p>
        </w:tc>
        <w:tc>
          <w:tcPr>
            <w:tcW w:w="1375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702,06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(b)</w:t>
            </w:r>
          </w:p>
        </w:tc>
        <w:tc>
          <w:tcPr>
            <w:tcW w:w="1201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13,06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(b)</w:t>
            </w:r>
          </w:p>
        </w:tc>
        <w:tc>
          <w:tcPr>
            <w:tcW w:w="1201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3,56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(b)</w:t>
            </w:r>
          </w:p>
        </w:tc>
        <w:tc>
          <w:tcPr>
            <w:tcW w:w="1262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4,75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(b)</w:t>
            </w:r>
          </w:p>
        </w:tc>
        <w:tc>
          <w:tcPr>
            <w:tcW w:w="1374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320,10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(b)</w:t>
            </w:r>
          </w:p>
        </w:tc>
        <w:tc>
          <w:tcPr>
            <w:tcW w:w="1295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129,14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(b)</w:t>
            </w:r>
          </w:p>
        </w:tc>
      </w:tr>
      <w:tr>
        <w:trPr/>
        <w:tc>
          <w:tcPr>
            <w:tcW w:w="136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Symphonia globulifera</w:t>
            </w:r>
          </w:p>
        </w:tc>
        <w:tc>
          <w:tcPr>
            <w:tcW w:w="1375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735,95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(c)</w:t>
            </w:r>
          </w:p>
        </w:tc>
        <w:tc>
          <w:tcPr>
            <w:tcW w:w="120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11,95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  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(a)</w:t>
            </w:r>
          </w:p>
        </w:tc>
        <w:tc>
          <w:tcPr>
            <w:tcW w:w="120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3,97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 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(b)</w:t>
            </w:r>
          </w:p>
        </w:tc>
        <w:tc>
          <w:tcPr>
            <w:tcW w:w="1262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3,99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  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(c)</w:t>
            </w:r>
          </w:p>
        </w:tc>
        <w:tc>
          <w:tcPr>
            <w:tcW w:w="1374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257,45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  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(a)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97,37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  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(c)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88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Médias seguidas de mesma letra na coluna, não diferem estatisticamente entre si pelo teste de Tukey (P &gt; 0,05). Os valores entre parênteses correspondem ao coeficiente de variação (%).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</w:r>
      <w:r>
        <w:rPr>
          <w:sz w:val="20"/>
          <w:szCs w:val="20"/>
        </w:rPr>
        <w:t>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largura das fibras e a espessura da parede também variam entre as espécies, com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M. salzmannii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apresentando a maior espessura de parede (4,75 µm), o que pode indicar maior rigidez das fibras. Conforme os resultados de Vivian et al. (2015), que destacam que fibras com maior espessura de parede tendem a ser mais rígidas, o que pode afetar a flexibilidade e a capacidade de formação de ligações entre as fibras durante a produção de papel. No entanto, a rigidez das fibras pode ser um fator negativo, pois fibras mais rígidas têm menor capacidade de colapso, o que reduz a superfície de contato entre as fibras e, consequentemente, a resistência do papel.</w:t>
      </w:r>
    </w:p>
    <w:p>
      <w:pPr>
        <w:pStyle w:val="normal1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Coeficiente de Flexibilidade apresentado na Tabela 2,  é maior para </w:t>
      </w:r>
      <w:r>
        <w:rPr>
          <w:i/>
          <w:sz w:val="20"/>
          <w:szCs w:val="20"/>
        </w:rPr>
        <w:t>C. brasiliense</w:t>
      </w:r>
      <w:r>
        <w:rPr>
          <w:sz w:val="20"/>
          <w:szCs w:val="20"/>
        </w:rPr>
        <w:t xml:space="preserve"> (50,32%), indicando que suas fibras são mais flexíveis, auxiliando para a resistência à tração e ao estouro do papel, conforme discutido por Dias &amp; Simonelli (2013). No entanto, mesmo com um coeficiente de flexibilidade relativamente alto, o comprimento curto das fibras de </w:t>
      </w:r>
      <w:r>
        <w:rPr>
          <w:i/>
          <w:sz w:val="20"/>
          <w:szCs w:val="20"/>
        </w:rPr>
        <w:t>C. brasiliense</w:t>
      </w:r>
      <w:r>
        <w:rPr>
          <w:sz w:val="20"/>
          <w:szCs w:val="20"/>
        </w:rPr>
        <w:t xml:space="preserve"> limita sua aplicação em papéis de alta qualidade. </w:t>
      </w:r>
      <w:r>
        <w:rPr>
          <w:i/>
          <w:sz w:val="20"/>
          <w:szCs w:val="20"/>
        </w:rPr>
        <w:t>M. salzmannii</w:t>
      </w:r>
      <w:r>
        <w:rPr>
          <w:sz w:val="20"/>
          <w:szCs w:val="20"/>
        </w:rPr>
        <w:t>, por outro lado, apresenta o menor coeficiente de flexibilidade (27,21%), o que pode resultar em um papel menos resistente, especialmente quando combinado com fibras curtas.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Tabela 2: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Índices de qualidade do papel</w:t>
      </w:r>
    </w:p>
    <w:tbl>
      <w:tblPr>
        <w:tblStyle w:val="Table2"/>
        <w:tblW w:w="9070" w:type="dxa"/>
        <w:jc w:val="left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11"/>
        <w:gridCol w:w="1512"/>
        <w:gridCol w:w="1512"/>
        <w:gridCol w:w="1511"/>
        <w:gridCol w:w="1512"/>
        <w:gridCol w:w="1511"/>
      </w:tblGrid>
      <w:tr>
        <w:trPr>
          <w:trHeight w:val="614" w:hRule="atLeast"/>
        </w:trPr>
        <w:tc>
          <w:tcPr>
            <w:tcW w:w="1511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Espécies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Coeficiente de flexibilidade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(%)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Fração da parede</w:t>
            </w:r>
            <w:r>
              <w:rPr>
                <w:rFonts w:eastAsia="Times New Roman" w:cs="Times New Roman"/>
                <w:b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(%)</w:t>
            </w:r>
          </w:p>
        </w:tc>
        <w:tc>
          <w:tcPr>
            <w:tcW w:w="1511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Índice de Runkel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Coeficiente de rigidez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(Pa)</w:t>
            </w:r>
          </w:p>
        </w:tc>
        <w:tc>
          <w:tcPr>
            <w:tcW w:w="1511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Fator de forma de Luce</w:t>
            </w:r>
          </w:p>
        </w:tc>
      </w:tr>
      <w:tr>
        <w:trPr/>
        <w:tc>
          <w:tcPr>
            <w:tcW w:w="1511" w:type="dxa"/>
            <w:tcBorders>
              <w:top w:val="single" w:sz="8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Calophyllum brasiliense</w:t>
            </w:r>
          </w:p>
        </w:tc>
        <w:tc>
          <w:tcPr>
            <w:tcW w:w="1512" w:type="dxa"/>
            <w:tcBorders>
              <w:top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50,32</w:t>
            </w:r>
          </w:p>
        </w:tc>
        <w:tc>
          <w:tcPr>
            <w:tcW w:w="1512" w:type="dxa"/>
            <w:tcBorders>
              <w:top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49,68</w:t>
            </w:r>
          </w:p>
        </w:tc>
        <w:tc>
          <w:tcPr>
            <w:tcW w:w="1511" w:type="dxa"/>
            <w:tcBorders>
              <w:top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0,99</w:t>
            </w:r>
          </w:p>
        </w:tc>
        <w:tc>
          <w:tcPr>
            <w:tcW w:w="1512" w:type="dxa"/>
            <w:tcBorders>
              <w:top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1,17</w:t>
            </w:r>
          </w:p>
        </w:tc>
        <w:tc>
          <w:tcPr>
            <w:tcW w:w="1511" w:type="dxa"/>
            <w:tcBorders>
              <w:top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517,29</w:t>
            </w:r>
          </w:p>
        </w:tc>
      </w:tr>
      <w:tr>
        <w:trPr/>
        <w:tc>
          <w:tcPr>
            <w:tcW w:w="1511" w:type="dxa"/>
            <w:tcBorders/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 xml:space="preserve">Moquilea </w:t>
            </w:r>
            <w:r>
              <w:rPr>
                <w:i/>
                <w:sz w:val="18"/>
                <w:szCs w:val="18"/>
              </w:rPr>
              <w:t>salzmannii</w:t>
            </w:r>
          </w:p>
        </w:tc>
        <w:tc>
          <w:tcPr>
            <w:tcW w:w="1512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27,21</w:t>
            </w:r>
          </w:p>
        </w:tc>
        <w:tc>
          <w:tcPr>
            <w:tcW w:w="1512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72,79</w:t>
            </w:r>
          </w:p>
        </w:tc>
        <w:tc>
          <w:tcPr>
            <w:tcW w:w="151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2,67</w:t>
            </w:r>
          </w:p>
        </w:tc>
        <w:tc>
          <w:tcPr>
            <w:tcW w:w="1512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1,22</w:t>
            </w:r>
          </w:p>
        </w:tc>
        <w:tc>
          <w:tcPr>
            <w:tcW w:w="151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465,79</w:t>
            </w:r>
          </w:p>
        </w:tc>
      </w:tr>
      <w:tr>
        <w:trPr>
          <w:trHeight w:val="515" w:hRule="atLeast"/>
        </w:trPr>
        <w:tc>
          <w:tcPr>
            <w:tcW w:w="1511" w:type="dxa"/>
            <w:tcBorders>
              <w:bottom w:val="single" w:sz="12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Symphonia globulifera</w:t>
            </w:r>
          </w:p>
        </w:tc>
        <w:tc>
          <w:tcPr>
            <w:tcW w:w="1512" w:type="dxa"/>
            <w:tcBorders>
              <w:bottom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33,22</w:t>
            </w:r>
          </w:p>
        </w:tc>
        <w:tc>
          <w:tcPr>
            <w:tcW w:w="1512" w:type="dxa"/>
            <w:tcBorders>
              <w:bottom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71,96</w:t>
            </w:r>
          </w:p>
        </w:tc>
        <w:tc>
          <w:tcPr>
            <w:tcW w:w="1511" w:type="dxa"/>
            <w:tcBorders>
              <w:bottom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2,01</w:t>
            </w:r>
          </w:p>
        </w:tc>
        <w:tc>
          <w:tcPr>
            <w:tcW w:w="1512" w:type="dxa"/>
            <w:tcBorders>
              <w:bottom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1,63</w:t>
            </w:r>
          </w:p>
        </w:tc>
        <w:tc>
          <w:tcPr>
            <w:tcW w:w="1511" w:type="dxa"/>
            <w:tcBorders>
              <w:bottom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477,32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O Índice de Runkel, que avalia a relação entre a espessura da parede e o diâmetro do lume, é menor para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C. brasiliense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(0,99), indicando que suas fibras têm maior capacidade de colapso, o que favorece a formação de ligações entre as fibras e, consequentemente, a resistência do papel.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M. salzmannii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apresenta o maior Índice de Runkel (2,67), o que pode resultar em um papel mais rígido e menos resistente. No entanto, o comprimento curto das fibras de ambas as espécies limita a eficiência dessas ligações, conforme destacado por Foelkel &amp; Barrichelo (1975).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88" w:before="240" w:after="240"/>
        <w:ind w:firstLine="72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Tabela 3: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Valores médios dos elementos de vasos</w:t>
      </w:r>
    </w:p>
    <w:tbl>
      <w:tblPr>
        <w:tblStyle w:val="Table3"/>
        <w:tblW w:w="9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95"/>
        <w:gridCol w:w="1296"/>
        <w:gridCol w:w="1296"/>
        <w:gridCol w:w="1295"/>
        <w:gridCol w:w="1296"/>
        <w:gridCol w:w="1296"/>
        <w:gridCol w:w="1295"/>
      </w:tblGrid>
      <w:tr>
        <w:trPr>
          <w:trHeight w:val="570" w:hRule="atLeast"/>
        </w:trPr>
        <w:tc>
          <w:tcPr>
            <w:tcW w:w="1295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Espécies</w:t>
            </w:r>
          </w:p>
        </w:tc>
        <w:tc>
          <w:tcPr>
            <w:tcW w:w="1296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 xml:space="preserve">Frequência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(µm)</w:t>
            </w:r>
          </w:p>
        </w:tc>
        <w:tc>
          <w:tcPr>
            <w:tcW w:w="1296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Média</w:t>
            </w:r>
            <w:r>
              <w:rPr>
                <w:rFonts w:eastAsia="Times New Roman" w:cs="Times New Roman"/>
                <w:b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(µm)</w:t>
            </w:r>
          </w:p>
        </w:tc>
        <w:tc>
          <w:tcPr>
            <w:tcW w:w="1295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Maior valor observado</w:t>
            </w:r>
            <w:r>
              <w:rPr>
                <w:rFonts w:eastAsia="Times New Roman" w:cs="Times New Roman"/>
                <w:b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(µm)</w:t>
            </w:r>
          </w:p>
        </w:tc>
        <w:tc>
          <w:tcPr>
            <w:tcW w:w="1296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 xml:space="preserve">Menor valor observado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(µm)</w:t>
            </w:r>
          </w:p>
        </w:tc>
        <w:tc>
          <w:tcPr>
            <w:tcW w:w="1296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Desvio padrão</w:t>
            </w:r>
            <w:r>
              <w:rPr>
                <w:rFonts w:eastAsia="Times New Roman" w:cs="Times New Roman"/>
                <w:b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(µm)</w:t>
            </w:r>
          </w:p>
        </w:tc>
        <w:tc>
          <w:tcPr>
            <w:tcW w:w="1295" w:type="dxa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 xml:space="preserve">Coeficiente de variação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(%)</w:t>
            </w:r>
          </w:p>
        </w:tc>
      </w:tr>
      <w:tr>
        <w:trPr/>
        <w:tc>
          <w:tcPr>
            <w:tcW w:w="1295" w:type="dxa"/>
            <w:tcBorders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Calophyllum brasiliense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25,6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52,08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108,93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29,39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19,51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37,47</w:t>
            </w:r>
          </w:p>
        </w:tc>
      </w:tr>
      <w:tr>
        <w:trPr/>
        <w:tc>
          <w:tcPr>
            <w:tcW w:w="1295" w:type="dxa"/>
            <w:tcBorders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 xml:space="preserve">Moquilea </w:t>
            </w:r>
            <w:r>
              <w:rPr>
                <w:i/>
                <w:sz w:val="18"/>
                <w:szCs w:val="18"/>
              </w:rPr>
              <w:t>salzmannii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8"/>
                <w:szCs w:val="18"/>
                <w:u w:val="none"/>
                <w:shd w:fill="auto" w:val="clear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6,3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126,71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194,77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72,49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28,93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22,83</w:t>
            </w:r>
          </w:p>
        </w:tc>
      </w:tr>
      <w:tr>
        <w:trPr/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88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Symphonia globulifera</w:t>
            </w:r>
          </w:p>
        </w:tc>
        <w:tc>
          <w:tcPr>
            <w:tcW w:w="1296" w:type="dxa"/>
            <w:tcBorders>
              <w:bottom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15,8</w:t>
            </w:r>
          </w:p>
        </w:tc>
        <w:tc>
          <w:tcPr>
            <w:tcW w:w="1296" w:type="dxa"/>
            <w:tcBorders>
              <w:bottom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103,15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153,50</w:t>
            </w:r>
          </w:p>
        </w:tc>
        <w:tc>
          <w:tcPr>
            <w:tcW w:w="1296" w:type="dxa"/>
            <w:tcBorders>
              <w:bottom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63,55</w:t>
            </w:r>
          </w:p>
        </w:tc>
        <w:tc>
          <w:tcPr>
            <w:tcW w:w="1296" w:type="dxa"/>
            <w:tcBorders>
              <w:bottom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26,77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25,95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A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M. salzmannii 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apresenta o maior diâmetro de vasos (129,14 µm), como observado na Tabela 3, o que pode influenciar a permeabilidade da madeira e a eficiência do processo de polpação.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C. brasiliense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por outro lado, tem o menor diâmetro de vasos (73,01 µm), o que pode resultar em uma madeira mais densa e com maior resistência mecânica. No entanto, a presença de fibras curtas em todas as espécies analisadas limita a aplicação dessas madeiras na produção de papéis de alta qualidade, conforme discutido por Vivian et al. (2015).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40" w:after="24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240" w:after="24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CONCLUSÕES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•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As características anatômicas das fibras e vasos de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Calophyllum brasiliense,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Moquilea salzmannii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Symphonia globulifera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impactam significativamente a qualidade do papel produzido.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•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Todas as espécies analisadas apresentam fibras consideradas curtas, o que limita sua aplicação na fabricação de papéis de alta qualidade.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•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Fibras curtas tendem a produzir papéis com menor resistência ao rasgo e à tração, sendo um fator restritivo para produtos que exigem maior durabilidade.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•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 rigidez das fibras, especialmente em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Moquilea salzmannii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pode comprometer a flexibilidade e a formação de ligações entre as fibras durante o processo de fabricação do papel.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•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As espécies estudadas podem ser aproveitadas na produção de celulose e papéis com menor exigência de resistência, como papéis para embalagens ou papéis sanitários.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•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Para a produção de papéis de alta qualidade, como os destinados à impressão ou à escrita, é recomendada a utilização de espécies com fibras mais longas e flexíveis.</w:t>
      </w:r>
    </w:p>
    <w:p>
      <w:pPr>
        <w:pStyle w:val="normal1"/>
        <w:widowControl/>
        <w:ind w:firstLine="709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normal1"/>
        <w:widowControl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p>
      <w:pPr>
        <w:pStyle w:val="normal1"/>
        <w:widowControl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REFERÊNCIAS </w:t>
      </w:r>
    </w:p>
    <w:p>
      <w:pPr>
        <w:pStyle w:val="normal1"/>
        <w:widowControl/>
        <w:jc w:val="both"/>
        <w:rPr>
          <w:b/>
          <w:highlight w:val="yellow"/>
        </w:rPr>
      </w:pPr>
      <w:r>
        <w:rPr>
          <w:b/>
          <w:highlight w:val="yellow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00"/>
        <w:ind w:hanging="0" w:left="0" w:right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CARLQUIST, S.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Comparative wood anatomy: systematic, ecological, and evolutionary aspects of dicotyledon wood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 2. ed. Berlin: Springer, 2001.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00"/>
        <w:ind w:hanging="0" w:left="0" w:right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COSTA, L. J. et al. Caracterização anatômica e descrição físico-química e mecânica da madeira de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Mimosa schomburgkii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.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Floresta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Curitiba, v. 47, n. 4, p. 383–390, 2017. DOI: 10.5380/rf.v47i4.54471.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00"/>
        <w:ind w:hanging="0" w:left="0" w:right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CURY, G.; TOMAZELLO FILHO, M. Descrição anatômica de espécies de madeira utilizadas na construção civil.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Floresta e Ambiente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Seropédica, v. 18, n. 3, p. 227-236, 2011.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00"/>
        <w:ind w:hanging="0" w:left="0" w:right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DIAS, O. A.; SIMONELLI, G. Qualidade da madeira para a produção de celulose e papel.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Enciclopédia Biosfera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Goiânia, v. 9, n. 17, p. 3632-3646, 2013.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00"/>
        <w:ind w:hanging="0" w:left="0" w:right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FOELKEL, C. E. B. Fibras para papel: aspectos anatômicos e tecnológicos.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Cadernos de Celulose e Papel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v. 6, n. 2, p. 25-35, 2007.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00"/>
        <w:ind w:hanging="0" w:left="0" w:right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FOELKEL, C. E. B.; BARRICHELO, L. E. G. Relações entre características da madeira e propriedades da celulose e papel.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 Papel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São Paulo, v. 36, n. 9, p. 49-53, 1975.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00"/>
        <w:ind w:hanging="0" w:left="0" w:right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NISGOSKI, S. et al. Características anatômicas da madeira e índices de resistência do papel de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Schizolobium parahyba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(Vell.) Blake proveniente de plantio experimental.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Scientia Forestalis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Piracicaba, v. 40, n. 94, p. 203-211, 2012.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00"/>
        <w:ind w:hanging="0" w:left="0" w:right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PUPO, C. H. Estudo comparativo das madeiras de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Cecropia palmata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(imbaúba) e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Eucalyptus grandis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para produção de celulose e papel. 2015. Trabalho de Conclusão de Curso (Graduação em Engenharia Florestal) – Universidade Federal Rural da Amazônia, Belém, 2015.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00"/>
        <w:ind w:hanging="0" w:left="0" w:right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VIVIAN, M. A. et al. Qualidade das madeiras de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Pinus taeda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e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Pinus sylvestris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para a produção de polpa celulósica kraft.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Scientia Forestalis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Piracicaba, v. 43, n. 105, p. 183-191, 2015.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200"/>
        <w:ind w:hanging="0" w:left="0" w:right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VIVIAN, M. A. et al. Aspectos físico-químico-anatômicos da madeira de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Liquidâmbar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visando à produção de polpa e papel.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Revista de Ciências Agroveterinárias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Lages, v. 22, n. 4, p. 737-747, 2023.</w:t>
      </w:r>
    </w:p>
    <w:p>
      <w:pPr>
        <w:pStyle w:val="normal1"/>
        <w:spacing w:lineRule="auto" w:line="240" w:before="0" w:after="2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1418" w:top="1912" w:footer="1405" w:bottom="1462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0"/>
    <w:family w:val="swiss"/>
    <w:pitch w:val="variable"/>
  </w:font>
  <w:font w:name="Georg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5274310" cy="791210"/>
          <wp:effectExtent l="0" t="0" r="0" b="0"/>
          <wp:docPr id="1" name="image1.pn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lineRule="auto" w:line="240" w:before="18" w:after="0"/>
      <w:ind w:left="107"/>
    </w:pPr>
    <w:rPr>
      <w:b/>
      <w:sz w:val="24"/>
      <w:szCs w:val="24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0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LibreOffice/24.8.6.2$Windows_X86_64 LibreOffice_project/6d98ba145e9a8a39fc57bcc76981d1fb1316c60c</Application>
  <AppVersion>15.0000</AppVersion>
  <Pages>4</Pages>
  <Words>1939</Words>
  <Characters>10839</Characters>
  <CharactersWithSpaces>12658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2025-05-28T11:35:21Z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2018-11-19T00:00:00Z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2019-09-16T00:00:00Z</vt:lpwstr>
  </property>
</Properties>
</file>