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74089" w14:textId="0800CD44" w:rsidR="006E276C" w:rsidRPr="00C3057A" w:rsidRDefault="006E276C" w:rsidP="006E27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347A7A" w14:textId="77777777" w:rsidR="00D41288" w:rsidRPr="00C3057A" w:rsidRDefault="00D41288" w:rsidP="00734A5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92F57D" w14:textId="37B97D9F" w:rsidR="00C3057A" w:rsidRPr="00037AA3" w:rsidRDefault="00660BDC" w:rsidP="00C3057A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ENFRENTAMENTOS NECESSÁRIOS À</w:t>
      </w:r>
      <w:r w:rsidR="00037AA3" w:rsidRPr="00037AA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PRE</w:t>
      </w:r>
      <w:r w:rsidR="00E64860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ARIZAÇÃO DA </w:t>
      </w:r>
      <w:r w:rsidR="00037AA3" w:rsidRPr="00037AA3">
        <w:rPr>
          <w:rFonts w:ascii="Arial" w:hAnsi="Arial" w:cs="Arial"/>
          <w:b/>
          <w:sz w:val="24"/>
          <w:szCs w:val="24"/>
        </w:rPr>
        <w:t>FORMAÇÃO DE PROFESSORES</w:t>
      </w:r>
    </w:p>
    <w:p w14:paraId="6EE5D7C1" w14:textId="77777777" w:rsidR="00C3057A" w:rsidRPr="00C3057A" w:rsidRDefault="00C3057A" w:rsidP="00D44C98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</w:p>
    <w:p w14:paraId="517EA5FE" w14:textId="77777777" w:rsidR="00734A5C" w:rsidRPr="00C3057A" w:rsidRDefault="00734A5C">
      <w:pPr>
        <w:rPr>
          <w:rFonts w:ascii="Arial" w:hAnsi="Arial" w:cs="Arial"/>
          <w:sz w:val="24"/>
          <w:szCs w:val="24"/>
        </w:rPr>
      </w:pPr>
    </w:p>
    <w:p w14:paraId="25D6F351" w14:textId="48102E3E" w:rsidR="00734A5C" w:rsidRPr="00C3057A" w:rsidRDefault="00C3057A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Carolina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Nozella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Gama</w:t>
      </w:r>
    </w:p>
    <w:p w14:paraId="1EB09216" w14:textId="4CA77E74" w:rsidR="00734A5C" w:rsidRPr="00C3057A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C3057A">
        <w:rPr>
          <w:rFonts w:ascii="Arial" w:hAnsi="Arial" w:cs="Arial"/>
          <w:sz w:val="24"/>
          <w:szCs w:val="24"/>
        </w:rPr>
        <w:t>(</w:t>
      </w:r>
      <w:r w:rsidR="00C3057A">
        <w:rPr>
          <w:rFonts w:ascii="Arial" w:hAnsi="Arial" w:cs="Arial"/>
          <w:sz w:val="24"/>
          <w:szCs w:val="24"/>
        </w:rPr>
        <w:t>UFAL)</w:t>
      </w:r>
    </w:p>
    <w:p w14:paraId="11151C32" w14:textId="7A91EB05" w:rsidR="00734A5C" w:rsidRPr="00C3057A" w:rsidRDefault="00C3057A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carolina.gama@cedu.ufal.br</w:t>
      </w:r>
    </w:p>
    <w:p w14:paraId="214517B5" w14:textId="77777777" w:rsidR="002A4832" w:rsidRPr="00C3057A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Pr="00C3057A" w:rsidRDefault="00734A5C">
      <w:pPr>
        <w:rPr>
          <w:rFonts w:ascii="Arial" w:hAnsi="Arial" w:cs="Arial"/>
          <w:b/>
          <w:bCs/>
          <w:sz w:val="24"/>
          <w:szCs w:val="24"/>
        </w:rPr>
      </w:pPr>
      <w:r w:rsidRPr="00C3057A">
        <w:rPr>
          <w:rFonts w:ascii="Arial" w:hAnsi="Arial" w:cs="Arial"/>
          <w:b/>
          <w:bCs/>
          <w:sz w:val="24"/>
          <w:szCs w:val="24"/>
        </w:rPr>
        <w:t>1 INTRODUÇÃO</w:t>
      </w:r>
    </w:p>
    <w:p w14:paraId="6A49383A" w14:textId="77777777" w:rsidR="00715049" w:rsidRPr="00C3057A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36CB03EC" w14:textId="508DE82E" w:rsidR="00F35E94" w:rsidRDefault="00F35E94" w:rsidP="00B91048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 xml:space="preserve">A educação expressa, de forma particular, a contradição capital-trabalho, ao passo que responde às necessidades suscitadas pela classe detentora da hegemonia no momento atual. Significa dizer que no modo de produção atual, </w:t>
      </w:r>
      <w:r w:rsidR="003B5CFC">
        <w:rPr>
          <w:rFonts w:ascii="Arial" w:hAnsi="Arial" w:cs="Arial"/>
          <w:sz w:val="24"/>
          <w:szCs w:val="24"/>
        </w:rPr>
        <w:t xml:space="preserve">a educação </w:t>
      </w:r>
      <w:r w:rsidRPr="009C449B">
        <w:rPr>
          <w:rFonts w:ascii="Arial" w:hAnsi="Arial" w:cs="Arial"/>
          <w:sz w:val="24"/>
          <w:szCs w:val="24"/>
        </w:rPr>
        <w:t>cumpre papel fundamental na garantia da formação do trabalhador necessário à manutenção da ordem capitalista</w:t>
      </w:r>
      <w:r w:rsidR="003B5CFC">
        <w:rPr>
          <w:rFonts w:ascii="Arial" w:hAnsi="Arial" w:cs="Arial"/>
          <w:sz w:val="24"/>
          <w:szCs w:val="24"/>
        </w:rPr>
        <w:t xml:space="preserve">, </w:t>
      </w:r>
      <w:r w:rsidRPr="009C449B">
        <w:rPr>
          <w:rFonts w:ascii="Arial" w:hAnsi="Arial" w:cs="Arial"/>
          <w:sz w:val="24"/>
          <w:szCs w:val="24"/>
        </w:rPr>
        <w:t xml:space="preserve">mas também contém proposições e práticas de formação que representam possibilidades de enfrentamento a ordem estabelecida. </w:t>
      </w:r>
      <w:r w:rsidR="001D5597" w:rsidRPr="009C449B">
        <w:rPr>
          <w:rFonts w:ascii="Arial" w:hAnsi="Arial" w:cs="Arial"/>
          <w:sz w:val="24"/>
          <w:szCs w:val="24"/>
        </w:rPr>
        <w:t xml:space="preserve">Destarte, é necessário explicitar </w:t>
      </w:r>
      <w:r w:rsidRPr="009C449B">
        <w:rPr>
          <w:rFonts w:ascii="Arial" w:hAnsi="Arial" w:cs="Arial"/>
          <w:sz w:val="24"/>
          <w:szCs w:val="24"/>
        </w:rPr>
        <w:t xml:space="preserve">a relação entre a necessidade de desqualificação do trabalhador e o rebaixamento da formação de professores, enquanto síntese de projetos em disputa. </w:t>
      </w:r>
    </w:p>
    <w:p w14:paraId="7D7C9CFA" w14:textId="50C157A8" w:rsidR="00756BA5" w:rsidRDefault="00BD4B80" w:rsidP="00705CC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âmbito da política de formação de professores, tal </w:t>
      </w:r>
      <w:r w:rsidR="001F75D7">
        <w:rPr>
          <w:rFonts w:ascii="Arial" w:hAnsi="Arial" w:cs="Arial"/>
          <w:sz w:val="24"/>
          <w:szCs w:val="24"/>
        </w:rPr>
        <w:t xml:space="preserve">disputa </w:t>
      </w:r>
      <w:r>
        <w:rPr>
          <w:rFonts w:ascii="Arial" w:hAnsi="Arial" w:cs="Arial"/>
          <w:sz w:val="24"/>
          <w:szCs w:val="24"/>
        </w:rPr>
        <w:t xml:space="preserve">pode ser identificada nas Resoluções </w:t>
      </w:r>
      <w:r w:rsidR="0066622F">
        <w:rPr>
          <w:rFonts w:ascii="Arial" w:hAnsi="Arial" w:cs="Arial"/>
          <w:sz w:val="24"/>
          <w:szCs w:val="24"/>
        </w:rPr>
        <w:t>sobre as diretrizes curriculares nacionais para a formação</w:t>
      </w:r>
      <w:r w:rsidRPr="00BD4B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duas últimas décadas</w:t>
      </w:r>
      <w:r w:rsidR="00CC5F51">
        <w:rPr>
          <w:rFonts w:ascii="Arial" w:hAnsi="Arial" w:cs="Arial"/>
          <w:sz w:val="24"/>
          <w:szCs w:val="24"/>
        </w:rPr>
        <w:t xml:space="preserve">: </w:t>
      </w:r>
      <w:r w:rsidR="00CC5F51" w:rsidRPr="00756BA5">
        <w:rPr>
          <w:rFonts w:ascii="Arial" w:hAnsi="Arial" w:cs="Arial"/>
          <w:sz w:val="24"/>
          <w:szCs w:val="24"/>
        </w:rPr>
        <w:t>Resoluç</w:t>
      </w:r>
      <w:r w:rsidR="00CC5F51">
        <w:rPr>
          <w:rFonts w:ascii="Arial" w:hAnsi="Arial" w:cs="Arial"/>
          <w:sz w:val="24"/>
          <w:szCs w:val="24"/>
        </w:rPr>
        <w:t>ão</w:t>
      </w:r>
      <w:r w:rsidR="00CC5F51" w:rsidRPr="00756BA5">
        <w:rPr>
          <w:rFonts w:ascii="Arial" w:hAnsi="Arial" w:cs="Arial"/>
          <w:sz w:val="24"/>
          <w:szCs w:val="24"/>
        </w:rPr>
        <w:t xml:space="preserve"> CNE/CP </w:t>
      </w:r>
      <w:r w:rsidR="00CC5F51">
        <w:rPr>
          <w:rFonts w:ascii="Arial" w:hAnsi="Arial" w:cs="Arial"/>
          <w:sz w:val="24"/>
          <w:szCs w:val="24"/>
        </w:rPr>
        <w:t>Nº</w:t>
      </w:r>
      <w:r w:rsidR="00CC5F51" w:rsidRPr="00756BA5">
        <w:rPr>
          <w:rFonts w:ascii="Arial" w:hAnsi="Arial" w:cs="Arial"/>
          <w:sz w:val="24"/>
          <w:szCs w:val="24"/>
        </w:rPr>
        <w:t xml:space="preserve"> </w:t>
      </w:r>
      <w:r w:rsidR="00CC5F51">
        <w:rPr>
          <w:rFonts w:ascii="Arial" w:hAnsi="Arial" w:cs="Arial"/>
          <w:sz w:val="24"/>
          <w:szCs w:val="24"/>
        </w:rPr>
        <w:t>0</w:t>
      </w:r>
      <w:r w:rsidR="00CC5F51" w:rsidRPr="00756BA5">
        <w:rPr>
          <w:rFonts w:ascii="Arial" w:hAnsi="Arial" w:cs="Arial"/>
          <w:sz w:val="24"/>
          <w:szCs w:val="24"/>
        </w:rPr>
        <w:t>1/2002</w:t>
      </w:r>
      <w:r w:rsidR="00CC5F51">
        <w:rPr>
          <w:rFonts w:ascii="Arial" w:hAnsi="Arial" w:cs="Arial"/>
          <w:sz w:val="24"/>
          <w:szCs w:val="24"/>
        </w:rPr>
        <w:t xml:space="preserve"> (Brasil, 2002); </w:t>
      </w:r>
      <w:r w:rsidR="00CC5F51" w:rsidRPr="00756BA5">
        <w:rPr>
          <w:rFonts w:ascii="Arial" w:hAnsi="Arial" w:cs="Arial"/>
          <w:sz w:val="24"/>
          <w:szCs w:val="24"/>
        </w:rPr>
        <w:t>Resolução CNE/CP</w:t>
      </w:r>
      <w:r w:rsidR="00CC5F51">
        <w:rPr>
          <w:rFonts w:ascii="Arial" w:hAnsi="Arial" w:cs="Arial"/>
          <w:sz w:val="24"/>
          <w:szCs w:val="24"/>
        </w:rPr>
        <w:t xml:space="preserve"> Nº</w:t>
      </w:r>
      <w:r w:rsidR="00CC5F51" w:rsidRPr="00756BA5">
        <w:rPr>
          <w:rFonts w:ascii="Arial" w:hAnsi="Arial" w:cs="Arial"/>
          <w:sz w:val="24"/>
          <w:szCs w:val="24"/>
        </w:rPr>
        <w:t xml:space="preserve"> 02/2015</w:t>
      </w:r>
      <w:r w:rsidR="00CC5F51">
        <w:rPr>
          <w:rFonts w:ascii="Arial" w:hAnsi="Arial" w:cs="Arial"/>
          <w:sz w:val="24"/>
          <w:szCs w:val="24"/>
        </w:rPr>
        <w:t xml:space="preserve"> (Brasil, 2015); </w:t>
      </w:r>
      <w:r w:rsidR="00CC5F51" w:rsidRPr="0066622F">
        <w:rPr>
          <w:rFonts w:ascii="Arial" w:hAnsi="Arial" w:cs="Arial"/>
          <w:sz w:val="24"/>
          <w:szCs w:val="24"/>
        </w:rPr>
        <w:t xml:space="preserve">Resolução CNE/CP </w:t>
      </w:r>
      <w:r w:rsidR="00CC5F51">
        <w:rPr>
          <w:rFonts w:ascii="Arial" w:hAnsi="Arial" w:cs="Arial"/>
          <w:sz w:val="24"/>
          <w:szCs w:val="24"/>
        </w:rPr>
        <w:t>N</w:t>
      </w:r>
      <w:r w:rsidR="00CC5F51" w:rsidRPr="0066622F">
        <w:rPr>
          <w:rFonts w:ascii="Arial" w:hAnsi="Arial" w:cs="Arial"/>
          <w:sz w:val="24"/>
          <w:szCs w:val="24"/>
        </w:rPr>
        <w:t xml:space="preserve">º </w:t>
      </w:r>
      <w:r w:rsidR="00CC5F51">
        <w:rPr>
          <w:rFonts w:ascii="Arial" w:hAnsi="Arial" w:cs="Arial"/>
          <w:sz w:val="24"/>
          <w:szCs w:val="24"/>
        </w:rPr>
        <w:t>0</w:t>
      </w:r>
      <w:r w:rsidR="00CC5F51" w:rsidRPr="0066622F">
        <w:rPr>
          <w:rFonts w:ascii="Arial" w:hAnsi="Arial" w:cs="Arial"/>
          <w:sz w:val="24"/>
          <w:szCs w:val="24"/>
        </w:rPr>
        <w:t>2</w:t>
      </w:r>
      <w:r w:rsidR="00CC5F51">
        <w:rPr>
          <w:rFonts w:ascii="Arial" w:hAnsi="Arial" w:cs="Arial"/>
          <w:sz w:val="24"/>
          <w:szCs w:val="24"/>
        </w:rPr>
        <w:t>/</w:t>
      </w:r>
      <w:r w:rsidR="00CC5F51" w:rsidRPr="0066622F">
        <w:rPr>
          <w:rFonts w:ascii="Arial" w:hAnsi="Arial" w:cs="Arial"/>
          <w:sz w:val="24"/>
          <w:szCs w:val="24"/>
        </w:rPr>
        <w:t>2019</w:t>
      </w:r>
      <w:r w:rsidR="00CC5F51">
        <w:rPr>
          <w:rFonts w:ascii="Arial" w:hAnsi="Arial" w:cs="Arial"/>
          <w:sz w:val="24"/>
          <w:szCs w:val="24"/>
        </w:rPr>
        <w:t xml:space="preserve"> (Brasil, 2019); </w:t>
      </w:r>
      <w:r w:rsidR="00CC5F51" w:rsidRPr="0069526E">
        <w:rPr>
          <w:rFonts w:ascii="Arial" w:hAnsi="Arial" w:cs="Arial"/>
          <w:sz w:val="24"/>
          <w:szCs w:val="24"/>
        </w:rPr>
        <w:t xml:space="preserve">Resolução CNE/CP </w:t>
      </w:r>
      <w:r w:rsidR="00CC5F51">
        <w:rPr>
          <w:rFonts w:ascii="Arial" w:hAnsi="Arial" w:cs="Arial"/>
          <w:sz w:val="24"/>
          <w:szCs w:val="24"/>
        </w:rPr>
        <w:t>Nº</w:t>
      </w:r>
      <w:r w:rsidR="00CC5F51" w:rsidRPr="0069526E">
        <w:rPr>
          <w:rFonts w:ascii="Arial" w:hAnsi="Arial" w:cs="Arial"/>
          <w:sz w:val="24"/>
          <w:szCs w:val="24"/>
        </w:rPr>
        <w:t xml:space="preserve"> </w:t>
      </w:r>
      <w:r w:rsidR="00CC5F51">
        <w:rPr>
          <w:rFonts w:ascii="Arial" w:hAnsi="Arial" w:cs="Arial"/>
          <w:sz w:val="24"/>
          <w:szCs w:val="24"/>
        </w:rPr>
        <w:t>0</w:t>
      </w:r>
      <w:r w:rsidR="00CC5F51" w:rsidRPr="0069526E">
        <w:rPr>
          <w:rFonts w:ascii="Arial" w:hAnsi="Arial" w:cs="Arial"/>
          <w:sz w:val="24"/>
          <w:szCs w:val="24"/>
        </w:rPr>
        <w:t>1</w:t>
      </w:r>
      <w:r w:rsidR="00CC5F51">
        <w:rPr>
          <w:rFonts w:ascii="Arial" w:hAnsi="Arial" w:cs="Arial"/>
          <w:sz w:val="24"/>
          <w:szCs w:val="24"/>
        </w:rPr>
        <w:t>/</w:t>
      </w:r>
      <w:r w:rsidR="00CC5F51" w:rsidRPr="0069526E">
        <w:rPr>
          <w:rFonts w:ascii="Arial" w:hAnsi="Arial" w:cs="Arial"/>
          <w:sz w:val="24"/>
          <w:szCs w:val="24"/>
        </w:rPr>
        <w:t>2020 </w:t>
      </w:r>
      <w:r w:rsidR="00CC5F51">
        <w:rPr>
          <w:rFonts w:ascii="Arial" w:hAnsi="Arial" w:cs="Arial"/>
          <w:sz w:val="24"/>
          <w:szCs w:val="24"/>
        </w:rPr>
        <w:t xml:space="preserve">(Brasil, 2020) e </w:t>
      </w:r>
      <w:r w:rsidR="00CC5F51" w:rsidRPr="00756BA5">
        <w:rPr>
          <w:rFonts w:ascii="Arial" w:hAnsi="Arial" w:cs="Arial"/>
          <w:sz w:val="24"/>
          <w:szCs w:val="24"/>
        </w:rPr>
        <w:t>R</w:t>
      </w:r>
      <w:r w:rsidR="00CC5F51">
        <w:rPr>
          <w:rFonts w:ascii="Arial" w:hAnsi="Arial" w:cs="Arial"/>
          <w:sz w:val="24"/>
          <w:szCs w:val="24"/>
        </w:rPr>
        <w:t>esolução</w:t>
      </w:r>
      <w:r w:rsidR="00CC5F51" w:rsidRPr="00756BA5">
        <w:rPr>
          <w:rFonts w:ascii="Arial" w:hAnsi="Arial" w:cs="Arial"/>
          <w:sz w:val="24"/>
          <w:szCs w:val="24"/>
        </w:rPr>
        <w:t xml:space="preserve"> CNE/CP Nº 4</w:t>
      </w:r>
      <w:r w:rsidR="00CC5F51">
        <w:rPr>
          <w:rFonts w:ascii="Arial" w:hAnsi="Arial" w:cs="Arial"/>
          <w:sz w:val="24"/>
          <w:szCs w:val="24"/>
        </w:rPr>
        <w:t>/</w:t>
      </w:r>
      <w:r w:rsidR="00CC5F51" w:rsidRPr="00756BA5">
        <w:rPr>
          <w:rFonts w:ascii="Arial" w:hAnsi="Arial" w:cs="Arial"/>
          <w:sz w:val="24"/>
          <w:szCs w:val="24"/>
        </w:rPr>
        <w:t>2024</w:t>
      </w:r>
      <w:r w:rsidR="00CC5F51">
        <w:rPr>
          <w:rFonts w:ascii="Arial" w:hAnsi="Arial" w:cs="Arial"/>
          <w:sz w:val="24"/>
          <w:szCs w:val="24"/>
        </w:rPr>
        <w:t xml:space="preserve"> (Brasil, 2024)</w:t>
      </w:r>
      <w:r w:rsidR="00C16CFA">
        <w:rPr>
          <w:rFonts w:ascii="Arial" w:hAnsi="Arial" w:cs="Arial"/>
          <w:sz w:val="24"/>
          <w:szCs w:val="24"/>
        </w:rPr>
        <w:t xml:space="preserve">. </w:t>
      </w:r>
      <w:r w:rsidR="00663704">
        <w:rPr>
          <w:rFonts w:ascii="Arial" w:hAnsi="Arial" w:cs="Arial"/>
          <w:sz w:val="24"/>
          <w:szCs w:val="24"/>
        </w:rPr>
        <w:t>Com exceção da Resolução Nº 2/2015</w:t>
      </w:r>
      <w:r w:rsidR="00D6612C">
        <w:rPr>
          <w:rFonts w:ascii="Arial" w:hAnsi="Arial" w:cs="Arial"/>
          <w:sz w:val="24"/>
          <w:szCs w:val="24"/>
        </w:rPr>
        <w:t xml:space="preserve"> que representou avanços importantes</w:t>
      </w:r>
      <w:r w:rsidR="00663704">
        <w:rPr>
          <w:rFonts w:ascii="Arial" w:hAnsi="Arial" w:cs="Arial"/>
          <w:sz w:val="24"/>
          <w:szCs w:val="24"/>
        </w:rPr>
        <w:t xml:space="preserve">, as demais </w:t>
      </w:r>
      <w:r w:rsidR="00D6612C">
        <w:rPr>
          <w:rFonts w:ascii="Arial" w:hAnsi="Arial" w:cs="Arial"/>
          <w:sz w:val="24"/>
          <w:szCs w:val="24"/>
        </w:rPr>
        <w:t>assentam-se nas pedagogias do “aprender a aprender” (Duarte,</w:t>
      </w:r>
      <w:r w:rsidR="00871F63">
        <w:rPr>
          <w:rFonts w:ascii="Arial" w:hAnsi="Arial" w:cs="Arial"/>
          <w:sz w:val="24"/>
          <w:szCs w:val="24"/>
        </w:rPr>
        <w:t xml:space="preserve"> 2003</w:t>
      </w:r>
      <w:r w:rsidR="00D6612C">
        <w:rPr>
          <w:rFonts w:ascii="Arial" w:hAnsi="Arial" w:cs="Arial"/>
          <w:sz w:val="24"/>
          <w:szCs w:val="24"/>
        </w:rPr>
        <w:t>)</w:t>
      </w:r>
      <w:r w:rsidR="00BE7ABE">
        <w:rPr>
          <w:rFonts w:ascii="Arial" w:hAnsi="Arial" w:cs="Arial"/>
          <w:sz w:val="24"/>
          <w:szCs w:val="24"/>
        </w:rPr>
        <w:t xml:space="preserve">, institucionalizando a precarização da formação docente, vide </w:t>
      </w:r>
      <w:r w:rsidR="00D6612C">
        <w:rPr>
          <w:rFonts w:ascii="Arial" w:hAnsi="Arial" w:cs="Arial"/>
          <w:sz w:val="24"/>
          <w:szCs w:val="24"/>
        </w:rPr>
        <w:t xml:space="preserve">estudos de Lavoura </w:t>
      </w:r>
      <w:r w:rsidR="00D6612C" w:rsidRPr="00663704">
        <w:rPr>
          <w:rFonts w:ascii="Arial" w:hAnsi="Arial" w:cs="Arial"/>
          <w:sz w:val="24"/>
          <w:szCs w:val="24"/>
        </w:rPr>
        <w:t>et al.</w:t>
      </w:r>
      <w:r w:rsidR="00D6612C">
        <w:rPr>
          <w:rFonts w:ascii="Arial" w:hAnsi="Arial" w:cs="Arial"/>
          <w:sz w:val="24"/>
          <w:szCs w:val="24"/>
        </w:rPr>
        <w:t xml:space="preserve"> (2020) e </w:t>
      </w:r>
      <w:proofErr w:type="spellStart"/>
      <w:r w:rsidR="00D6612C">
        <w:rPr>
          <w:rFonts w:ascii="Arial" w:hAnsi="Arial" w:cs="Arial"/>
          <w:sz w:val="24"/>
          <w:szCs w:val="24"/>
        </w:rPr>
        <w:t>Kuenzer</w:t>
      </w:r>
      <w:proofErr w:type="spellEnd"/>
      <w:r w:rsidR="00D6612C">
        <w:rPr>
          <w:rFonts w:ascii="Arial" w:hAnsi="Arial" w:cs="Arial"/>
          <w:sz w:val="24"/>
          <w:szCs w:val="24"/>
        </w:rPr>
        <w:t xml:space="preserve"> (2024). </w:t>
      </w:r>
    </w:p>
    <w:p w14:paraId="1160F764" w14:textId="77777777" w:rsidR="00BE7ABE" w:rsidRDefault="00BE7ABE">
      <w:pPr>
        <w:rPr>
          <w:rFonts w:ascii="Arial" w:hAnsi="Arial" w:cs="Arial"/>
          <w:b/>
          <w:bCs/>
          <w:sz w:val="24"/>
          <w:szCs w:val="24"/>
        </w:rPr>
      </w:pPr>
    </w:p>
    <w:p w14:paraId="198D1743" w14:textId="09515CC7" w:rsidR="00734A5C" w:rsidRPr="009C449B" w:rsidRDefault="00734A5C">
      <w:pPr>
        <w:rPr>
          <w:rFonts w:ascii="Arial" w:hAnsi="Arial" w:cs="Arial"/>
          <w:b/>
          <w:bCs/>
          <w:sz w:val="24"/>
          <w:szCs w:val="24"/>
        </w:rPr>
      </w:pPr>
      <w:r w:rsidRPr="009C449B">
        <w:rPr>
          <w:rFonts w:ascii="Arial" w:hAnsi="Arial" w:cs="Arial"/>
          <w:b/>
          <w:bCs/>
          <w:sz w:val="24"/>
          <w:szCs w:val="24"/>
        </w:rPr>
        <w:t>2 OBJETIVO</w:t>
      </w:r>
    </w:p>
    <w:p w14:paraId="73028062" w14:textId="77777777" w:rsidR="00715049" w:rsidRPr="009C449B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6CCA3A20" w14:textId="6E762E7A" w:rsidR="00C3057A" w:rsidRPr="009C449B" w:rsidRDefault="00C3057A" w:rsidP="00D058F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>Este trabalho objetiva abordar os nexos e a relação entre o modo de produção da existência no marco da crise estrutural do capital, a educação e o debate acerca da formação d</w:t>
      </w:r>
      <w:r w:rsidR="000405DC">
        <w:rPr>
          <w:rFonts w:ascii="Arial" w:hAnsi="Arial" w:cs="Arial"/>
          <w:sz w:val="24"/>
          <w:szCs w:val="24"/>
        </w:rPr>
        <w:t>e professores</w:t>
      </w:r>
      <w:r w:rsidRPr="009C449B">
        <w:rPr>
          <w:rFonts w:ascii="Arial" w:hAnsi="Arial" w:cs="Arial"/>
          <w:sz w:val="24"/>
          <w:szCs w:val="24"/>
        </w:rPr>
        <w:t xml:space="preserve">, procurando explicitar as mediações e os interesses em confronto. </w:t>
      </w:r>
    </w:p>
    <w:p w14:paraId="2EA3B7F8" w14:textId="77777777" w:rsidR="00F44463" w:rsidRPr="009C449B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54164D8B" w14:textId="16A0B746" w:rsidR="00734A5C" w:rsidRPr="009C449B" w:rsidRDefault="00734A5C">
      <w:pPr>
        <w:rPr>
          <w:rFonts w:ascii="Arial" w:hAnsi="Arial" w:cs="Arial"/>
          <w:b/>
          <w:bCs/>
          <w:sz w:val="24"/>
          <w:szCs w:val="24"/>
        </w:rPr>
      </w:pPr>
      <w:r w:rsidRPr="009C449B">
        <w:rPr>
          <w:rFonts w:ascii="Arial" w:hAnsi="Arial" w:cs="Arial"/>
          <w:b/>
          <w:bCs/>
          <w:sz w:val="24"/>
          <w:szCs w:val="24"/>
        </w:rPr>
        <w:t>3 METODOLOGIA</w:t>
      </w:r>
    </w:p>
    <w:p w14:paraId="2F625547" w14:textId="77777777" w:rsidR="00D058F7" w:rsidRDefault="00D058F7" w:rsidP="00C523B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86C250" w14:textId="4F59496A" w:rsidR="003B5CFC" w:rsidRDefault="00675799" w:rsidP="00D058F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>Trata-se de um</w:t>
      </w:r>
      <w:r w:rsidR="005227B1">
        <w:rPr>
          <w:rFonts w:ascii="Arial" w:hAnsi="Arial" w:cs="Arial"/>
          <w:sz w:val="24"/>
          <w:szCs w:val="24"/>
        </w:rPr>
        <w:t xml:space="preserve"> estudo de cunho bibliográfico, </w:t>
      </w:r>
      <w:r w:rsidR="003B5CFC">
        <w:rPr>
          <w:rFonts w:ascii="Arial" w:hAnsi="Arial" w:cs="Arial"/>
          <w:sz w:val="24"/>
          <w:szCs w:val="24"/>
        </w:rPr>
        <w:t>que</w:t>
      </w:r>
      <w:r w:rsidR="00ED48F4">
        <w:rPr>
          <w:rFonts w:ascii="Arial" w:hAnsi="Arial" w:cs="Arial"/>
          <w:sz w:val="24"/>
          <w:szCs w:val="24"/>
        </w:rPr>
        <w:t xml:space="preserve"> conforme apontam Lakatos e Marconi (1992</w:t>
      </w:r>
      <w:r w:rsidR="00ED48F4" w:rsidRPr="009C449B">
        <w:rPr>
          <w:rFonts w:ascii="Arial" w:hAnsi="Arial" w:cs="Arial"/>
          <w:sz w:val="24"/>
          <w:szCs w:val="24"/>
        </w:rPr>
        <w:t>)</w:t>
      </w:r>
      <w:r w:rsidR="00ED48F4">
        <w:rPr>
          <w:rFonts w:ascii="Arial" w:hAnsi="Arial" w:cs="Arial"/>
          <w:sz w:val="24"/>
          <w:szCs w:val="24"/>
        </w:rPr>
        <w:t>,</w:t>
      </w:r>
      <w:r w:rsidR="003B5CFC">
        <w:rPr>
          <w:rFonts w:ascii="Arial" w:hAnsi="Arial" w:cs="Arial"/>
          <w:sz w:val="24"/>
          <w:szCs w:val="24"/>
        </w:rPr>
        <w:t xml:space="preserve"> </w:t>
      </w:r>
      <w:r w:rsidR="005227B1">
        <w:rPr>
          <w:rFonts w:ascii="Arial" w:hAnsi="Arial" w:cs="Arial"/>
          <w:sz w:val="24"/>
          <w:szCs w:val="24"/>
        </w:rPr>
        <w:t>compreend</w:t>
      </w:r>
      <w:r w:rsidR="003B5CFC">
        <w:rPr>
          <w:rFonts w:ascii="Arial" w:hAnsi="Arial" w:cs="Arial"/>
          <w:sz w:val="24"/>
          <w:szCs w:val="24"/>
        </w:rPr>
        <w:t>e</w:t>
      </w:r>
      <w:r w:rsidR="005227B1">
        <w:rPr>
          <w:rFonts w:ascii="Arial" w:hAnsi="Arial" w:cs="Arial"/>
          <w:sz w:val="24"/>
          <w:szCs w:val="24"/>
        </w:rPr>
        <w:t xml:space="preserve"> as etapas de</w:t>
      </w:r>
      <w:r w:rsidR="00ED48F4">
        <w:rPr>
          <w:rFonts w:ascii="Arial" w:hAnsi="Arial" w:cs="Arial"/>
          <w:sz w:val="24"/>
          <w:szCs w:val="24"/>
        </w:rPr>
        <w:t>:</w:t>
      </w:r>
      <w:r w:rsidR="005227B1">
        <w:rPr>
          <w:rFonts w:ascii="Arial" w:hAnsi="Arial" w:cs="Arial"/>
          <w:sz w:val="24"/>
          <w:szCs w:val="24"/>
        </w:rPr>
        <w:t xml:space="preserve"> a) delimitação do tema; b) elaboração do plano de trabalho; c) identificaçã</w:t>
      </w:r>
      <w:r w:rsidR="00ED48F4">
        <w:rPr>
          <w:rFonts w:ascii="Arial" w:hAnsi="Arial" w:cs="Arial"/>
          <w:sz w:val="24"/>
          <w:szCs w:val="24"/>
        </w:rPr>
        <w:t>o, localização e compilação das fontes; d</w:t>
      </w:r>
      <w:r w:rsidR="005227B1">
        <w:rPr>
          <w:rFonts w:ascii="Arial" w:hAnsi="Arial" w:cs="Arial"/>
          <w:sz w:val="24"/>
          <w:szCs w:val="24"/>
        </w:rPr>
        <w:t xml:space="preserve">) fichamento; </w:t>
      </w:r>
      <w:r w:rsidR="00ED48F4">
        <w:rPr>
          <w:rFonts w:ascii="Arial" w:hAnsi="Arial" w:cs="Arial"/>
          <w:sz w:val="24"/>
          <w:szCs w:val="24"/>
        </w:rPr>
        <w:t>e</w:t>
      </w:r>
      <w:r w:rsidR="005227B1">
        <w:rPr>
          <w:rFonts w:ascii="Arial" w:hAnsi="Arial" w:cs="Arial"/>
          <w:sz w:val="24"/>
          <w:szCs w:val="24"/>
        </w:rPr>
        <w:t xml:space="preserve">) análise e interpretação e </w:t>
      </w:r>
      <w:r w:rsidR="00ED48F4">
        <w:rPr>
          <w:rFonts w:ascii="Arial" w:hAnsi="Arial" w:cs="Arial"/>
          <w:sz w:val="24"/>
          <w:szCs w:val="24"/>
        </w:rPr>
        <w:t>f</w:t>
      </w:r>
      <w:r w:rsidR="005227B1">
        <w:rPr>
          <w:rFonts w:ascii="Arial" w:hAnsi="Arial" w:cs="Arial"/>
          <w:sz w:val="24"/>
          <w:szCs w:val="24"/>
        </w:rPr>
        <w:t>) redação</w:t>
      </w:r>
      <w:r w:rsidR="00ED48F4">
        <w:rPr>
          <w:rFonts w:ascii="Arial" w:hAnsi="Arial" w:cs="Arial"/>
          <w:sz w:val="24"/>
          <w:szCs w:val="24"/>
        </w:rPr>
        <w:t xml:space="preserve"> final.</w:t>
      </w:r>
    </w:p>
    <w:p w14:paraId="289BA2DA" w14:textId="39C7FA84" w:rsidR="003B5CFC" w:rsidRDefault="008E47E4" w:rsidP="00D058F7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 aos parâmetros te</w:t>
      </w:r>
      <w:r w:rsidR="005227B1">
        <w:rPr>
          <w:rFonts w:ascii="Arial" w:hAnsi="Arial" w:cs="Arial"/>
          <w:sz w:val="24"/>
          <w:szCs w:val="24"/>
        </w:rPr>
        <w:t>órico-metodológicos</w:t>
      </w:r>
      <w:r>
        <w:rPr>
          <w:rFonts w:ascii="Arial" w:hAnsi="Arial" w:cs="Arial"/>
          <w:sz w:val="24"/>
          <w:szCs w:val="24"/>
        </w:rPr>
        <w:t>, vale</w:t>
      </w:r>
      <w:r w:rsidR="003B5CFC">
        <w:rPr>
          <w:rFonts w:ascii="Arial" w:hAnsi="Arial" w:cs="Arial"/>
          <w:sz w:val="24"/>
          <w:szCs w:val="24"/>
        </w:rPr>
        <w:t>-se</w:t>
      </w:r>
      <w:r>
        <w:rPr>
          <w:rFonts w:ascii="Arial" w:hAnsi="Arial" w:cs="Arial"/>
          <w:sz w:val="24"/>
          <w:szCs w:val="24"/>
        </w:rPr>
        <w:t xml:space="preserve"> d</w:t>
      </w:r>
      <w:r w:rsidR="00675799" w:rsidRPr="009C449B">
        <w:rPr>
          <w:rFonts w:ascii="Arial" w:hAnsi="Arial" w:cs="Arial"/>
          <w:sz w:val="24"/>
          <w:szCs w:val="24"/>
        </w:rPr>
        <w:t xml:space="preserve">o materialismo histórico dialético, </w:t>
      </w:r>
      <w:r w:rsidR="003B5CFC">
        <w:rPr>
          <w:rFonts w:ascii="Arial" w:hAnsi="Arial" w:cs="Arial"/>
          <w:sz w:val="24"/>
          <w:szCs w:val="24"/>
        </w:rPr>
        <w:t>fundado</w:t>
      </w:r>
      <w:r w:rsidR="003B5CFC" w:rsidRPr="003B5CFC">
        <w:rPr>
          <w:rFonts w:ascii="Arial" w:hAnsi="Arial" w:cs="Arial"/>
          <w:sz w:val="24"/>
          <w:szCs w:val="24"/>
        </w:rPr>
        <w:t xml:space="preserve"> na </w:t>
      </w:r>
      <w:r w:rsidR="003B5CFC">
        <w:rPr>
          <w:rFonts w:ascii="Arial" w:hAnsi="Arial" w:cs="Arial"/>
          <w:sz w:val="24"/>
          <w:szCs w:val="24"/>
        </w:rPr>
        <w:t>compreensão</w:t>
      </w:r>
      <w:r w:rsidR="003B5CFC" w:rsidRPr="003B5CFC">
        <w:rPr>
          <w:rFonts w:ascii="Arial" w:hAnsi="Arial" w:cs="Arial"/>
          <w:sz w:val="24"/>
          <w:szCs w:val="24"/>
        </w:rPr>
        <w:t xml:space="preserve"> de que existe uma realidade objetiva </w:t>
      </w:r>
      <w:r w:rsidR="003B5CFC">
        <w:rPr>
          <w:rFonts w:ascii="Arial" w:hAnsi="Arial" w:cs="Arial"/>
          <w:sz w:val="24"/>
          <w:szCs w:val="24"/>
        </w:rPr>
        <w:t>cognoscível</w:t>
      </w:r>
      <w:r w:rsidR="0018746E">
        <w:rPr>
          <w:rFonts w:ascii="Arial" w:hAnsi="Arial" w:cs="Arial"/>
          <w:sz w:val="24"/>
          <w:szCs w:val="24"/>
        </w:rPr>
        <w:t xml:space="preserve">, e que </w:t>
      </w:r>
      <w:r w:rsidR="003B5CFC" w:rsidRPr="003B5CFC">
        <w:rPr>
          <w:rFonts w:ascii="Arial" w:hAnsi="Arial" w:cs="Arial"/>
          <w:sz w:val="24"/>
          <w:szCs w:val="24"/>
        </w:rPr>
        <w:t>o método deve auxiliar a capta</w:t>
      </w:r>
      <w:r w:rsidR="00C8709C">
        <w:rPr>
          <w:rFonts w:ascii="Arial" w:hAnsi="Arial" w:cs="Arial"/>
          <w:sz w:val="24"/>
          <w:szCs w:val="24"/>
        </w:rPr>
        <w:t>ção d</w:t>
      </w:r>
      <w:r w:rsidR="003B5CFC" w:rsidRPr="003B5CFC">
        <w:rPr>
          <w:rFonts w:ascii="Arial" w:hAnsi="Arial" w:cs="Arial"/>
          <w:sz w:val="24"/>
          <w:szCs w:val="24"/>
        </w:rPr>
        <w:t>o movimento</w:t>
      </w:r>
      <w:r w:rsidR="00C8709C">
        <w:rPr>
          <w:rFonts w:ascii="Arial" w:hAnsi="Arial" w:cs="Arial"/>
          <w:sz w:val="24"/>
          <w:szCs w:val="24"/>
        </w:rPr>
        <w:t xml:space="preserve"> da</w:t>
      </w:r>
      <w:r w:rsidR="003B5CFC" w:rsidRPr="003B5CFC">
        <w:rPr>
          <w:rFonts w:ascii="Arial" w:hAnsi="Arial" w:cs="Arial"/>
          <w:sz w:val="24"/>
          <w:szCs w:val="24"/>
        </w:rPr>
        <w:t xml:space="preserve"> real</w:t>
      </w:r>
      <w:r w:rsidR="00C8709C">
        <w:rPr>
          <w:rFonts w:ascii="Arial" w:hAnsi="Arial" w:cs="Arial"/>
          <w:sz w:val="24"/>
          <w:szCs w:val="24"/>
        </w:rPr>
        <w:t>idade</w:t>
      </w:r>
      <w:r w:rsidR="003B5CFC" w:rsidRPr="003B5CFC">
        <w:rPr>
          <w:rFonts w:ascii="Arial" w:hAnsi="Arial" w:cs="Arial"/>
          <w:sz w:val="24"/>
          <w:szCs w:val="24"/>
        </w:rPr>
        <w:t xml:space="preserve"> no pensamento</w:t>
      </w:r>
      <w:r w:rsidR="00C8709C">
        <w:rPr>
          <w:rFonts w:ascii="Arial" w:hAnsi="Arial" w:cs="Arial"/>
          <w:sz w:val="24"/>
          <w:szCs w:val="24"/>
        </w:rPr>
        <w:t>,</w:t>
      </w:r>
      <w:r w:rsidR="003B5CFC" w:rsidRPr="003B5CFC">
        <w:rPr>
          <w:rFonts w:ascii="Arial" w:hAnsi="Arial" w:cs="Arial"/>
          <w:sz w:val="24"/>
          <w:szCs w:val="24"/>
        </w:rPr>
        <w:t xml:space="preserve"> de maneira que consigamos entender as relações entre as partes e o todo, </w:t>
      </w:r>
      <w:r w:rsidR="00207479">
        <w:rPr>
          <w:rFonts w:ascii="Arial" w:hAnsi="Arial" w:cs="Arial"/>
          <w:sz w:val="24"/>
          <w:szCs w:val="24"/>
        </w:rPr>
        <w:t>reconstituindo a</w:t>
      </w:r>
      <w:r w:rsidR="003B5CFC" w:rsidRPr="003B5CFC">
        <w:rPr>
          <w:rFonts w:ascii="Arial" w:hAnsi="Arial" w:cs="Arial"/>
          <w:sz w:val="24"/>
          <w:szCs w:val="24"/>
        </w:rPr>
        <w:t xml:space="preserve"> totalidade, </w:t>
      </w:r>
      <w:r w:rsidR="00207479">
        <w:rPr>
          <w:rFonts w:ascii="Arial" w:hAnsi="Arial" w:cs="Arial"/>
          <w:sz w:val="24"/>
          <w:szCs w:val="24"/>
        </w:rPr>
        <w:t xml:space="preserve">identificando </w:t>
      </w:r>
      <w:r w:rsidR="003B5CFC" w:rsidRPr="003B5CFC">
        <w:rPr>
          <w:rFonts w:ascii="Arial" w:hAnsi="Arial" w:cs="Arial"/>
          <w:sz w:val="24"/>
          <w:szCs w:val="24"/>
        </w:rPr>
        <w:t>a</w:t>
      </w:r>
      <w:r w:rsidR="00207479">
        <w:rPr>
          <w:rFonts w:ascii="Arial" w:hAnsi="Arial" w:cs="Arial"/>
          <w:sz w:val="24"/>
          <w:szCs w:val="24"/>
        </w:rPr>
        <w:t>s</w:t>
      </w:r>
      <w:r w:rsidR="003B5CFC" w:rsidRPr="003B5CFC">
        <w:rPr>
          <w:rFonts w:ascii="Arial" w:hAnsi="Arial" w:cs="Arial"/>
          <w:sz w:val="24"/>
          <w:szCs w:val="24"/>
        </w:rPr>
        <w:t xml:space="preserve"> contradiç</w:t>
      </w:r>
      <w:r w:rsidR="00207479">
        <w:rPr>
          <w:rFonts w:ascii="Arial" w:hAnsi="Arial" w:cs="Arial"/>
          <w:sz w:val="24"/>
          <w:szCs w:val="24"/>
        </w:rPr>
        <w:t>ões</w:t>
      </w:r>
      <w:r w:rsidR="003B5CFC" w:rsidRPr="003B5CFC">
        <w:rPr>
          <w:rFonts w:ascii="Arial" w:hAnsi="Arial" w:cs="Arial"/>
          <w:sz w:val="24"/>
          <w:szCs w:val="24"/>
        </w:rPr>
        <w:t xml:space="preserve">, </w:t>
      </w:r>
      <w:r w:rsidR="00207479">
        <w:rPr>
          <w:rFonts w:ascii="Arial" w:hAnsi="Arial" w:cs="Arial"/>
          <w:sz w:val="24"/>
          <w:szCs w:val="24"/>
        </w:rPr>
        <w:t>articuladas ao</w:t>
      </w:r>
      <w:r w:rsidR="003B5CFC" w:rsidRPr="003B5CFC">
        <w:rPr>
          <w:rFonts w:ascii="Arial" w:hAnsi="Arial" w:cs="Arial"/>
          <w:sz w:val="24"/>
          <w:szCs w:val="24"/>
        </w:rPr>
        <w:t xml:space="preserve"> modo de produção </w:t>
      </w:r>
      <w:r w:rsidR="00864715">
        <w:rPr>
          <w:rFonts w:ascii="Arial" w:hAnsi="Arial" w:cs="Arial"/>
          <w:sz w:val="24"/>
          <w:szCs w:val="24"/>
        </w:rPr>
        <w:t>e à</w:t>
      </w:r>
      <w:r w:rsidR="003B5CFC" w:rsidRPr="003B5CFC">
        <w:rPr>
          <w:rFonts w:ascii="Arial" w:hAnsi="Arial" w:cs="Arial"/>
          <w:sz w:val="24"/>
          <w:szCs w:val="24"/>
        </w:rPr>
        <w:t xml:space="preserve"> luta de classes (</w:t>
      </w:r>
      <w:proofErr w:type="spellStart"/>
      <w:r w:rsidR="003B5CFC" w:rsidRPr="003B5CFC">
        <w:rPr>
          <w:rFonts w:ascii="Arial" w:hAnsi="Arial" w:cs="Arial"/>
          <w:sz w:val="24"/>
          <w:szCs w:val="24"/>
        </w:rPr>
        <w:t>F</w:t>
      </w:r>
      <w:r w:rsidR="003B5CFC">
        <w:rPr>
          <w:rFonts w:ascii="Arial" w:hAnsi="Arial" w:cs="Arial"/>
          <w:sz w:val="24"/>
          <w:szCs w:val="24"/>
        </w:rPr>
        <w:t>rigotto</w:t>
      </w:r>
      <w:proofErr w:type="spellEnd"/>
      <w:r w:rsidR="003B5CFC">
        <w:rPr>
          <w:rFonts w:ascii="Arial" w:hAnsi="Arial" w:cs="Arial"/>
          <w:sz w:val="24"/>
          <w:szCs w:val="24"/>
        </w:rPr>
        <w:t>,</w:t>
      </w:r>
      <w:r w:rsidR="003B5CFC" w:rsidRPr="003B5CFC">
        <w:rPr>
          <w:rFonts w:ascii="Arial" w:hAnsi="Arial" w:cs="Arial"/>
          <w:sz w:val="24"/>
          <w:szCs w:val="24"/>
        </w:rPr>
        <w:t xml:space="preserve"> 1999)</w:t>
      </w:r>
      <w:r w:rsidR="003B5CFC">
        <w:rPr>
          <w:rFonts w:ascii="Arial" w:hAnsi="Arial" w:cs="Arial"/>
          <w:sz w:val="24"/>
          <w:szCs w:val="24"/>
        </w:rPr>
        <w:t xml:space="preserve">. </w:t>
      </w:r>
      <w:r w:rsidR="003B5CFC" w:rsidRPr="003B5CFC">
        <w:rPr>
          <w:rFonts w:ascii="Arial" w:hAnsi="Arial" w:cs="Arial"/>
          <w:sz w:val="24"/>
          <w:szCs w:val="24"/>
        </w:rPr>
        <w:t>Por outro lado, implica tomar o objeto de análise como parte de uma totalidade histórica</w:t>
      </w:r>
      <w:r w:rsidR="00BF143B">
        <w:rPr>
          <w:rFonts w:ascii="Arial" w:hAnsi="Arial" w:cs="Arial"/>
          <w:sz w:val="24"/>
          <w:szCs w:val="24"/>
        </w:rPr>
        <w:t xml:space="preserve"> (dinâmica e provisória)</w:t>
      </w:r>
      <w:r w:rsidR="003B5CFC" w:rsidRPr="003B5CFC">
        <w:rPr>
          <w:rFonts w:ascii="Arial" w:hAnsi="Arial" w:cs="Arial"/>
          <w:sz w:val="24"/>
          <w:szCs w:val="24"/>
        </w:rPr>
        <w:t xml:space="preserve"> que o constitui, </w:t>
      </w:r>
      <w:r w:rsidR="00BF143B">
        <w:rPr>
          <w:rFonts w:ascii="Arial" w:hAnsi="Arial" w:cs="Arial"/>
          <w:sz w:val="24"/>
          <w:szCs w:val="24"/>
        </w:rPr>
        <w:t>na qual</w:t>
      </w:r>
      <w:r w:rsidR="003B5CFC" w:rsidRPr="003B5CFC">
        <w:rPr>
          <w:rFonts w:ascii="Arial" w:hAnsi="Arial" w:cs="Arial"/>
          <w:sz w:val="24"/>
          <w:szCs w:val="24"/>
        </w:rPr>
        <w:t xml:space="preserve"> se estabelecem as mediações entre o campo da particularidade </w:t>
      </w:r>
      <w:r w:rsidR="003B5CFC">
        <w:rPr>
          <w:rFonts w:ascii="Arial" w:hAnsi="Arial" w:cs="Arial"/>
          <w:sz w:val="24"/>
          <w:szCs w:val="24"/>
        </w:rPr>
        <w:t>(</w:t>
      </w:r>
      <w:r w:rsidR="0018746E">
        <w:rPr>
          <w:rFonts w:ascii="Arial" w:hAnsi="Arial" w:cs="Arial"/>
          <w:sz w:val="24"/>
          <w:szCs w:val="24"/>
        </w:rPr>
        <w:t xml:space="preserve">debate sobre a </w:t>
      </w:r>
      <w:r w:rsidR="003B5CFC">
        <w:rPr>
          <w:rFonts w:ascii="Arial" w:hAnsi="Arial" w:cs="Arial"/>
          <w:sz w:val="24"/>
          <w:szCs w:val="24"/>
        </w:rPr>
        <w:t xml:space="preserve">formação de professores) </w:t>
      </w:r>
      <w:r w:rsidR="003B5CFC" w:rsidRPr="003B5CFC">
        <w:rPr>
          <w:rFonts w:ascii="Arial" w:hAnsi="Arial" w:cs="Arial"/>
          <w:sz w:val="24"/>
          <w:szCs w:val="24"/>
        </w:rPr>
        <w:t>e sua relação com uma determinada universalidade</w:t>
      </w:r>
      <w:r w:rsidR="003B5CFC">
        <w:rPr>
          <w:rFonts w:ascii="Arial" w:hAnsi="Arial" w:cs="Arial"/>
          <w:sz w:val="24"/>
          <w:szCs w:val="24"/>
        </w:rPr>
        <w:t xml:space="preserve"> (formação do trabalhador </w:t>
      </w:r>
      <w:r w:rsidR="0018746E">
        <w:rPr>
          <w:rFonts w:ascii="Arial" w:hAnsi="Arial" w:cs="Arial"/>
          <w:sz w:val="24"/>
          <w:szCs w:val="24"/>
        </w:rPr>
        <w:t xml:space="preserve">professor </w:t>
      </w:r>
      <w:r w:rsidR="003B5CFC">
        <w:rPr>
          <w:rFonts w:ascii="Arial" w:hAnsi="Arial" w:cs="Arial"/>
          <w:sz w:val="24"/>
          <w:szCs w:val="24"/>
        </w:rPr>
        <w:t>no modo de produção capitalista)</w:t>
      </w:r>
      <w:r w:rsidR="00C421D9">
        <w:rPr>
          <w:rFonts w:ascii="Arial" w:hAnsi="Arial" w:cs="Arial"/>
          <w:sz w:val="24"/>
          <w:szCs w:val="24"/>
        </w:rPr>
        <w:t>,</w:t>
      </w:r>
      <w:r w:rsidR="003B5CFC" w:rsidRPr="003B5CFC">
        <w:rPr>
          <w:rFonts w:ascii="Arial" w:hAnsi="Arial" w:cs="Arial"/>
          <w:sz w:val="24"/>
          <w:szCs w:val="24"/>
        </w:rPr>
        <w:t xml:space="preserve"> </w:t>
      </w:r>
      <w:r w:rsidR="00C421D9" w:rsidRPr="00C421D9">
        <w:rPr>
          <w:rFonts w:ascii="Arial" w:hAnsi="Arial" w:cs="Arial"/>
          <w:sz w:val="24"/>
          <w:szCs w:val="24"/>
        </w:rPr>
        <w:t xml:space="preserve">identificando </w:t>
      </w:r>
      <w:r w:rsidR="00B07F4E">
        <w:rPr>
          <w:rFonts w:ascii="Arial" w:hAnsi="Arial" w:cs="Arial"/>
          <w:sz w:val="24"/>
          <w:szCs w:val="24"/>
        </w:rPr>
        <w:t xml:space="preserve">os limites, mas também </w:t>
      </w:r>
      <w:r w:rsidR="00C421D9" w:rsidRPr="00C421D9">
        <w:rPr>
          <w:rFonts w:ascii="Arial" w:hAnsi="Arial" w:cs="Arial"/>
          <w:sz w:val="24"/>
          <w:szCs w:val="24"/>
        </w:rPr>
        <w:t>as possibilidades que o singular apresenta para a formação d</w:t>
      </w:r>
      <w:r w:rsidR="00C421D9">
        <w:rPr>
          <w:rFonts w:ascii="Arial" w:hAnsi="Arial" w:cs="Arial"/>
          <w:sz w:val="24"/>
          <w:szCs w:val="24"/>
        </w:rPr>
        <w:t xml:space="preserve">e professores </w:t>
      </w:r>
      <w:r w:rsidR="00C421D9" w:rsidRPr="00C421D9">
        <w:rPr>
          <w:rFonts w:ascii="Arial" w:hAnsi="Arial" w:cs="Arial"/>
          <w:sz w:val="24"/>
          <w:szCs w:val="24"/>
        </w:rPr>
        <w:t>na realidade atual, ou seja, para alteração do geral.</w:t>
      </w:r>
    </w:p>
    <w:p w14:paraId="7F27AEAC" w14:textId="77777777" w:rsidR="00675799" w:rsidRPr="009C449B" w:rsidRDefault="00675799" w:rsidP="00675799">
      <w:pPr>
        <w:ind w:firstLine="708"/>
        <w:rPr>
          <w:rFonts w:ascii="Arial" w:hAnsi="Arial" w:cs="Arial"/>
          <w:sz w:val="24"/>
          <w:szCs w:val="24"/>
        </w:rPr>
      </w:pPr>
    </w:p>
    <w:p w14:paraId="589B3E03" w14:textId="59D58021" w:rsidR="00734A5C" w:rsidRPr="009C449B" w:rsidRDefault="00734A5C">
      <w:pPr>
        <w:rPr>
          <w:rFonts w:ascii="Arial" w:hAnsi="Arial" w:cs="Arial"/>
          <w:b/>
          <w:bCs/>
          <w:sz w:val="24"/>
          <w:szCs w:val="24"/>
        </w:rPr>
      </w:pPr>
      <w:r w:rsidRPr="009C449B">
        <w:rPr>
          <w:rFonts w:ascii="Arial" w:hAnsi="Arial" w:cs="Arial"/>
          <w:b/>
          <w:bCs/>
          <w:sz w:val="24"/>
          <w:szCs w:val="24"/>
        </w:rPr>
        <w:t>4 RESULTADOS E DISCUSSÃO</w:t>
      </w:r>
    </w:p>
    <w:p w14:paraId="1774F27B" w14:textId="77777777" w:rsidR="00715049" w:rsidRPr="009C449B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68536895" w14:textId="4B7E6E55" w:rsidR="007C4903" w:rsidRDefault="001C3E8D" w:rsidP="000050A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 xml:space="preserve">Ao </w:t>
      </w:r>
      <w:r w:rsidR="000050AD">
        <w:rPr>
          <w:rFonts w:ascii="Arial" w:hAnsi="Arial" w:cs="Arial"/>
          <w:sz w:val="24"/>
          <w:szCs w:val="24"/>
        </w:rPr>
        <w:t>analisarmos</w:t>
      </w:r>
      <w:r w:rsidR="009D55CB">
        <w:rPr>
          <w:rFonts w:ascii="Arial" w:hAnsi="Arial" w:cs="Arial"/>
          <w:sz w:val="24"/>
          <w:szCs w:val="24"/>
        </w:rPr>
        <w:t xml:space="preserve"> o</w:t>
      </w:r>
      <w:r w:rsidRPr="009C449B">
        <w:rPr>
          <w:rFonts w:ascii="Arial" w:hAnsi="Arial" w:cs="Arial"/>
          <w:sz w:val="24"/>
          <w:szCs w:val="24"/>
        </w:rPr>
        <w:t xml:space="preserve"> momento histórico em que vivemos, verificaremos que se trata de um período de crise estrutural do capital (</w:t>
      </w:r>
      <w:proofErr w:type="spellStart"/>
      <w:r w:rsidRPr="009C449B">
        <w:rPr>
          <w:rFonts w:ascii="Arial" w:hAnsi="Arial" w:cs="Arial"/>
          <w:sz w:val="24"/>
          <w:szCs w:val="24"/>
        </w:rPr>
        <w:t>Mészáros</w:t>
      </w:r>
      <w:proofErr w:type="spellEnd"/>
      <w:r w:rsidRPr="009C449B">
        <w:rPr>
          <w:rFonts w:ascii="Arial" w:hAnsi="Arial" w:cs="Arial"/>
          <w:sz w:val="24"/>
          <w:szCs w:val="24"/>
        </w:rPr>
        <w:t>, 2009), período no qual se exacerbou a contradição entre o desenvolvimento das forças produtivas e as relações de produção. Ou seja, aguça-se a contradição entre a produção coletiva e a apropriação privada dos bens produzidos</w:t>
      </w:r>
      <w:r w:rsidR="00C2131F">
        <w:rPr>
          <w:rFonts w:ascii="Arial" w:hAnsi="Arial" w:cs="Arial"/>
          <w:sz w:val="24"/>
          <w:szCs w:val="24"/>
        </w:rPr>
        <w:t xml:space="preserve"> (materiais e não-materiais)</w:t>
      </w:r>
      <w:r w:rsidRPr="009C449B">
        <w:rPr>
          <w:rFonts w:ascii="Arial" w:hAnsi="Arial" w:cs="Arial"/>
          <w:sz w:val="24"/>
          <w:szCs w:val="24"/>
        </w:rPr>
        <w:t>; agudiza-se a contradição entre capital e trabalho. (Engels, 2002) e (Marx, 1983). Hobsbawm (1995) afirma que o século XX termina paradoxalmente com lamúria e explosão</w:t>
      </w:r>
      <w:r w:rsidR="00FE2B4E" w:rsidRPr="009C449B">
        <w:rPr>
          <w:rFonts w:ascii="Arial" w:hAnsi="Arial" w:cs="Arial"/>
          <w:sz w:val="24"/>
          <w:szCs w:val="24"/>
        </w:rPr>
        <w:t>; l</w:t>
      </w:r>
      <w:r w:rsidRPr="009C449B">
        <w:rPr>
          <w:rFonts w:ascii="Arial" w:hAnsi="Arial" w:cs="Arial"/>
          <w:sz w:val="24"/>
          <w:szCs w:val="24"/>
        </w:rPr>
        <w:t xml:space="preserve">amúria </w:t>
      </w:r>
      <w:r w:rsidR="00C2131F">
        <w:rPr>
          <w:rFonts w:ascii="Arial" w:hAnsi="Arial" w:cs="Arial"/>
          <w:sz w:val="24"/>
          <w:szCs w:val="24"/>
        </w:rPr>
        <w:t>como expressão</w:t>
      </w:r>
      <w:r w:rsidRPr="009C449B">
        <w:rPr>
          <w:rFonts w:ascii="Arial" w:hAnsi="Arial" w:cs="Arial"/>
          <w:sz w:val="24"/>
          <w:szCs w:val="24"/>
        </w:rPr>
        <w:t xml:space="preserve"> das crises econômica, política, social e moral decorrente da crise capitalista</w:t>
      </w:r>
      <w:r w:rsidR="00C2131F">
        <w:rPr>
          <w:rFonts w:ascii="Arial" w:hAnsi="Arial" w:cs="Arial"/>
          <w:sz w:val="24"/>
          <w:szCs w:val="24"/>
        </w:rPr>
        <w:t>;</w:t>
      </w:r>
      <w:r w:rsidR="00FE2B4E" w:rsidRPr="009C449B">
        <w:rPr>
          <w:rFonts w:ascii="Arial" w:hAnsi="Arial" w:cs="Arial"/>
          <w:sz w:val="24"/>
          <w:szCs w:val="24"/>
        </w:rPr>
        <w:t xml:space="preserve"> e e</w:t>
      </w:r>
      <w:r w:rsidRPr="009C449B">
        <w:rPr>
          <w:rFonts w:ascii="Arial" w:hAnsi="Arial" w:cs="Arial"/>
          <w:sz w:val="24"/>
          <w:szCs w:val="24"/>
        </w:rPr>
        <w:t>xplosão, devido aos enormes triunfos de um progresso material apoiado na ciência e na tecnologia</w:t>
      </w:r>
      <w:r w:rsidR="00C2131F">
        <w:rPr>
          <w:rFonts w:ascii="Arial" w:hAnsi="Arial" w:cs="Arial"/>
          <w:sz w:val="24"/>
          <w:szCs w:val="24"/>
        </w:rPr>
        <w:t>, s</w:t>
      </w:r>
      <w:r w:rsidRPr="009C449B">
        <w:rPr>
          <w:rFonts w:ascii="Arial" w:hAnsi="Arial" w:cs="Arial"/>
          <w:sz w:val="24"/>
          <w:szCs w:val="24"/>
        </w:rPr>
        <w:t>endo por ele caracterizado como Era dos Extremos</w:t>
      </w:r>
      <w:r w:rsidR="00C2131F">
        <w:rPr>
          <w:rFonts w:ascii="Arial" w:hAnsi="Arial" w:cs="Arial"/>
          <w:sz w:val="24"/>
          <w:szCs w:val="24"/>
        </w:rPr>
        <w:t>, pois n</w:t>
      </w:r>
      <w:r w:rsidRPr="009C449B">
        <w:rPr>
          <w:rFonts w:ascii="Arial" w:hAnsi="Arial" w:cs="Arial"/>
          <w:sz w:val="24"/>
          <w:szCs w:val="24"/>
        </w:rPr>
        <w:t xml:space="preserve">unca antes na história da humanidade tantos homens haviam sido abandonados à morte por decisão humana, assim como também, nunca antes fomos capazes de produzir tanta riqueza. </w:t>
      </w:r>
    </w:p>
    <w:p w14:paraId="1CCA1020" w14:textId="50F62EDC" w:rsidR="006C776D" w:rsidRDefault="001C3E8D" w:rsidP="00A105B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 xml:space="preserve">Neste sentido, o capital gera problemas que ele mesmo é incapaz de resolver. Diante de uma situação de desemprego estrutural como a que vivemos, por exemplo, a saída encontrada pelo capital é precarizar cada dia mais o trabalho e o trabalhador. Isso se dá através da retirada de direitos do trabalhador; da destruição dos organismos da classe; da negação aos serviços públicos básicos (saúde, educação; habitação; cultura); da privatização do público; do investimento público nas instituições privadas; </w:t>
      </w:r>
      <w:r w:rsidRPr="009C449B">
        <w:rPr>
          <w:rFonts w:ascii="Arial" w:hAnsi="Arial" w:cs="Arial"/>
          <w:sz w:val="24"/>
          <w:szCs w:val="24"/>
        </w:rPr>
        <w:lastRenderedPageBreak/>
        <w:t>negação do acesso àquilo que foi produzido ao longo da história da humanidade; negação de uma educação pública de qualidade; etc. Com isso relega-se o trabalhador à sua própria sorte, embrutece-o, desumaniza-o, por conseguinte, degeneram-se as relações s</w:t>
      </w:r>
      <w:r w:rsidR="00A105B1">
        <w:rPr>
          <w:rFonts w:ascii="Arial" w:hAnsi="Arial" w:cs="Arial"/>
          <w:sz w:val="24"/>
          <w:szCs w:val="24"/>
        </w:rPr>
        <w:t>o</w:t>
      </w:r>
      <w:r w:rsidRPr="009C449B">
        <w:rPr>
          <w:rFonts w:ascii="Arial" w:hAnsi="Arial" w:cs="Arial"/>
          <w:sz w:val="24"/>
          <w:szCs w:val="24"/>
        </w:rPr>
        <w:t>cia</w:t>
      </w:r>
      <w:r w:rsidR="00A105B1">
        <w:rPr>
          <w:rFonts w:ascii="Arial" w:hAnsi="Arial" w:cs="Arial"/>
          <w:sz w:val="24"/>
          <w:szCs w:val="24"/>
        </w:rPr>
        <w:t>i</w:t>
      </w:r>
      <w:r w:rsidRPr="009C449B">
        <w:rPr>
          <w:rFonts w:ascii="Arial" w:hAnsi="Arial" w:cs="Arial"/>
          <w:sz w:val="24"/>
          <w:szCs w:val="24"/>
        </w:rPr>
        <w:t>s</w:t>
      </w:r>
      <w:r w:rsidR="00A105B1">
        <w:rPr>
          <w:rFonts w:ascii="Arial" w:hAnsi="Arial" w:cs="Arial"/>
          <w:sz w:val="24"/>
          <w:szCs w:val="24"/>
        </w:rPr>
        <w:t xml:space="preserve">, </w:t>
      </w:r>
      <w:r w:rsidRPr="009C449B">
        <w:rPr>
          <w:rFonts w:ascii="Arial" w:hAnsi="Arial" w:cs="Arial"/>
          <w:sz w:val="24"/>
          <w:szCs w:val="24"/>
        </w:rPr>
        <w:t>exacerba-se o individualismo</w:t>
      </w:r>
      <w:r w:rsidR="00A105B1">
        <w:rPr>
          <w:rFonts w:ascii="Arial" w:hAnsi="Arial" w:cs="Arial"/>
          <w:sz w:val="24"/>
          <w:szCs w:val="24"/>
        </w:rPr>
        <w:t>,</w:t>
      </w:r>
      <w:r w:rsidRPr="009C449B">
        <w:rPr>
          <w:rFonts w:ascii="Arial" w:hAnsi="Arial" w:cs="Arial"/>
          <w:sz w:val="24"/>
          <w:szCs w:val="24"/>
        </w:rPr>
        <w:t xml:space="preserve"> a violência</w:t>
      </w:r>
      <w:r w:rsidR="00A105B1">
        <w:rPr>
          <w:rFonts w:ascii="Arial" w:hAnsi="Arial" w:cs="Arial"/>
          <w:sz w:val="24"/>
          <w:szCs w:val="24"/>
        </w:rPr>
        <w:t xml:space="preserve"> e </w:t>
      </w:r>
      <w:r w:rsidRPr="009C449B">
        <w:rPr>
          <w:rFonts w:ascii="Arial" w:hAnsi="Arial" w:cs="Arial"/>
          <w:sz w:val="24"/>
          <w:szCs w:val="24"/>
        </w:rPr>
        <w:t>a barbárie.</w:t>
      </w:r>
    </w:p>
    <w:p w14:paraId="79AA7A4F" w14:textId="08EC7F09" w:rsidR="001C3E8D" w:rsidRPr="009C449B" w:rsidRDefault="00A105B1" w:rsidP="00C3759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disto, </w:t>
      </w:r>
      <w:proofErr w:type="spellStart"/>
      <w:r w:rsidR="001C3E8D" w:rsidRPr="009C449B">
        <w:rPr>
          <w:rFonts w:ascii="Arial" w:hAnsi="Arial" w:cs="Arial"/>
          <w:sz w:val="24"/>
          <w:szCs w:val="24"/>
        </w:rPr>
        <w:t>Frigotto</w:t>
      </w:r>
      <w:proofErr w:type="spellEnd"/>
      <w:r w:rsidR="001C3E8D" w:rsidRPr="009C449B">
        <w:rPr>
          <w:rFonts w:ascii="Arial" w:hAnsi="Arial" w:cs="Arial"/>
          <w:sz w:val="24"/>
          <w:szCs w:val="24"/>
        </w:rPr>
        <w:t xml:space="preserve"> (1998) levanta a seguinte indagação: </w:t>
      </w:r>
      <w:r w:rsidR="001C3E8D" w:rsidRPr="001A73C1">
        <w:rPr>
          <w:rFonts w:ascii="Arial" w:hAnsi="Arial" w:cs="Arial"/>
          <w:iCs/>
          <w:sz w:val="24"/>
          <w:szCs w:val="24"/>
        </w:rPr>
        <w:t>o que está se afirmando hoje em relação à educação e às políticas de formação técnico-profissional face à crise estrutural do desemprego e desenvolvimento desigual?</w:t>
      </w:r>
      <w:r w:rsidR="001C3E8D" w:rsidRPr="009C449B">
        <w:rPr>
          <w:rFonts w:ascii="Arial" w:hAnsi="Arial" w:cs="Arial"/>
          <w:i/>
          <w:sz w:val="24"/>
          <w:szCs w:val="24"/>
        </w:rPr>
        <w:t xml:space="preserve"> </w:t>
      </w:r>
      <w:r w:rsidR="001C3E8D" w:rsidRPr="009C449B">
        <w:rPr>
          <w:rFonts w:ascii="Arial" w:hAnsi="Arial" w:cs="Arial"/>
          <w:sz w:val="24"/>
          <w:szCs w:val="24"/>
        </w:rPr>
        <w:t>O autor afirma</w:t>
      </w:r>
      <w:r>
        <w:rPr>
          <w:rFonts w:ascii="Arial" w:hAnsi="Arial" w:cs="Arial"/>
          <w:sz w:val="24"/>
          <w:szCs w:val="24"/>
        </w:rPr>
        <w:t xml:space="preserve"> </w:t>
      </w:r>
      <w:r w:rsidR="001C3E8D" w:rsidRPr="009C449B">
        <w:rPr>
          <w:rFonts w:ascii="Arial" w:hAnsi="Arial" w:cs="Arial"/>
          <w:sz w:val="24"/>
          <w:szCs w:val="24"/>
        </w:rPr>
        <w:t>que a inserção e o ajuste dos países “não desenvolvidos” ou “em desenvolvimento” ao processo de globalização e na reestruturação produtiva, sob uma nova base científica e tecnológica, dependem da educação básica, d</w:t>
      </w:r>
      <w:r w:rsidR="000D7DB0">
        <w:rPr>
          <w:rFonts w:ascii="Arial" w:hAnsi="Arial" w:cs="Arial"/>
          <w:sz w:val="24"/>
          <w:szCs w:val="24"/>
        </w:rPr>
        <w:t>a</w:t>
      </w:r>
      <w:r w:rsidR="001C3E8D" w:rsidRPr="009C449B">
        <w:rPr>
          <w:rFonts w:ascii="Arial" w:hAnsi="Arial" w:cs="Arial"/>
          <w:sz w:val="24"/>
          <w:szCs w:val="24"/>
        </w:rPr>
        <w:t xml:space="preserve"> formação profissional, qualificação e requalificação</w:t>
      </w:r>
      <w:r w:rsidR="000D7DB0">
        <w:rPr>
          <w:rFonts w:ascii="Arial" w:hAnsi="Arial" w:cs="Arial"/>
          <w:sz w:val="24"/>
          <w:szCs w:val="24"/>
        </w:rPr>
        <w:t xml:space="preserve"> dos trabalhadores</w:t>
      </w:r>
      <w:r w:rsidR="001C3E8D" w:rsidRPr="009C449B">
        <w:rPr>
          <w:rFonts w:ascii="Arial" w:hAnsi="Arial" w:cs="Arial"/>
          <w:sz w:val="24"/>
          <w:szCs w:val="24"/>
        </w:rPr>
        <w:t xml:space="preserve">. </w:t>
      </w:r>
      <w:r w:rsidR="000D7DB0">
        <w:rPr>
          <w:rFonts w:ascii="Arial" w:hAnsi="Arial" w:cs="Arial"/>
          <w:sz w:val="24"/>
          <w:szCs w:val="24"/>
        </w:rPr>
        <w:t>N</w:t>
      </w:r>
      <w:r w:rsidR="001C3E8D" w:rsidRPr="009C449B">
        <w:rPr>
          <w:rFonts w:ascii="Arial" w:hAnsi="Arial" w:cs="Arial"/>
          <w:sz w:val="24"/>
          <w:szCs w:val="24"/>
        </w:rPr>
        <w:t>ão se tratam de qualquer educação e formação</w:t>
      </w:r>
      <w:r w:rsidR="000D7DB0">
        <w:rPr>
          <w:rFonts w:ascii="Arial" w:hAnsi="Arial" w:cs="Arial"/>
          <w:sz w:val="24"/>
          <w:szCs w:val="24"/>
        </w:rPr>
        <w:t xml:space="preserve">, mas </w:t>
      </w:r>
      <w:r w:rsidR="001C3E8D" w:rsidRPr="009C449B">
        <w:rPr>
          <w:rFonts w:ascii="Arial" w:hAnsi="Arial" w:cs="Arial"/>
          <w:sz w:val="24"/>
          <w:szCs w:val="24"/>
        </w:rPr>
        <w:t>d</w:t>
      </w:r>
      <w:r w:rsidR="000D7DB0">
        <w:rPr>
          <w:rFonts w:ascii="Arial" w:hAnsi="Arial" w:cs="Arial"/>
          <w:sz w:val="24"/>
          <w:szCs w:val="24"/>
        </w:rPr>
        <w:t>a</w:t>
      </w:r>
      <w:r w:rsidR="001C3E8D" w:rsidRPr="009C449B">
        <w:rPr>
          <w:rFonts w:ascii="Arial" w:hAnsi="Arial" w:cs="Arial"/>
          <w:sz w:val="24"/>
          <w:szCs w:val="24"/>
        </w:rPr>
        <w:t xml:space="preserve"> formação que desenvolva habilidades básicas no plano do conhecimento, das atividades e dos valores, produzindo competências para gestão da qualidade, para a produtividade e competitividade, e</w:t>
      </w:r>
      <w:r w:rsidR="00C93242" w:rsidRPr="009C449B">
        <w:rPr>
          <w:rFonts w:ascii="Arial" w:hAnsi="Arial" w:cs="Arial"/>
          <w:sz w:val="24"/>
          <w:szCs w:val="24"/>
        </w:rPr>
        <w:t>,</w:t>
      </w:r>
      <w:r w:rsidR="001C3E8D" w:rsidRPr="009C449B">
        <w:rPr>
          <w:rFonts w:ascii="Arial" w:hAnsi="Arial" w:cs="Arial"/>
          <w:sz w:val="24"/>
          <w:szCs w:val="24"/>
        </w:rPr>
        <w:t xml:space="preserve"> </w:t>
      </w:r>
      <w:r w:rsidR="00C93242" w:rsidRPr="009C449B">
        <w:rPr>
          <w:rFonts w:ascii="Arial" w:hAnsi="Arial" w:cs="Arial"/>
          <w:sz w:val="24"/>
          <w:szCs w:val="24"/>
        </w:rPr>
        <w:t>consequentemente</w:t>
      </w:r>
      <w:r w:rsidR="001C3E8D" w:rsidRPr="009C449B">
        <w:rPr>
          <w:rFonts w:ascii="Arial" w:hAnsi="Arial" w:cs="Arial"/>
          <w:sz w:val="24"/>
          <w:szCs w:val="24"/>
        </w:rPr>
        <w:t>, para a “empregabilidade”. Trata-se, para o assalariado, de estar disponível para todas as mudanças, todos os caprichos do destino</w:t>
      </w:r>
      <w:r w:rsidR="000D7DB0">
        <w:rPr>
          <w:rFonts w:ascii="Arial" w:hAnsi="Arial" w:cs="Arial"/>
          <w:sz w:val="24"/>
          <w:szCs w:val="24"/>
        </w:rPr>
        <w:t>.</w:t>
      </w:r>
    </w:p>
    <w:p w14:paraId="5CBAA85C" w14:textId="3F81C025" w:rsidR="001C3E8D" w:rsidRPr="009C449B" w:rsidRDefault="000D7DB0" w:rsidP="00C37593">
      <w:pPr>
        <w:autoSpaceDE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âmbito da formação de professores, o</w:t>
      </w:r>
      <w:r w:rsidR="001C3E8D" w:rsidRPr="009C449B">
        <w:rPr>
          <w:rFonts w:ascii="Arial" w:hAnsi="Arial" w:cs="Arial"/>
          <w:sz w:val="24"/>
          <w:szCs w:val="24"/>
        </w:rPr>
        <w:t xml:space="preserve">s estudos realizados por </w:t>
      </w:r>
      <w:proofErr w:type="spellStart"/>
      <w:r w:rsidR="001C3E8D" w:rsidRPr="009C449B">
        <w:rPr>
          <w:rFonts w:ascii="Arial" w:eastAsia="Calibri" w:hAnsi="Arial" w:cs="Arial"/>
          <w:sz w:val="24"/>
          <w:szCs w:val="24"/>
        </w:rPr>
        <w:t>Mazzeu</w:t>
      </w:r>
      <w:proofErr w:type="spellEnd"/>
      <w:r w:rsidR="001C3E8D" w:rsidRPr="009C449B">
        <w:rPr>
          <w:rFonts w:ascii="Arial" w:eastAsia="Calibri" w:hAnsi="Arial" w:cs="Arial"/>
          <w:sz w:val="24"/>
          <w:szCs w:val="24"/>
        </w:rPr>
        <w:t xml:space="preserve"> (2007, 2009) demonstram como as deliberações dos organismos internacionais norteiam a política de formação docente no Brasil, e quanto isto responde às exigências do modo de produção capitalista. Ao analisar as bases teórico-epistemológicas dos documentos oficiais que baseiam esta política, </w:t>
      </w:r>
      <w:r w:rsidR="001C3E8D" w:rsidRPr="009C449B">
        <w:rPr>
          <w:rFonts w:ascii="Arial" w:hAnsi="Arial" w:cs="Arial"/>
          <w:sz w:val="24"/>
          <w:szCs w:val="24"/>
        </w:rPr>
        <w:t xml:space="preserve">a autora demonstra que as perspectivas oficiais de formação docente são pautadas pela epistemologia construtivista, </w:t>
      </w:r>
      <w:r w:rsidR="001C3E8D" w:rsidRPr="009C449B">
        <w:rPr>
          <w:rFonts w:ascii="Arial" w:hAnsi="Arial" w:cs="Arial"/>
          <w:color w:val="000000"/>
          <w:sz w:val="24"/>
          <w:szCs w:val="24"/>
        </w:rPr>
        <w:t>pela pedagogia das competências e pela teoria do professor reflexivo. Isto aponta, por um lado, para a descaracterização do trabalho educativo como atividade de ensino e, por outro, para a desqualificação da reflexão filosófica e para a secundarização do conhecimento científico, necessários à compreensão das vinculações entre o trabalho docente e a sociedade no qual ele se insere.</w:t>
      </w:r>
    </w:p>
    <w:p w14:paraId="276ED1B9" w14:textId="47283F0C" w:rsidR="000D7DB0" w:rsidRDefault="001C3E8D" w:rsidP="00C37593">
      <w:pPr>
        <w:autoSpaceDE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color w:val="000000"/>
          <w:sz w:val="24"/>
          <w:szCs w:val="24"/>
        </w:rPr>
        <w:t xml:space="preserve">Martins (2010) ao questionar as quais condições objetivas sobre as quais se dá a formação profissional na sociedade moderna, </w:t>
      </w:r>
      <w:r w:rsidRPr="009C449B">
        <w:rPr>
          <w:rFonts w:ascii="Arial" w:hAnsi="Arial" w:cs="Arial"/>
          <w:sz w:val="24"/>
          <w:szCs w:val="24"/>
        </w:rPr>
        <w:t xml:space="preserve">observa que um dos primeiros princípios que norteiam a formação de professores tem sido o descarte da teoria, da objetividade e da racionalidade expresso na desqualificação dos conhecimentos clássicos, universais, e em concepções negativas sobre o ato de ensinar, marcando o a afirmação do irracionalismo como marca da “contemporaneidade pós-moderna”, à luz do qual a construção do conhecimento como forma de decodificação do real em sua universalidade e concretude é negada. </w:t>
      </w:r>
      <w:r w:rsidR="00FE2563">
        <w:rPr>
          <w:rFonts w:ascii="Arial" w:hAnsi="Arial" w:cs="Arial"/>
          <w:sz w:val="24"/>
          <w:szCs w:val="24"/>
        </w:rPr>
        <w:t>A autora defende</w:t>
      </w:r>
      <w:r w:rsidRPr="009C449B">
        <w:rPr>
          <w:rFonts w:ascii="Arial" w:hAnsi="Arial" w:cs="Arial"/>
          <w:sz w:val="24"/>
          <w:szCs w:val="24"/>
        </w:rPr>
        <w:t xml:space="preserve"> que a formação de professores necessita de um modelo que se contraponha ao tipo de saber que assume a forma “valor” e que é vendido e consumido como qualquer outra mercadoria, bem como, à formação de indivíduos centrada nos ideais de eficácia e otimização das performances, voltada para o desempenho pragmático e quantificável. </w:t>
      </w:r>
    </w:p>
    <w:p w14:paraId="57F62EF0" w14:textId="3388DEDD" w:rsidR="00FE2563" w:rsidRDefault="00FE2563" w:rsidP="00667730">
      <w:pPr>
        <w:autoSpaceDE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No dossiê organizado por </w:t>
      </w:r>
      <w:proofErr w:type="spellStart"/>
      <w:r w:rsidRPr="00FE2563">
        <w:rPr>
          <w:rFonts w:ascii="Arial" w:hAnsi="Arial" w:cs="Arial"/>
          <w:color w:val="000000"/>
          <w:sz w:val="24"/>
          <w:szCs w:val="24"/>
        </w:rPr>
        <w:t>Birgin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e </w:t>
      </w:r>
      <w:r w:rsidRPr="00FE2563">
        <w:rPr>
          <w:rFonts w:ascii="Arial" w:hAnsi="Arial" w:cs="Arial"/>
          <w:color w:val="000000"/>
          <w:sz w:val="24"/>
          <w:szCs w:val="24"/>
        </w:rPr>
        <w:t>Oliveira</w:t>
      </w:r>
      <w:r>
        <w:rPr>
          <w:rFonts w:ascii="Arial" w:hAnsi="Arial" w:cs="Arial"/>
          <w:color w:val="000000"/>
          <w:sz w:val="24"/>
          <w:szCs w:val="24"/>
        </w:rPr>
        <w:t xml:space="preserve"> (2020) é discutida a relação entre as </w:t>
      </w:r>
      <w:r w:rsidR="00667730">
        <w:rPr>
          <w:rFonts w:ascii="Arial" w:hAnsi="Arial" w:cs="Arial"/>
          <w:color w:val="000000"/>
          <w:sz w:val="24"/>
          <w:szCs w:val="24"/>
        </w:rPr>
        <w:t>reformas</w:t>
      </w:r>
      <w:r>
        <w:rPr>
          <w:rFonts w:ascii="Arial" w:hAnsi="Arial" w:cs="Arial"/>
          <w:color w:val="000000"/>
          <w:sz w:val="24"/>
          <w:szCs w:val="24"/>
        </w:rPr>
        <w:t xml:space="preserve"> do Estado </w:t>
      </w:r>
      <w:r w:rsidR="00667730" w:rsidRPr="00FE2563">
        <w:rPr>
          <w:rFonts w:ascii="Arial" w:hAnsi="Arial" w:cs="Arial"/>
          <w:color w:val="000000"/>
          <w:sz w:val="24"/>
          <w:szCs w:val="24"/>
        </w:rPr>
        <w:t xml:space="preserve">orientadas pela Nova Gestão Pública (NGP) </w:t>
      </w:r>
      <w:r>
        <w:rPr>
          <w:rFonts w:ascii="Arial" w:hAnsi="Arial" w:cs="Arial"/>
          <w:color w:val="000000"/>
          <w:sz w:val="24"/>
          <w:szCs w:val="24"/>
        </w:rPr>
        <w:t>e os impactos nas políticas voltadas à formação e ao trabalho docente em diferentes países</w:t>
      </w:r>
      <w:r w:rsidR="00667730">
        <w:rPr>
          <w:rFonts w:ascii="Arial" w:hAnsi="Arial" w:cs="Arial"/>
          <w:color w:val="000000"/>
          <w:sz w:val="24"/>
          <w:szCs w:val="24"/>
        </w:rPr>
        <w:t xml:space="preserve"> no século XXI. </w:t>
      </w:r>
    </w:p>
    <w:p w14:paraId="1527D0FB" w14:textId="773ADBB5" w:rsidR="00667730" w:rsidRDefault="00667730" w:rsidP="00667730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667730">
        <w:rPr>
          <w:rFonts w:ascii="Arial" w:hAnsi="Arial" w:cs="Arial"/>
          <w:sz w:val="20"/>
          <w:szCs w:val="20"/>
        </w:rPr>
        <w:t xml:space="preserve">A  NGP  é  um  programa  de  reformas  do  setor  público  que,  com  base  em conhecimentos  e  ferramentas  de  gestão  empresarial,  visa  melhorar  a  eficácia  e eficiência  dos  serviços  públicos,  com  forte  penetração  na  </w:t>
      </w:r>
      <w:r w:rsidRPr="00667730">
        <w:rPr>
          <w:rFonts w:ascii="Arial" w:hAnsi="Arial" w:cs="Arial"/>
          <w:sz w:val="20"/>
          <w:szCs w:val="20"/>
        </w:rPr>
        <w:lastRenderedPageBreak/>
        <w:t>agenda  global  de educação    (VERGER; NORMAND,2015).    Busca    recolocar    as    funções governamentais  na  gestão  de  serviços,  insistindo  na  gestão  técnica  do  setor público,  com  estabelecimento  de  padrões  e  medidas  de  desempenho  explicitas, ênfase nos estilos de gestão privados e prestação de contas (</w:t>
      </w:r>
      <w:proofErr w:type="spellStart"/>
      <w:r w:rsidRPr="00667730">
        <w:rPr>
          <w:rFonts w:ascii="Arial" w:hAnsi="Arial" w:cs="Arial"/>
          <w:sz w:val="20"/>
          <w:szCs w:val="20"/>
        </w:rPr>
        <w:t>accountability</w:t>
      </w:r>
      <w:proofErr w:type="spellEnd"/>
      <w:r w:rsidRPr="00667730">
        <w:rPr>
          <w:rFonts w:ascii="Arial" w:hAnsi="Arial" w:cs="Arial"/>
          <w:sz w:val="20"/>
          <w:szCs w:val="20"/>
        </w:rPr>
        <w:t>). Estas orientações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se  reconhecem  em  um  leque  amplo  de  políticas  educativas  e,  muito especialmente,  nas  políticas  docentes.  Os  discursos  sobre  o  docente  gestor  de  si mesmo, empreendedor,  os  apelos  à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meritocracia  e à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concorrência  entre escolas  e entre colegas, a obrigação de prestação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de contas, o estabelecimento de metas de desempenho,    a    cultura    da    auditoria,    fazem    parte    de    uma política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de responsabilização que pouco a pouco vem se instalando nas unidades educativas. (ANDERSON, 2017; BALL,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2002a;</w:t>
      </w:r>
      <w:r>
        <w:rPr>
          <w:rFonts w:ascii="Arial" w:hAnsi="Arial" w:cs="Arial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OLIVEIRA, 2018</w:t>
      </w:r>
      <w:r>
        <w:rPr>
          <w:rFonts w:ascii="Arial" w:hAnsi="Arial" w:cs="Arial"/>
          <w:sz w:val="20"/>
          <w:szCs w:val="20"/>
        </w:rPr>
        <w:t xml:space="preserve"> apud</w:t>
      </w:r>
      <w:r w:rsidRPr="0066773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E2563">
        <w:rPr>
          <w:rFonts w:ascii="Arial" w:hAnsi="Arial" w:cs="Arial"/>
          <w:color w:val="000000"/>
          <w:sz w:val="20"/>
          <w:szCs w:val="20"/>
        </w:rPr>
        <w:t>Birgin</w:t>
      </w:r>
      <w:proofErr w:type="spellEnd"/>
      <w:r w:rsidRPr="00667730">
        <w:rPr>
          <w:rFonts w:ascii="Arial" w:hAnsi="Arial" w:cs="Arial"/>
          <w:color w:val="000000"/>
          <w:sz w:val="20"/>
          <w:szCs w:val="20"/>
        </w:rPr>
        <w:t xml:space="preserve"> e </w:t>
      </w:r>
      <w:r w:rsidRPr="00FE2563">
        <w:rPr>
          <w:rFonts w:ascii="Arial" w:hAnsi="Arial" w:cs="Arial"/>
          <w:color w:val="000000"/>
          <w:sz w:val="20"/>
          <w:szCs w:val="20"/>
        </w:rPr>
        <w:t>Oliveira</w:t>
      </w:r>
      <w:r w:rsidRPr="00667730">
        <w:rPr>
          <w:rFonts w:ascii="Arial" w:hAnsi="Arial" w:cs="Arial"/>
          <w:color w:val="000000"/>
          <w:sz w:val="20"/>
          <w:szCs w:val="20"/>
        </w:rPr>
        <w:t>, 2020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667730">
        <w:rPr>
          <w:rFonts w:ascii="Arial" w:hAnsi="Arial" w:cs="Arial"/>
          <w:color w:val="000000"/>
          <w:sz w:val="20"/>
          <w:szCs w:val="20"/>
        </w:rPr>
        <w:t xml:space="preserve"> </w:t>
      </w:r>
      <w:r w:rsidRPr="00667730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.16)</w:t>
      </w:r>
    </w:p>
    <w:p w14:paraId="5D20AD98" w14:textId="7483C5A3" w:rsidR="00D009C6" w:rsidRPr="009E3720" w:rsidRDefault="009E3720" w:rsidP="00D009C6">
      <w:pPr>
        <w:spacing w:after="0" w:line="240" w:lineRule="auto"/>
        <w:ind w:firstLine="708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Contudo, os estudos de </w:t>
      </w:r>
      <w:r w:rsidR="00D009C6" w:rsidRPr="009C449B">
        <w:rPr>
          <w:rFonts w:ascii="Arial" w:hAnsi="Arial" w:cs="Arial"/>
          <w:sz w:val="24"/>
          <w:szCs w:val="24"/>
        </w:rPr>
        <w:t>Martins (2008</w:t>
      </w:r>
      <w:r>
        <w:rPr>
          <w:rFonts w:ascii="Arial" w:hAnsi="Arial" w:cs="Arial"/>
          <w:sz w:val="24"/>
          <w:szCs w:val="24"/>
        </w:rPr>
        <w:t>)</w:t>
      </w:r>
      <w:r w:rsidR="00D009C6" w:rsidRPr="009E3720">
        <w:rPr>
          <w:rFonts w:ascii="Arial" w:hAnsi="Arial" w:cs="Arial"/>
          <w:sz w:val="24"/>
          <w:szCs w:val="24"/>
        </w:rPr>
        <w:t xml:space="preserve"> </w:t>
      </w:r>
      <w:r w:rsidRPr="009E3720">
        <w:rPr>
          <w:rFonts w:ascii="Arial" w:hAnsi="Arial" w:cs="Arial"/>
          <w:sz w:val="24"/>
          <w:szCs w:val="24"/>
        </w:rPr>
        <w:t xml:space="preserve">já </w:t>
      </w:r>
      <w:r w:rsidR="00D009C6" w:rsidRPr="009C449B">
        <w:rPr>
          <w:rFonts w:ascii="Arial" w:hAnsi="Arial" w:cs="Arial"/>
          <w:sz w:val="24"/>
          <w:szCs w:val="24"/>
        </w:rPr>
        <w:t>salienta</w:t>
      </w:r>
      <w:r>
        <w:rPr>
          <w:rFonts w:ascii="Arial" w:hAnsi="Arial" w:cs="Arial"/>
          <w:sz w:val="24"/>
          <w:szCs w:val="24"/>
        </w:rPr>
        <w:t>vam</w:t>
      </w:r>
      <w:r w:rsidR="00D009C6" w:rsidRPr="009C449B">
        <w:rPr>
          <w:rFonts w:ascii="Arial" w:hAnsi="Arial" w:cs="Arial"/>
          <w:sz w:val="24"/>
          <w:szCs w:val="24"/>
        </w:rPr>
        <w:t xml:space="preserve"> que</w:t>
      </w:r>
      <w:r w:rsidR="00D009C6">
        <w:rPr>
          <w:rFonts w:ascii="Arial" w:hAnsi="Arial" w:cs="Arial"/>
          <w:sz w:val="24"/>
          <w:szCs w:val="24"/>
        </w:rPr>
        <w:t>,</w:t>
      </w:r>
      <w:r w:rsidR="00D009C6" w:rsidRPr="009C449B">
        <w:rPr>
          <w:rFonts w:ascii="Arial" w:hAnsi="Arial" w:cs="Arial"/>
          <w:sz w:val="24"/>
          <w:szCs w:val="24"/>
        </w:rPr>
        <w:t xml:space="preserve"> dos professores graduados no ensino superior no país, há um grande número deles formados nas chamadas licenciaturas curtas ou em cursos à distância, que em boa parte dos casos são cursos de qualidade duvidosa. </w:t>
      </w:r>
      <w:r w:rsidR="00D009C6">
        <w:rPr>
          <w:rFonts w:ascii="Arial" w:hAnsi="Arial" w:cs="Arial"/>
          <w:sz w:val="24"/>
          <w:szCs w:val="24"/>
        </w:rPr>
        <w:t>Tal quadro</w:t>
      </w:r>
      <w:r w:rsidR="00D009C6" w:rsidRPr="009C449B">
        <w:rPr>
          <w:rFonts w:ascii="Arial" w:hAnsi="Arial" w:cs="Arial"/>
          <w:sz w:val="24"/>
          <w:szCs w:val="24"/>
        </w:rPr>
        <w:t xml:space="preserve"> reflete o </w:t>
      </w:r>
      <w:r w:rsidR="00D009C6">
        <w:rPr>
          <w:rFonts w:ascii="Arial" w:hAnsi="Arial" w:cs="Arial"/>
          <w:sz w:val="24"/>
          <w:szCs w:val="24"/>
        </w:rPr>
        <w:t>“</w:t>
      </w:r>
      <w:r w:rsidR="00D009C6" w:rsidRPr="00E86CD4">
        <w:rPr>
          <w:rFonts w:ascii="Arial" w:hAnsi="Arial" w:cs="Arial"/>
          <w:iCs/>
          <w:sz w:val="24"/>
          <w:szCs w:val="24"/>
        </w:rPr>
        <w:t>processo de formação homeopática de professores, uma vez que a formação oferecida para os professores se torna instrumental e prática, por meio de técnicas de ensino e instrumentalização meramente metodológicas</w:t>
      </w:r>
      <w:r w:rsidR="00D009C6">
        <w:rPr>
          <w:rFonts w:ascii="Arial" w:hAnsi="Arial" w:cs="Arial"/>
          <w:iCs/>
          <w:sz w:val="24"/>
          <w:szCs w:val="24"/>
        </w:rPr>
        <w:t>”</w:t>
      </w:r>
      <w:r w:rsidR="00D009C6" w:rsidRPr="009C449B">
        <w:rPr>
          <w:rFonts w:ascii="Arial" w:hAnsi="Arial" w:cs="Arial"/>
          <w:sz w:val="24"/>
          <w:szCs w:val="24"/>
        </w:rPr>
        <w:t xml:space="preserve">. </w:t>
      </w:r>
      <w:r w:rsidR="00D009C6" w:rsidRPr="009C449B">
        <w:rPr>
          <w:rFonts w:ascii="Arial" w:hAnsi="Arial" w:cs="Arial"/>
          <w:i/>
          <w:sz w:val="24"/>
          <w:szCs w:val="24"/>
        </w:rPr>
        <w:t xml:space="preserve"> </w:t>
      </w:r>
    </w:p>
    <w:p w14:paraId="135C3701" w14:textId="53895BF2" w:rsidR="001C3E8D" w:rsidRPr="00871F63" w:rsidRDefault="003E258F" w:rsidP="00C37593">
      <w:pPr>
        <w:autoSpaceDE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71F63">
        <w:rPr>
          <w:rFonts w:ascii="Arial" w:hAnsi="Arial" w:cs="Arial"/>
          <w:sz w:val="24"/>
          <w:szCs w:val="24"/>
        </w:rPr>
        <w:t>E</w:t>
      </w:r>
      <w:r w:rsidR="001C3E8D" w:rsidRPr="00871F63">
        <w:rPr>
          <w:rFonts w:ascii="Arial" w:hAnsi="Arial" w:cs="Arial"/>
          <w:sz w:val="24"/>
          <w:szCs w:val="24"/>
        </w:rPr>
        <w:t xml:space="preserve">mbora a formação de professores não seja a única responsável pelas mazelas educacionais, ela cumpre papel estratégico na formação da classe trabalhadora. Não é por acaso que ao mesmo tempo em que esta formação tem recebido grande atenção, isto tem se revelado diretamente proporcional ao seu esvaziamento </w:t>
      </w:r>
      <w:r w:rsidR="00C93242" w:rsidRPr="00871F63">
        <w:rPr>
          <w:rFonts w:ascii="Arial" w:hAnsi="Arial" w:cs="Arial"/>
          <w:sz w:val="24"/>
          <w:szCs w:val="24"/>
        </w:rPr>
        <w:t>(</w:t>
      </w:r>
      <w:r w:rsidR="001C3E8D" w:rsidRPr="00871F63">
        <w:rPr>
          <w:rFonts w:ascii="Arial" w:hAnsi="Arial" w:cs="Arial"/>
          <w:sz w:val="24"/>
          <w:szCs w:val="24"/>
        </w:rPr>
        <w:t>Martins</w:t>
      </w:r>
      <w:r w:rsidR="00C93242" w:rsidRPr="00871F63">
        <w:rPr>
          <w:rFonts w:ascii="Arial" w:hAnsi="Arial" w:cs="Arial"/>
          <w:sz w:val="24"/>
          <w:szCs w:val="24"/>
        </w:rPr>
        <w:t xml:space="preserve">, </w:t>
      </w:r>
      <w:r w:rsidR="001C3E8D" w:rsidRPr="00871F63">
        <w:rPr>
          <w:rFonts w:ascii="Arial" w:hAnsi="Arial" w:cs="Arial"/>
          <w:sz w:val="24"/>
          <w:szCs w:val="24"/>
        </w:rPr>
        <w:t>2010)</w:t>
      </w:r>
      <w:r w:rsidR="00C93242" w:rsidRPr="00871F63">
        <w:rPr>
          <w:rFonts w:ascii="Arial" w:hAnsi="Arial" w:cs="Arial"/>
          <w:sz w:val="24"/>
          <w:szCs w:val="24"/>
        </w:rPr>
        <w:t xml:space="preserve">. </w:t>
      </w:r>
    </w:p>
    <w:p w14:paraId="2B56AB64" w14:textId="77777777" w:rsidR="004A0450" w:rsidRPr="009C449B" w:rsidRDefault="004A0450" w:rsidP="004A045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782C779C" w14:textId="77777777" w:rsidR="00B54111" w:rsidRPr="009C449B" w:rsidRDefault="00B54111" w:rsidP="0072377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071260" w14:textId="05236E99" w:rsidR="00734A5C" w:rsidRPr="009C449B" w:rsidRDefault="00734A5C" w:rsidP="0072377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9C449B">
        <w:rPr>
          <w:rFonts w:ascii="Arial" w:hAnsi="Arial" w:cs="Arial"/>
          <w:b/>
          <w:bCs/>
          <w:sz w:val="24"/>
          <w:szCs w:val="24"/>
        </w:rPr>
        <w:t>5 CONSIDERAÇÕES FINAIS</w:t>
      </w:r>
    </w:p>
    <w:p w14:paraId="67290D30" w14:textId="77777777" w:rsidR="00715049" w:rsidRPr="009C449B" w:rsidRDefault="00715049" w:rsidP="0072377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4C9B8DD2" w14:textId="73B4B81A" w:rsidR="00734A5C" w:rsidRDefault="001C3E8D" w:rsidP="00E86CD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sz w:val="24"/>
          <w:szCs w:val="24"/>
        </w:rPr>
        <w:t xml:space="preserve">A educação como está estruturada vem cumprindo o papel de </w:t>
      </w:r>
      <w:r w:rsidR="00E86CD4">
        <w:rPr>
          <w:rFonts w:ascii="Arial" w:hAnsi="Arial" w:cs="Arial"/>
          <w:sz w:val="24"/>
          <w:szCs w:val="24"/>
        </w:rPr>
        <w:t>“</w:t>
      </w:r>
      <w:r w:rsidRPr="00E86CD4">
        <w:rPr>
          <w:rFonts w:ascii="Arial" w:hAnsi="Arial" w:cs="Arial"/>
          <w:iCs/>
          <w:sz w:val="24"/>
          <w:szCs w:val="24"/>
        </w:rPr>
        <w:t>induzir ao conformismo generalizado em determinados modos de internalização, de forma a subordiná-los às exigências da ordem estabelecida</w:t>
      </w:r>
      <w:r w:rsidRPr="009C449B">
        <w:rPr>
          <w:rFonts w:ascii="Arial" w:hAnsi="Arial" w:cs="Arial"/>
          <w:i/>
          <w:sz w:val="24"/>
          <w:szCs w:val="24"/>
        </w:rPr>
        <w:t>.</w:t>
      </w:r>
      <w:r w:rsidR="00E86CD4">
        <w:rPr>
          <w:rFonts w:ascii="Arial" w:hAnsi="Arial" w:cs="Arial"/>
          <w:iCs/>
          <w:sz w:val="24"/>
          <w:szCs w:val="24"/>
        </w:rPr>
        <w:t>”</w:t>
      </w:r>
      <w:r w:rsidRPr="009C449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C449B">
        <w:rPr>
          <w:rFonts w:ascii="Arial" w:hAnsi="Arial" w:cs="Arial"/>
          <w:sz w:val="24"/>
          <w:szCs w:val="24"/>
        </w:rPr>
        <w:t>M</w:t>
      </w:r>
      <w:r w:rsidR="00E86CD4">
        <w:rPr>
          <w:rFonts w:ascii="Arial" w:hAnsi="Arial" w:cs="Arial"/>
          <w:sz w:val="24"/>
          <w:szCs w:val="24"/>
        </w:rPr>
        <w:t>észáros</w:t>
      </w:r>
      <w:proofErr w:type="spellEnd"/>
      <w:r w:rsidRPr="009C449B">
        <w:rPr>
          <w:rFonts w:ascii="Arial" w:hAnsi="Arial" w:cs="Arial"/>
          <w:sz w:val="24"/>
          <w:szCs w:val="24"/>
        </w:rPr>
        <w:t>, 2005, p. 55).</w:t>
      </w:r>
      <w:r w:rsidR="00F4092C">
        <w:rPr>
          <w:rFonts w:ascii="Arial" w:hAnsi="Arial" w:cs="Arial"/>
          <w:sz w:val="24"/>
          <w:szCs w:val="24"/>
        </w:rPr>
        <w:t xml:space="preserve"> </w:t>
      </w:r>
      <w:r w:rsidRPr="009C449B">
        <w:rPr>
          <w:rFonts w:ascii="Arial" w:hAnsi="Arial" w:cs="Arial"/>
          <w:sz w:val="24"/>
          <w:szCs w:val="24"/>
        </w:rPr>
        <w:t xml:space="preserve">Portanto, colocamo-nos na direção da crítica </w:t>
      </w:r>
      <w:r w:rsidR="00F4092C">
        <w:rPr>
          <w:rFonts w:ascii="Arial" w:hAnsi="Arial" w:cs="Arial"/>
          <w:sz w:val="24"/>
          <w:szCs w:val="24"/>
        </w:rPr>
        <w:t>ao projeto de desqualificação da formação dos professores</w:t>
      </w:r>
      <w:r w:rsidR="00E86CD4">
        <w:rPr>
          <w:rFonts w:ascii="Arial" w:hAnsi="Arial" w:cs="Arial"/>
          <w:sz w:val="24"/>
          <w:szCs w:val="24"/>
        </w:rPr>
        <w:t>,</w:t>
      </w:r>
      <w:r w:rsidRPr="009C449B">
        <w:rPr>
          <w:rFonts w:ascii="Arial" w:hAnsi="Arial" w:cs="Arial"/>
          <w:sz w:val="24"/>
          <w:szCs w:val="24"/>
        </w:rPr>
        <w:t xml:space="preserve"> bem como, na direção de contribuir para avançarmos diante do que </w:t>
      </w:r>
      <w:proofErr w:type="spellStart"/>
      <w:r w:rsidRPr="009C449B">
        <w:rPr>
          <w:rFonts w:ascii="Arial" w:hAnsi="Arial" w:cs="Arial"/>
          <w:sz w:val="24"/>
          <w:szCs w:val="24"/>
        </w:rPr>
        <w:t>Mészáros</w:t>
      </w:r>
      <w:proofErr w:type="spellEnd"/>
      <w:r w:rsidRPr="009C449B">
        <w:rPr>
          <w:rFonts w:ascii="Arial" w:hAnsi="Arial" w:cs="Arial"/>
          <w:sz w:val="24"/>
          <w:szCs w:val="24"/>
        </w:rPr>
        <w:t xml:space="preserve"> (2005) explica como sendo a necessidade de agir no sentido da ‘</w:t>
      </w:r>
      <w:proofErr w:type="spellStart"/>
      <w:r w:rsidRPr="009C449B">
        <w:rPr>
          <w:rFonts w:ascii="Arial" w:hAnsi="Arial" w:cs="Arial"/>
          <w:sz w:val="24"/>
          <w:szCs w:val="24"/>
        </w:rPr>
        <w:t>contra-internalização</w:t>
      </w:r>
      <w:proofErr w:type="spellEnd"/>
      <w:r w:rsidRPr="009C449B">
        <w:rPr>
          <w:rFonts w:ascii="Arial" w:hAnsi="Arial" w:cs="Arial"/>
          <w:sz w:val="24"/>
          <w:szCs w:val="24"/>
        </w:rPr>
        <w:t xml:space="preserve">’, coerente e sustentada, que não se esgote na negação e que defina seus objetivos fundamentais, como a criação de uma alternativa abrangente e sustentável ao que já existe. </w:t>
      </w:r>
    </w:p>
    <w:p w14:paraId="315B844D" w14:textId="77777777" w:rsidR="00D009C6" w:rsidRPr="00D009C6" w:rsidRDefault="00D009C6" w:rsidP="00D009C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009C6">
        <w:rPr>
          <w:rFonts w:ascii="Arial" w:hAnsi="Arial" w:cs="Arial"/>
          <w:sz w:val="24"/>
          <w:szCs w:val="24"/>
        </w:rPr>
        <w:t xml:space="preserve">Entretanto, sabemos que mesmo sob o modo de produção capitalista, a educação não só reproduz de acordo com a ordem hegemônica, mas contém a possibilidade de agir </w:t>
      </w:r>
      <w:proofErr w:type="spellStart"/>
      <w:r w:rsidRPr="00D009C6">
        <w:rPr>
          <w:rFonts w:ascii="Arial" w:hAnsi="Arial" w:cs="Arial"/>
          <w:sz w:val="24"/>
          <w:szCs w:val="24"/>
        </w:rPr>
        <w:t>contra-hegemonicamente</w:t>
      </w:r>
      <w:proofErr w:type="spellEnd"/>
      <w:r w:rsidRPr="00D009C6">
        <w:rPr>
          <w:rFonts w:ascii="Arial" w:hAnsi="Arial" w:cs="Arial"/>
          <w:sz w:val="24"/>
          <w:szCs w:val="24"/>
        </w:rPr>
        <w:t xml:space="preserve">, visto que pode garantir o acesso à classe trabalhadora aos conhecimentos historicamente produzidos pela humanidade, contribuindo para a ampliação do seu entendimento acerca da realidade (Saviani, 1987). </w:t>
      </w:r>
    </w:p>
    <w:p w14:paraId="12C79909" w14:textId="73A08C53" w:rsidR="00C37593" w:rsidRPr="009C449B" w:rsidRDefault="00C37593" w:rsidP="00C37593">
      <w:pPr>
        <w:autoSpaceDE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449B">
        <w:rPr>
          <w:rFonts w:ascii="Arial" w:hAnsi="Arial" w:cs="Arial"/>
          <w:color w:val="000000"/>
          <w:sz w:val="24"/>
          <w:szCs w:val="24"/>
        </w:rPr>
        <w:t xml:space="preserve">Neste sentido, recuperamos as proposições da </w:t>
      </w:r>
      <w:r w:rsidRPr="009C449B">
        <w:rPr>
          <w:rFonts w:ascii="Arial" w:hAnsi="Arial" w:cs="Arial"/>
          <w:sz w:val="24"/>
          <w:szCs w:val="24"/>
        </w:rPr>
        <w:t>Associação Nacional pela Formação dos Profissionais da Educação (ANFOPE) para os cursos de formação de professores, que salientam que estes devem orientar-se pel</w:t>
      </w:r>
      <w:r w:rsidR="00E86CD4">
        <w:rPr>
          <w:rFonts w:ascii="Arial" w:hAnsi="Arial" w:cs="Arial"/>
          <w:sz w:val="24"/>
          <w:szCs w:val="24"/>
        </w:rPr>
        <w:t>o</w:t>
      </w:r>
      <w:r w:rsidRPr="009C449B">
        <w:rPr>
          <w:rFonts w:ascii="Arial" w:hAnsi="Arial" w:cs="Arial"/>
          <w:sz w:val="24"/>
          <w:szCs w:val="24"/>
        </w:rPr>
        <w:t xml:space="preserve">s seguintes </w:t>
      </w:r>
      <w:r w:rsidR="00E86CD4">
        <w:rPr>
          <w:rFonts w:ascii="Arial" w:hAnsi="Arial" w:cs="Arial"/>
          <w:sz w:val="24"/>
          <w:szCs w:val="24"/>
        </w:rPr>
        <w:t>princípios</w:t>
      </w:r>
      <w:r w:rsidRPr="009C449B">
        <w:rPr>
          <w:rFonts w:ascii="Arial" w:hAnsi="Arial" w:cs="Arial"/>
          <w:sz w:val="24"/>
          <w:szCs w:val="24"/>
        </w:rPr>
        <w:t xml:space="preserve">: a </w:t>
      </w:r>
      <w:r w:rsidRPr="009C449B">
        <w:rPr>
          <w:rFonts w:ascii="Arial" w:hAnsi="Arial" w:cs="Arial"/>
          <w:sz w:val="24"/>
          <w:szCs w:val="24"/>
        </w:rPr>
        <w:lastRenderedPageBreak/>
        <w:t xml:space="preserve">formação para o humano, forma de manifestação </w:t>
      </w:r>
      <w:proofErr w:type="spellStart"/>
      <w:r w:rsidRPr="009C449B">
        <w:rPr>
          <w:rFonts w:ascii="Arial" w:hAnsi="Arial" w:cs="Arial"/>
          <w:sz w:val="24"/>
          <w:szCs w:val="24"/>
        </w:rPr>
        <w:t>omnilateral</w:t>
      </w:r>
      <w:proofErr w:type="spellEnd"/>
      <w:r w:rsidRPr="009C449B">
        <w:rPr>
          <w:rFonts w:ascii="Arial" w:hAnsi="Arial" w:cs="Arial"/>
          <w:sz w:val="24"/>
          <w:szCs w:val="24"/>
        </w:rPr>
        <w:t xml:space="preserve"> dos homens; </w:t>
      </w:r>
      <w:proofErr w:type="spellStart"/>
      <w:r w:rsidRPr="009C449B">
        <w:rPr>
          <w:rFonts w:ascii="Arial" w:hAnsi="Arial" w:cs="Arial"/>
          <w:sz w:val="24"/>
          <w:szCs w:val="24"/>
        </w:rPr>
        <w:t>a</w:t>
      </w:r>
      <w:proofErr w:type="spellEnd"/>
      <w:r w:rsidRPr="009C449B">
        <w:rPr>
          <w:rFonts w:ascii="Arial" w:hAnsi="Arial" w:cs="Arial"/>
          <w:sz w:val="24"/>
          <w:szCs w:val="24"/>
        </w:rPr>
        <w:t xml:space="preserve"> docência como base da formação profissional de todos aqueles que se dedicam ao estudo do trabalho pedagógico; o trabalho pedagógico como foco formativo; a sólida formação teórica em todas as atividades curriculares – conteúdos específicos a serem ensinados pela escola básica e conteúdos pedagógicos; a ampla formação cultural; a criação de experiências curriculares que permitam o contato dos alunos com a realidade da escola básica desde o início do curso; a incorporação da pesquisa como princípio de formação; o desenvolvimento do compromisso social e político da docência; e a reflexão sobre a formação do professor e sobre suas condições de trabalho. (ANFOPE, 2006). Trata-se de uma concepção sócio-histórica de formação com uma sólida formação teórica e </w:t>
      </w:r>
      <w:proofErr w:type="spellStart"/>
      <w:r w:rsidRPr="009C449B">
        <w:rPr>
          <w:rFonts w:ascii="Arial" w:hAnsi="Arial" w:cs="Arial"/>
          <w:sz w:val="24"/>
          <w:szCs w:val="24"/>
        </w:rPr>
        <w:t>omnilateral</w:t>
      </w:r>
      <w:proofErr w:type="spellEnd"/>
      <w:r w:rsidRPr="009C449B">
        <w:rPr>
          <w:rFonts w:ascii="Arial" w:hAnsi="Arial" w:cs="Arial"/>
          <w:sz w:val="24"/>
          <w:szCs w:val="24"/>
        </w:rPr>
        <w:t xml:space="preserve"> do professor, que não dissocie ensino, pesquisa e extensão</w:t>
      </w:r>
      <w:r w:rsidR="00E86CD4">
        <w:rPr>
          <w:rFonts w:ascii="Arial" w:hAnsi="Arial" w:cs="Arial"/>
          <w:sz w:val="24"/>
          <w:szCs w:val="24"/>
        </w:rPr>
        <w:t xml:space="preserve">, </w:t>
      </w:r>
      <w:r w:rsidRPr="009C449B">
        <w:rPr>
          <w:rFonts w:ascii="Arial" w:hAnsi="Arial" w:cs="Arial"/>
          <w:sz w:val="24"/>
          <w:szCs w:val="24"/>
        </w:rPr>
        <w:t xml:space="preserve">de forma a superar as práticas curriculares que tradicionalmente dicotomizam </w:t>
      </w:r>
      <w:r w:rsidRPr="00E86CD4">
        <w:rPr>
          <w:rFonts w:ascii="Arial" w:hAnsi="Arial" w:cs="Arial"/>
          <w:iCs/>
          <w:sz w:val="24"/>
          <w:szCs w:val="24"/>
        </w:rPr>
        <w:t>teoria x prática, pensar x fazer, trabalho x estudo, pesquisa x ensino</w:t>
      </w:r>
      <w:r w:rsidR="00E86CD4">
        <w:rPr>
          <w:rFonts w:ascii="Arial" w:hAnsi="Arial" w:cs="Arial"/>
          <w:iCs/>
          <w:sz w:val="24"/>
          <w:szCs w:val="24"/>
        </w:rPr>
        <w:t xml:space="preserve"> </w:t>
      </w:r>
      <w:r w:rsidRPr="009C449B">
        <w:rPr>
          <w:rFonts w:ascii="Arial" w:hAnsi="Arial" w:cs="Arial"/>
          <w:sz w:val="24"/>
          <w:szCs w:val="24"/>
        </w:rPr>
        <w:t>(ANFOPE, 2006).</w:t>
      </w:r>
    </w:p>
    <w:p w14:paraId="10E3EB53" w14:textId="77777777" w:rsidR="00C37593" w:rsidRPr="00C3057A" w:rsidRDefault="00C37593" w:rsidP="0072377B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FF61F5" w14:textId="0B50A1AD" w:rsidR="00734A5C" w:rsidRPr="00C3057A" w:rsidRDefault="00734A5C" w:rsidP="0072377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3057A">
        <w:rPr>
          <w:rFonts w:ascii="Arial" w:hAnsi="Arial" w:cs="Arial"/>
          <w:b/>
          <w:bCs/>
          <w:sz w:val="24"/>
          <w:szCs w:val="24"/>
        </w:rPr>
        <w:t>REFERÊNCIAS</w:t>
      </w:r>
    </w:p>
    <w:p w14:paraId="56BAFBBF" w14:textId="77777777" w:rsidR="008E4C83" w:rsidRDefault="008E4C83" w:rsidP="008E4C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0C0E55" w14:textId="6D925AFF" w:rsidR="008E4C83" w:rsidRPr="002C1E20" w:rsidRDefault="008E4C83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ANFOPE. </w:t>
      </w:r>
      <w:r w:rsidRPr="002C1E20">
        <w:rPr>
          <w:rFonts w:ascii="Arial" w:hAnsi="Arial" w:cs="Arial"/>
          <w:b/>
          <w:sz w:val="24"/>
          <w:szCs w:val="24"/>
        </w:rPr>
        <w:t>Documento gerador do XIII Encontro Nacional.</w:t>
      </w:r>
      <w:r w:rsidRPr="002C1E20">
        <w:rPr>
          <w:rFonts w:ascii="Arial" w:hAnsi="Arial" w:cs="Arial"/>
          <w:sz w:val="24"/>
          <w:szCs w:val="24"/>
        </w:rPr>
        <w:t xml:space="preserve"> Faculdade de Educação </w:t>
      </w:r>
      <w:r w:rsidR="0017576C" w:rsidRPr="002C1E20">
        <w:rPr>
          <w:rFonts w:ascii="Arial" w:hAnsi="Arial" w:cs="Arial"/>
          <w:sz w:val="24"/>
          <w:szCs w:val="24"/>
        </w:rPr>
        <w:t xml:space="preserve">da </w:t>
      </w:r>
      <w:r w:rsidRPr="002C1E20">
        <w:rPr>
          <w:rFonts w:ascii="Arial" w:hAnsi="Arial" w:cs="Arial"/>
          <w:sz w:val="24"/>
          <w:szCs w:val="24"/>
        </w:rPr>
        <w:t>UNICAMP</w:t>
      </w:r>
      <w:r w:rsidR="008E3CC4">
        <w:rPr>
          <w:rFonts w:ascii="Arial" w:hAnsi="Arial" w:cs="Arial"/>
          <w:sz w:val="24"/>
          <w:szCs w:val="24"/>
        </w:rPr>
        <w:t xml:space="preserve">. Campinas: </w:t>
      </w:r>
      <w:r w:rsidRPr="002C1E20">
        <w:rPr>
          <w:rFonts w:ascii="Arial" w:hAnsi="Arial" w:cs="Arial"/>
          <w:sz w:val="24"/>
          <w:szCs w:val="24"/>
        </w:rPr>
        <w:t xml:space="preserve">2006. </w:t>
      </w:r>
    </w:p>
    <w:p w14:paraId="7144EADE" w14:textId="54BB156A" w:rsidR="00715049" w:rsidRDefault="00715049" w:rsidP="002C1E2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10F9CF0" w14:textId="77777777" w:rsidR="00FE2563" w:rsidRPr="00FE2563" w:rsidRDefault="00FE2563" w:rsidP="00FE2563">
      <w:pPr>
        <w:autoSpaceDE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E2563">
        <w:rPr>
          <w:rFonts w:ascii="Arial" w:hAnsi="Arial" w:cs="Arial"/>
          <w:color w:val="000000"/>
          <w:sz w:val="24"/>
          <w:szCs w:val="24"/>
        </w:rPr>
        <w:t>BIRGIN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z w:val="24"/>
          <w:szCs w:val="24"/>
        </w:rPr>
        <w:t xml:space="preserve">.; </w:t>
      </w:r>
      <w:r w:rsidRPr="00FE2563">
        <w:rPr>
          <w:rFonts w:ascii="Arial" w:hAnsi="Arial" w:cs="Arial"/>
          <w:color w:val="000000"/>
          <w:sz w:val="24"/>
          <w:szCs w:val="24"/>
        </w:rPr>
        <w:t>OLIVEIRA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Pr="00FE2563">
        <w:rPr>
          <w:rFonts w:ascii="Arial" w:hAnsi="Arial" w:cs="Arial"/>
          <w:color w:val="000000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 A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Pr="00FE2563">
        <w:rPr>
          <w:rFonts w:ascii="Arial" w:hAnsi="Arial" w:cs="Arial"/>
          <w:color w:val="000000"/>
          <w:sz w:val="24"/>
          <w:szCs w:val="24"/>
        </w:rPr>
        <w:t>Dossiê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Questões 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tuais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p</w:t>
      </w:r>
      <w:r w:rsidRPr="00FE2563">
        <w:rPr>
          <w:rFonts w:ascii="Arial" w:hAnsi="Arial" w:cs="Arial"/>
          <w:color w:val="000000"/>
          <w:sz w:val="24"/>
          <w:szCs w:val="24"/>
        </w:rPr>
        <w:t xml:space="preserve">rofissão </w:t>
      </w:r>
      <w:r>
        <w:rPr>
          <w:rFonts w:ascii="Arial" w:hAnsi="Arial" w:cs="Arial"/>
          <w:color w:val="000000"/>
          <w:sz w:val="24"/>
          <w:szCs w:val="24"/>
        </w:rPr>
        <w:t>d</w:t>
      </w:r>
      <w:r w:rsidRPr="00FE2563">
        <w:rPr>
          <w:rFonts w:ascii="Arial" w:hAnsi="Arial" w:cs="Arial"/>
          <w:color w:val="000000"/>
          <w:sz w:val="24"/>
          <w:szCs w:val="24"/>
        </w:rPr>
        <w:t>ocente: formação, carreira e condições de trabalho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Pr="00FE2563">
        <w:rPr>
          <w:rFonts w:ascii="Arial" w:hAnsi="Arial" w:cs="Arial"/>
          <w:b/>
          <w:bCs/>
          <w:color w:val="000000"/>
          <w:sz w:val="24"/>
          <w:szCs w:val="24"/>
        </w:rPr>
        <w:t>Formação em Movimento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Pr="00FE2563">
        <w:rPr>
          <w:rFonts w:ascii="Arial" w:hAnsi="Arial" w:cs="Arial"/>
          <w:color w:val="000000"/>
          <w:sz w:val="24"/>
          <w:szCs w:val="24"/>
        </w:rPr>
        <w:t>v.2, i.1, n.3, p.14-19, jan./jun. 2020. ISSN 2675-181X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580D3164" w14:textId="77777777" w:rsidR="00FE2563" w:rsidRDefault="00FE2563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6AD315" w14:textId="1187B85B" w:rsidR="00B35ED0" w:rsidRPr="002C1E20" w:rsidRDefault="00B35ED0" w:rsidP="002C1E20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BRASIL. Conselho Nacional de Educação. </w:t>
      </w:r>
      <w:r w:rsidR="00BE7ABE" w:rsidRPr="00BE7ABE">
        <w:rPr>
          <w:rFonts w:ascii="Arial" w:hAnsi="Arial" w:cs="Arial"/>
          <w:b/>
          <w:bCs/>
          <w:sz w:val="24"/>
          <w:szCs w:val="24"/>
        </w:rPr>
        <w:t>Resolução Nº 1/2002</w:t>
      </w:r>
      <w:r w:rsidR="00BE7ABE">
        <w:rPr>
          <w:rFonts w:ascii="Arial" w:hAnsi="Arial" w:cs="Arial"/>
          <w:sz w:val="24"/>
          <w:szCs w:val="24"/>
        </w:rPr>
        <w:t>.</w:t>
      </w:r>
      <w:r w:rsidRPr="002C1E20">
        <w:rPr>
          <w:rFonts w:ascii="Arial" w:hAnsi="Arial" w:cs="Arial"/>
          <w:sz w:val="24"/>
          <w:szCs w:val="24"/>
        </w:rPr>
        <w:t xml:space="preserve"> Brasília, Diário Oficial da União, seção 1, p. 31, 9 de abril de 2002. Republicada por ter saído com incorreção do original no D.O.U., seção 1, p. 8, de 4 de março de 2002. </w:t>
      </w:r>
    </w:p>
    <w:p w14:paraId="437A8791" w14:textId="77777777" w:rsidR="002C1E20" w:rsidRDefault="002C1E2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309131" w14:textId="443F8C48" w:rsidR="00B35ED0" w:rsidRPr="002C1E20" w:rsidRDefault="00B35ED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BRASIL. Conselho Nacional de Educação. </w:t>
      </w:r>
      <w:r w:rsidRPr="00BE7ABE">
        <w:rPr>
          <w:rFonts w:ascii="Arial" w:hAnsi="Arial" w:cs="Arial"/>
          <w:b/>
          <w:bCs/>
          <w:sz w:val="24"/>
          <w:szCs w:val="24"/>
        </w:rPr>
        <w:t>Resolução CNE/CP n. 02/2015</w:t>
      </w:r>
      <w:r w:rsidR="00BE7ABE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C1E20">
        <w:rPr>
          <w:rFonts w:ascii="Arial" w:hAnsi="Arial" w:cs="Arial"/>
          <w:sz w:val="24"/>
          <w:szCs w:val="24"/>
        </w:rPr>
        <w:t>Brasília, Diário Oficial [da] República Federativa do Brasil, seção 1, n. 124, p. 8-12, 02 de julho de 2015.</w:t>
      </w:r>
    </w:p>
    <w:p w14:paraId="4239C01E" w14:textId="77777777" w:rsidR="002C1E20" w:rsidRDefault="002C1E2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3EBFFE" w14:textId="14D86193" w:rsidR="00B35ED0" w:rsidRPr="002C1E20" w:rsidRDefault="00B35ED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BRASIL. Conselho Nacional de Educação. </w:t>
      </w:r>
      <w:r w:rsidRPr="0066622F">
        <w:rPr>
          <w:rFonts w:ascii="Arial" w:hAnsi="Arial" w:cs="Arial"/>
          <w:b/>
          <w:bCs/>
          <w:sz w:val="24"/>
          <w:szCs w:val="24"/>
        </w:rPr>
        <w:t xml:space="preserve">Resolução CNE/CP </w:t>
      </w:r>
      <w:r w:rsidRPr="009B56B4">
        <w:rPr>
          <w:rFonts w:ascii="Arial" w:hAnsi="Arial" w:cs="Arial"/>
          <w:b/>
          <w:bCs/>
          <w:sz w:val="24"/>
          <w:szCs w:val="24"/>
        </w:rPr>
        <w:t>N</w:t>
      </w:r>
      <w:r w:rsidRPr="0066622F">
        <w:rPr>
          <w:rFonts w:ascii="Arial" w:hAnsi="Arial" w:cs="Arial"/>
          <w:b/>
          <w:bCs/>
          <w:sz w:val="24"/>
          <w:szCs w:val="24"/>
        </w:rPr>
        <w:t>º 2</w:t>
      </w:r>
      <w:r w:rsidRPr="009B56B4">
        <w:rPr>
          <w:rFonts w:ascii="Arial" w:hAnsi="Arial" w:cs="Arial"/>
          <w:b/>
          <w:bCs/>
          <w:sz w:val="24"/>
          <w:szCs w:val="24"/>
        </w:rPr>
        <w:t>/</w:t>
      </w:r>
      <w:r w:rsidRPr="0066622F">
        <w:rPr>
          <w:rFonts w:ascii="Arial" w:hAnsi="Arial" w:cs="Arial"/>
          <w:b/>
          <w:bCs/>
          <w:sz w:val="24"/>
          <w:szCs w:val="24"/>
        </w:rPr>
        <w:t>2019</w:t>
      </w:r>
      <w:r w:rsidR="009B56B4">
        <w:rPr>
          <w:rFonts w:ascii="Arial" w:hAnsi="Arial" w:cs="Arial"/>
          <w:sz w:val="24"/>
          <w:szCs w:val="24"/>
        </w:rPr>
        <w:t xml:space="preserve">. </w:t>
      </w:r>
      <w:r w:rsidRPr="002C1E20">
        <w:rPr>
          <w:rFonts w:ascii="Arial" w:hAnsi="Arial" w:cs="Arial"/>
          <w:sz w:val="24"/>
          <w:szCs w:val="24"/>
        </w:rPr>
        <w:t>Brasília, Diário Oficial da União, seção 1, pp. 46-4915, 15 de abril de 2020.</w:t>
      </w:r>
    </w:p>
    <w:p w14:paraId="64FA03B4" w14:textId="77777777" w:rsidR="002C1E20" w:rsidRDefault="002C1E2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586026" w14:textId="1B1F5567" w:rsidR="00B35ED0" w:rsidRPr="0066622F" w:rsidRDefault="00B35ED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BRASIL. Conselho Nacional de Educação. </w:t>
      </w:r>
      <w:r w:rsidRPr="0066622F">
        <w:rPr>
          <w:rFonts w:ascii="Arial" w:hAnsi="Arial" w:cs="Arial"/>
          <w:b/>
          <w:bCs/>
          <w:sz w:val="24"/>
          <w:szCs w:val="24"/>
        </w:rPr>
        <w:t xml:space="preserve">Resolução CNE/CP </w:t>
      </w:r>
      <w:r w:rsidRPr="009B56B4">
        <w:rPr>
          <w:rFonts w:ascii="Arial" w:hAnsi="Arial" w:cs="Arial"/>
          <w:b/>
          <w:bCs/>
          <w:sz w:val="24"/>
          <w:szCs w:val="24"/>
        </w:rPr>
        <w:t>N</w:t>
      </w:r>
      <w:r w:rsidRPr="0066622F">
        <w:rPr>
          <w:rFonts w:ascii="Arial" w:hAnsi="Arial" w:cs="Arial"/>
          <w:b/>
          <w:bCs/>
          <w:sz w:val="24"/>
          <w:szCs w:val="24"/>
        </w:rPr>
        <w:t>º 1</w:t>
      </w:r>
      <w:r w:rsidRPr="009B56B4">
        <w:rPr>
          <w:rFonts w:ascii="Arial" w:hAnsi="Arial" w:cs="Arial"/>
          <w:b/>
          <w:bCs/>
          <w:sz w:val="24"/>
          <w:szCs w:val="24"/>
        </w:rPr>
        <w:t>/</w:t>
      </w:r>
      <w:r w:rsidRPr="0066622F">
        <w:rPr>
          <w:rFonts w:ascii="Arial" w:hAnsi="Arial" w:cs="Arial"/>
          <w:b/>
          <w:bCs/>
          <w:sz w:val="24"/>
          <w:szCs w:val="24"/>
        </w:rPr>
        <w:t>2020</w:t>
      </w:r>
      <w:r w:rsidR="009B56B4">
        <w:rPr>
          <w:rFonts w:ascii="Arial" w:hAnsi="Arial" w:cs="Arial"/>
          <w:sz w:val="24"/>
          <w:szCs w:val="24"/>
        </w:rPr>
        <w:t>.</w:t>
      </w:r>
      <w:r w:rsidRPr="002C1E20">
        <w:rPr>
          <w:rFonts w:ascii="Arial" w:hAnsi="Arial" w:cs="Arial"/>
          <w:sz w:val="24"/>
          <w:szCs w:val="24"/>
        </w:rPr>
        <w:t xml:space="preserve"> Brasília, Diário Oficial da União, seção 1, pp. 103-106, 29 de outubro de 2020.</w:t>
      </w:r>
    </w:p>
    <w:p w14:paraId="7C0683BB" w14:textId="77777777" w:rsidR="002C1E20" w:rsidRDefault="002C1E2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6D425D" w14:textId="2BD9D7AE" w:rsidR="00B35ED0" w:rsidRPr="00756BA5" w:rsidRDefault="00B35ED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BRASIL. Conselho Nacional de Educação. </w:t>
      </w:r>
      <w:bookmarkStart w:id="0" w:name="_Hlk177122702"/>
      <w:r w:rsidRPr="00756BA5">
        <w:rPr>
          <w:rFonts w:ascii="Arial" w:hAnsi="Arial" w:cs="Arial"/>
          <w:b/>
          <w:bCs/>
          <w:sz w:val="24"/>
          <w:szCs w:val="24"/>
        </w:rPr>
        <w:t>R</w:t>
      </w:r>
      <w:r w:rsidRPr="009B56B4">
        <w:rPr>
          <w:rFonts w:ascii="Arial" w:hAnsi="Arial" w:cs="Arial"/>
          <w:b/>
          <w:bCs/>
          <w:sz w:val="24"/>
          <w:szCs w:val="24"/>
        </w:rPr>
        <w:t>esolução</w:t>
      </w:r>
      <w:r w:rsidRPr="00756BA5">
        <w:rPr>
          <w:rFonts w:ascii="Arial" w:hAnsi="Arial" w:cs="Arial"/>
          <w:b/>
          <w:bCs/>
          <w:sz w:val="24"/>
          <w:szCs w:val="24"/>
        </w:rPr>
        <w:t xml:space="preserve"> CNE/CP Nº 4</w:t>
      </w:r>
      <w:r w:rsidRPr="009B56B4">
        <w:rPr>
          <w:rFonts w:ascii="Arial" w:hAnsi="Arial" w:cs="Arial"/>
          <w:b/>
          <w:bCs/>
          <w:sz w:val="24"/>
          <w:szCs w:val="24"/>
        </w:rPr>
        <w:t>/</w:t>
      </w:r>
      <w:r w:rsidRPr="00756BA5">
        <w:rPr>
          <w:rFonts w:ascii="Arial" w:hAnsi="Arial" w:cs="Arial"/>
          <w:b/>
          <w:bCs/>
          <w:sz w:val="24"/>
          <w:szCs w:val="24"/>
        </w:rPr>
        <w:t>2024</w:t>
      </w:r>
      <w:r w:rsidR="009B56B4">
        <w:rPr>
          <w:rFonts w:ascii="Arial" w:hAnsi="Arial" w:cs="Arial"/>
          <w:sz w:val="24"/>
          <w:szCs w:val="24"/>
        </w:rPr>
        <w:t xml:space="preserve">. </w:t>
      </w:r>
      <w:r w:rsidRPr="002C1E20">
        <w:rPr>
          <w:rFonts w:ascii="Arial" w:hAnsi="Arial" w:cs="Arial"/>
          <w:sz w:val="24"/>
          <w:szCs w:val="24"/>
        </w:rPr>
        <w:t>Brasília, Diário Oficial da União, seção 1, pp. 26-29, 3 de junho de 2024.</w:t>
      </w:r>
      <w:bookmarkEnd w:id="0"/>
    </w:p>
    <w:p w14:paraId="7BEAC275" w14:textId="77777777" w:rsidR="002C1E20" w:rsidRDefault="002C1E2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AF0121" w14:textId="4FC42CDC" w:rsidR="00871F63" w:rsidRPr="00871F63" w:rsidRDefault="00871F63" w:rsidP="00871F63">
      <w:pPr>
        <w:rPr>
          <w:rFonts w:ascii="Arial" w:hAnsi="Arial" w:cs="Arial"/>
          <w:sz w:val="24"/>
          <w:szCs w:val="24"/>
        </w:rPr>
      </w:pPr>
      <w:r w:rsidRPr="00871F63">
        <w:rPr>
          <w:rFonts w:ascii="Arial" w:hAnsi="Arial" w:cs="Arial"/>
          <w:sz w:val="24"/>
          <w:szCs w:val="24"/>
        </w:rPr>
        <w:t>DUARTE, N.</w:t>
      </w:r>
      <w:r w:rsidRPr="00871F63">
        <w:rPr>
          <w:rFonts w:ascii="Arial" w:hAnsi="Arial" w:cs="Arial"/>
          <w:b/>
          <w:sz w:val="24"/>
          <w:szCs w:val="24"/>
        </w:rPr>
        <w:t xml:space="preserve"> As pedagogias do “aprender a aprender” e algumas ilusões da assim chamada sociedade do conhecimento. </w:t>
      </w:r>
      <w:r w:rsidRPr="00871F63">
        <w:rPr>
          <w:rFonts w:ascii="Arial" w:hAnsi="Arial" w:cs="Arial"/>
          <w:sz w:val="24"/>
          <w:szCs w:val="24"/>
        </w:rPr>
        <w:t>Campinas: Autores Associados, 2003.</w:t>
      </w:r>
    </w:p>
    <w:p w14:paraId="412D1C99" w14:textId="77777777" w:rsidR="00871F63" w:rsidRDefault="00871F63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00C2CD" w14:textId="04DA2E41" w:rsidR="00E75053" w:rsidRDefault="005C0510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lastRenderedPageBreak/>
        <w:t xml:space="preserve">FRIGOTTO, G. O enfoque da dialética materialista histórica na pesquisa educacional. In: FAZENDA, I. (org.). </w:t>
      </w:r>
      <w:r w:rsidRPr="002C1E20">
        <w:rPr>
          <w:rFonts w:ascii="Arial" w:hAnsi="Arial" w:cs="Arial"/>
          <w:b/>
          <w:sz w:val="24"/>
          <w:szCs w:val="24"/>
        </w:rPr>
        <w:t>Metodologia da pesquisa educacional</w:t>
      </w:r>
      <w:r w:rsidRPr="002C1E20">
        <w:rPr>
          <w:rFonts w:ascii="Arial" w:hAnsi="Arial" w:cs="Arial"/>
          <w:sz w:val="24"/>
          <w:szCs w:val="24"/>
        </w:rPr>
        <w:t>. 5. ed. São Paulo: Cortez, 1999.</w:t>
      </w:r>
    </w:p>
    <w:p w14:paraId="6477BEFE" w14:textId="77777777" w:rsidR="00B2499F" w:rsidRDefault="00B2499F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A2CFB9" w14:textId="021C6D4A" w:rsidR="00D272AC" w:rsidRDefault="00D272AC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HOBSBAWM, E. </w:t>
      </w:r>
      <w:r w:rsidRPr="002C1E20">
        <w:rPr>
          <w:rFonts w:ascii="Arial" w:hAnsi="Arial" w:cs="Arial"/>
          <w:b/>
          <w:sz w:val="24"/>
          <w:szCs w:val="24"/>
        </w:rPr>
        <w:t>Era dos extremos:</w:t>
      </w:r>
      <w:r w:rsidRPr="002C1E20">
        <w:rPr>
          <w:rFonts w:ascii="Arial" w:hAnsi="Arial" w:cs="Arial"/>
          <w:sz w:val="24"/>
          <w:szCs w:val="24"/>
        </w:rPr>
        <w:t xml:space="preserve"> o breve século XX: 1914-1991. São Paulo: Companhia das Letras, 1995.</w:t>
      </w:r>
    </w:p>
    <w:p w14:paraId="0B1906E0" w14:textId="77777777" w:rsidR="00BE7ABE" w:rsidRDefault="00BE7ABE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6CB8A4" w14:textId="74D6C8F0" w:rsidR="0033395F" w:rsidRDefault="0033395F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LAKATOS, E. M.; MARCONI, M. de A. </w:t>
      </w:r>
      <w:r w:rsidRPr="002C1E20">
        <w:rPr>
          <w:rFonts w:ascii="Arial" w:hAnsi="Arial" w:cs="Arial"/>
          <w:b/>
          <w:bCs/>
          <w:sz w:val="24"/>
          <w:szCs w:val="24"/>
        </w:rPr>
        <w:t>Metodologia do trabalho científico:</w:t>
      </w:r>
      <w:r w:rsidRPr="002C1E20">
        <w:rPr>
          <w:rFonts w:ascii="Arial" w:hAnsi="Arial" w:cs="Arial"/>
          <w:sz w:val="24"/>
          <w:szCs w:val="24"/>
        </w:rPr>
        <w:t xml:space="preserve"> procedimentos básicos, pesquisa bibliográfica, projeto e relatório, publicações e trabalho científico. 4. ed. São Paulo: Atlas, 1992.</w:t>
      </w:r>
    </w:p>
    <w:p w14:paraId="301D82ED" w14:textId="77777777" w:rsidR="003E258F" w:rsidRDefault="003E258F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76C746" w14:textId="77777777" w:rsidR="003E258F" w:rsidRDefault="003E258F" w:rsidP="003E25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258F">
        <w:rPr>
          <w:rFonts w:ascii="Arial" w:hAnsi="Arial" w:cs="Arial"/>
          <w:sz w:val="24"/>
          <w:szCs w:val="24"/>
        </w:rPr>
        <w:t>LAVOURA</w:t>
      </w:r>
      <w:r>
        <w:rPr>
          <w:rFonts w:ascii="Arial" w:hAnsi="Arial" w:cs="Arial"/>
          <w:sz w:val="24"/>
          <w:szCs w:val="24"/>
        </w:rPr>
        <w:t>,</w:t>
      </w:r>
      <w:r w:rsidRPr="003E258F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.</w:t>
      </w:r>
      <w:r w:rsidRPr="003E258F">
        <w:rPr>
          <w:rFonts w:ascii="Arial" w:hAnsi="Arial" w:cs="Arial"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.; ALVES, M. S.; SANTOS JÚNIOR, C. de L. </w:t>
      </w:r>
      <w:r w:rsidRPr="003E258F">
        <w:rPr>
          <w:rFonts w:ascii="Arial" w:hAnsi="Arial" w:cs="Arial"/>
          <w:sz w:val="24"/>
          <w:szCs w:val="24"/>
        </w:rPr>
        <w:t xml:space="preserve">Política de formação de professores e a destruição das forças produtivas: </w:t>
      </w:r>
      <w:r>
        <w:rPr>
          <w:rFonts w:ascii="Arial" w:hAnsi="Arial" w:cs="Arial"/>
          <w:sz w:val="24"/>
          <w:szCs w:val="24"/>
        </w:rPr>
        <w:t>BNC</w:t>
      </w:r>
      <w:r w:rsidRPr="003E258F">
        <w:rPr>
          <w:rFonts w:ascii="Arial" w:hAnsi="Arial" w:cs="Arial"/>
          <w:sz w:val="24"/>
          <w:szCs w:val="24"/>
        </w:rPr>
        <w:t>-formação em debate</w:t>
      </w:r>
      <w:r>
        <w:rPr>
          <w:rFonts w:ascii="Arial" w:hAnsi="Arial" w:cs="Arial"/>
          <w:sz w:val="24"/>
          <w:szCs w:val="24"/>
        </w:rPr>
        <w:t xml:space="preserve">. </w:t>
      </w:r>
      <w:r w:rsidRPr="003E258F">
        <w:rPr>
          <w:rFonts w:ascii="Arial" w:hAnsi="Arial" w:cs="Arial"/>
          <w:b/>
          <w:bCs/>
          <w:sz w:val="24"/>
          <w:szCs w:val="24"/>
        </w:rPr>
        <w:t>Revista Práxis Educacional</w:t>
      </w:r>
      <w:r w:rsidRPr="003E258F">
        <w:rPr>
          <w:rFonts w:ascii="Arial" w:hAnsi="Arial" w:cs="Arial"/>
          <w:sz w:val="24"/>
          <w:szCs w:val="24"/>
        </w:rPr>
        <w:t>, Vitória da Conquista – Bahia – Brasil, v. 16, n. 37, p. 553-577, Edição Especial, 2020.</w:t>
      </w:r>
    </w:p>
    <w:p w14:paraId="50C7C410" w14:textId="77777777" w:rsidR="003E258F" w:rsidRDefault="003E258F" w:rsidP="003E258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53F8DE" w14:textId="54EE2022" w:rsidR="00EB47B9" w:rsidRPr="002C1E20" w:rsidRDefault="00EB47B9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>MARTINS, F. J. Formação de professores e lutas de classes. In: ORSO, P</w:t>
      </w:r>
      <w:r w:rsidR="00387E60" w:rsidRPr="002C1E20">
        <w:rPr>
          <w:rFonts w:ascii="Arial" w:hAnsi="Arial" w:cs="Arial"/>
          <w:sz w:val="24"/>
          <w:szCs w:val="24"/>
        </w:rPr>
        <w:t>.</w:t>
      </w:r>
      <w:r w:rsidRPr="002C1E20">
        <w:rPr>
          <w:rFonts w:ascii="Arial" w:hAnsi="Arial" w:cs="Arial"/>
          <w:sz w:val="24"/>
          <w:szCs w:val="24"/>
        </w:rPr>
        <w:t>; GONÇALVES, S. R</w:t>
      </w:r>
      <w:r w:rsidR="00387E60" w:rsidRPr="002C1E20">
        <w:rPr>
          <w:rFonts w:ascii="Arial" w:hAnsi="Arial" w:cs="Arial"/>
          <w:sz w:val="24"/>
          <w:szCs w:val="24"/>
        </w:rPr>
        <w:t>.</w:t>
      </w:r>
      <w:r w:rsidRPr="002C1E20">
        <w:rPr>
          <w:rFonts w:ascii="Arial" w:hAnsi="Arial" w:cs="Arial"/>
          <w:sz w:val="24"/>
          <w:szCs w:val="24"/>
        </w:rPr>
        <w:t>; MATTOS, V. M. (</w:t>
      </w:r>
      <w:proofErr w:type="spellStart"/>
      <w:r w:rsidRPr="002C1E20">
        <w:rPr>
          <w:rFonts w:ascii="Arial" w:hAnsi="Arial" w:cs="Arial"/>
          <w:sz w:val="24"/>
          <w:szCs w:val="24"/>
        </w:rPr>
        <w:t>orgs</w:t>
      </w:r>
      <w:proofErr w:type="spellEnd"/>
      <w:r w:rsidRPr="002C1E20">
        <w:rPr>
          <w:rFonts w:ascii="Arial" w:hAnsi="Arial" w:cs="Arial"/>
          <w:sz w:val="24"/>
          <w:szCs w:val="24"/>
        </w:rPr>
        <w:t xml:space="preserve">.) </w:t>
      </w:r>
      <w:r w:rsidRPr="002C1E20">
        <w:rPr>
          <w:rFonts w:ascii="Arial" w:hAnsi="Arial" w:cs="Arial"/>
          <w:b/>
          <w:sz w:val="24"/>
          <w:szCs w:val="24"/>
        </w:rPr>
        <w:t>Educação e lutas de classes.</w:t>
      </w:r>
      <w:r w:rsidRPr="002C1E20">
        <w:rPr>
          <w:rFonts w:ascii="Arial" w:hAnsi="Arial" w:cs="Arial"/>
          <w:sz w:val="24"/>
          <w:szCs w:val="24"/>
        </w:rPr>
        <w:t xml:space="preserve"> São Paulo: Expressão Popular, 2008.</w:t>
      </w:r>
    </w:p>
    <w:p w14:paraId="1F7EFA45" w14:textId="77777777" w:rsidR="00EB47B9" w:rsidRPr="002C1E20" w:rsidRDefault="00EB47B9" w:rsidP="002C1E20">
      <w:pPr>
        <w:pStyle w:val="Textodenotaderodap"/>
        <w:rPr>
          <w:rFonts w:ascii="Arial" w:hAnsi="Arial" w:cs="Arial"/>
          <w:color w:val="ED7D31" w:themeColor="accent2"/>
          <w:sz w:val="24"/>
          <w:szCs w:val="24"/>
        </w:rPr>
      </w:pPr>
    </w:p>
    <w:p w14:paraId="60BD4ABC" w14:textId="02CD77F1" w:rsidR="00EB47B9" w:rsidRPr="000C1BA5" w:rsidRDefault="00EB47B9" w:rsidP="002C1E20">
      <w:pPr>
        <w:pStyle w:val="Textodenotaderodap"/>
        <w:rPr>
          <w:rFonts w:ascii="Arial" w:hAnsi="Arial" w:cs="Arial"/>
          <w:sz w:val="24"/>
          <w:szCs w:val="24"/>
        </w:rPr>
      </w:pPr>
      <w:r w:rsidRPr="000C1BA5">
        <w:rPr>
          <w:rFonts w:ascii="Arial" w:hAnsi="Arial" w:cs="Arial"/>
          <w:sz w:val="24"/>
          <w:szCs w:val="24"/>
        </w:rPr>
        <w:t>MARTINS, L. M. O legado do século XX para a formação de professores. In: MARTINS, L. M.; DUARTE, N. (</w:t>
      </w:r>
      <w:proofErr w:type="spellStart"/>
      <w:r w:rsidRPr="000C1BA5">
        <w:rPr>
          <w:rFonts w:ascii="Arial" w:hAnsi="Arial" w:cs="Arial"/>
          <w:sz w:val="24"/>
          <w:szCs w:val="24"/>
        </w:rPr>
        <w:t>orgs</w:t>
      </w:r>
      <w:proofErr w:type="spellEnd"/>
      <w:r w:rsidRPr="000C1BA5">
        <w:rPr>
          <w:rFonts w:ascii="Arial" w:hAnsi="Arial" w:cs="Arial"/>
          <w:sz w:val="24"/>
          <w:szCs w:val="24"/>
        </w:rPr>
        <w:t xml:space="preserve">.). </w:t>
      </w:r>
      <w:r w:rsidRPr="000C1BA5">
        <w:rPr>
          <w:rFonts w:ascii="Arial" w:hAnsi="Arial" w:cs="Arial"/>
          <w:b/>
          <w:sz w:val="24"/>
          <w:szCs w:val="24"/>
        </w:rPr>
        <w:t>Formação de professores:</w:t>
      </w:r>
      <w:r w:rsidRPr="000C1BA5">
        <w:rPr>
          <w:rFonts w:ascii="Arial" w:hAnsi="Arial" w:cs="Arial"/>
          <w:sz w:val="24"/>
          <w:szCs w:val="24"/>
        </w:rPr>
        <w:t xml:space="preserve"> limites contemporâneos e alternativas necessárias. São Paulo: Cultura Acadêmica, 2010.</w:t>
      </w:r>
    </w:p>
    <w:p w14:paraId="58E8F70C" w14:textId="77777777" w:rsidR="00EB47B9" w:rsidRPr="002C1E20" w:rsidRDefault="00EB47B9" w:rsidP="002C1E20">
      <w:pPr>
        <w:pStyle w:val="Textodenotaderodap"/>
        <w:rPr>
          <w:rFonts w:ascii="Arial" w:hAnsi="Arial" w:cs="Arial"/>
          <w:color w:val="ED7D31" w:themeColor="accent2"/>
          <w:sz w:val="24"/>
          <w:szCs w:val="24"/>
        </w:rPr>
      </w:pPr>
    </w:p>
    <w:p w14:paraId="2395B894" w14:textId="77777777" w:rsidR="00EB47B9" w:rsidRPr="000C1BA5" w:rsidRDefault="00EB47B9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1BA5">
        <w:rPr>
          <w:rFonts w:ascii="Arial" w:hAnsi="Arial" w:cs="Arial"/>
          <w:sz w:val="24"/>
          <w:szCs w:val="24"/>
        </w:rPr>
        <w:t xml:space="preserve">MARX, K. Prefácio da Contribuição à crítica da economia política. In: MARX, K. </w:t>
      </w:r>
      <w:r w:rsidRPr="000C1BA5">
        <w:rPr>
          <w:rFonts w:ascii="Arial" w:hAnsi="Arial" w:cs="Arial"/>
          <w:b/>
          <w:sz w:val="24"/>
          <w:szCs w:val="24"/>
        </w:rPr>
        <w:t>Contribuição à crítica da economia política.</w:t>
      </w:r>
      <w:r w:rsidRPr="000C1BA5">
        <w:rPr>
          <w:rFonts w:ascii="Arial" w:hAnsi="Arial" w:cs="Arial"/>
          <w:sz w:val="24"/>
          <w:szCs w:val="24"/>
        </w:rPr>
        <w:t xml:space="preserve"> 2.ed. São Paulo: Martins Fontes, 1983.</w:t>
      </w:r>
    </w:p>
    <w:p w14:paraId="41D6C1C9" w14:textId="77777777" w:rsidR="00EB47B9" w:rsidRPr="002C1E20" w:rsidRDefault="00EB47B9" w:rsidP="002C1E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ED7D31" w:themeColor="accent2"/>
          <w:sz w:val="24"/>
          <w:szCs w:val="24"/>
        </w:rPr>
      </w:pPr>
    </w:p>
    <w:p w14:paraId="6BF8EC9D" w14:textId="77777777" w:rsidR="00EB47B9" w:rsidRPr="000C1BA5" w:rsidRDefault="00EB47B9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1BA5">
        <w:rPr>
          <w:rFonts w:ascii="Arial" w:hAnsi="Arial" w:cs="Arial"/>
          <w:sz w:val="24"/>
          <w:szCs w:val="24"/>
        </w:rPr>
        <w:t xml:space="preserve">MAZZEU, L. T. B. </w:t>
      </w:r>
      <w:r w:rsidRPr="000C1BA5">
        <w:rPr>
          <w:rFonts w:ascii="Arial" w:hAnsi="Arial" w:cs="Arial"/>
          <w:b/>
          <w:bCs/>
          <w:sz w:val="24"/>
          <w:szCs w:val="24"/>
        </w:rPr>
        <w:t>Formação Continuada de Professores: uma análise crítica sobre as perspectivas oficiais de capacitação docente</w:t>
      </w:r>
      <w:r w:rsidRPr="000C1BA5">
        <w:rPr>
          <w:rFonts w:ascii="Arial" w:hAnsi="Arial" w:cs="Arial"/>
          <w:sz w:val="24"/>
          <w:szCs w:val="24"/>
        </w:rPr>
        <w:t>. Dissertação de Mestrado em Educação Escolar, Faculdade de Ciências e Letras, Universidade Estadual Paulista, Araraquara, 2007.</w:t>
      </w:r>
    </w:p>
    <w:p w14:paraId="479A3992" w14:textId="77777777" w:rsidR="00EB47B9" w:rsidRPr="002C1E20" w:rsidRDefault="00EB47B9" w:rsidP="002C1E20">
      <w:pPr>
        <w:spacing w:after="0" w:line="240" w:lineRule="auto"/>
        <w:rPr>
          <w:rFonts w:ascii="Arial" w:hAnsi="Arial" w:cs="Arial"/>
          <w:color w:val="ED7D31" w:themeColor="accent2"/>
          <w:sz w:val="24"/>
          <w:szCs w:val="24"/>
        </w:rPr>
      </w:pPr>
    </w:p>
    <w:p w14:paraId="2F8FDC7B" w14:textId="598FD276" w:rsidR="00EB47B9" w:rsidRPr="000C1BA5" w:rsidRDefault="00EB47B9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1BA5">
        <w:rPr>
          <w:rFonts w:ascii="Arial" w:eastAsia="Calibri" w:hAnsi="Arial" w:cs="Arial"/>
          <w:caps/>
          <w:sz w:val="24"/>
          <w:szCs w:val="24"/>
          <w:lang w:eastAsia="pt-BR"/>
        </w:rPr>
        <w:t>Mazzeu</w:t>
      </w:r>
      <w:r w:rsidRPr="000C1BA5">
        <w:rPr>
          <w:rFonts w:ascii="Arial" w:eastAsia="Calibri" w:hAnsi="Arial" w:cs="Arial"/>
          <w:sz w:val="24"/>
          <w:szCs w:val="24"/>
          <w:lang w:eastAsia="pt-BR"/>
        </w:rPr>
        <w:t xml:space="preserve">, L. T. B. </w:t>
      </w:r>
      <w:r w:rsidRPr="000C1BA5">
        <w:rPr>
          <w:rFonts w:ascii="Arial" w:eastAsia="Calibri" w:hAnsi="Arial" w:cs="Arial"/>
          <w:b/>
          <w:sz w:val="24"/>
          <w:szCs w:val="24"/>
          <w:lang w:eastAsia="pt-BR"/>
        </w:rPr>
        <w:t>Política de formação docente no Brasil</w:t>
      </w:r>
      <w:r w:rsidRPr="000C1BA5">
        <w:rPr>
          <w:rFonts w:ascii="Arial" w:eastAsia="Calibri" w:hAnsi="Arial" w:cs="Arial"/>
          <w:sz w:val="24"/>
          <w:szCs w:val="24"/>
          <w:lang w:eastAsia="pt-BR"/>
        </w:rPr>
        <w:t xml:space="preserve">: fundamentos teóricos e epistemológicos. Trabalho apresentado na </w:t>
      </w:r>
      <w:r w:rsidRPr="000C1BA5">
        <w:rPr>
          <w:rFonts w:ascii="Arial" w:hAnsi="Arial" w:cs="Arial"/>
          <w:sz w:val="24"/>
          <w:szCs w:val="24"/>
        </w:rPr>
        <w:t xml:space="preserve">32ª Reunião Anual da ANPED que ocorreu de 04 a 07 de outubro de 2009 em </w:t>
      </w:r>
      <w:proofErr w:type="spellStart"/>
      <w:r w:rsidRPr="000C1BA5">
        <w:rPr>
          <w:rFonts w:ascii="Arial" w:hAnsi="Arial" w:cs="Arial"/>
          <w:sz w:val="24"/>
          <w:szCs w:val="24"/>
        </w:rPr>
        <w:t>Caxambú</w:t>
      </w:r>
      <w:proofErr w:type="spellEnd"/>
      <w:r w:rsidRPr="000C1BA5">
        <w:rPr>
          <w:rFonts w:ascii="Arial" w:hAnsi="Arial" w:cs="Arial"/>
          <w:sz w:val="24"/>
          <w:szCs w:val="24"/>
        </w:rPr>
        <w:t>/MG. Disponível em: http://www.anped.org.br/reunioes/32ra/arquivos/trabalhos/GT05-5789--Int.pdf.</w:t>
      </w:r>
    </w:p>
    <w:p w14:paraId="4A0C9BAE" w14:textId="77777777" w:rsidR="00EB47B9" w:rsidRPr="002C1E20" w:rsidRDefault="00EB47B9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EC1A2D" w14:textId="3D0A2A7C" w:rsidR="0017576C" w:rsidRPr="002C1E20" w:rsidRDefault="0017576C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MÉSZÁROS, I. </w:t>
      </w:r>
      <w:r w:rsidRPr="002C1E20">
        <w:rPr>
          <w:rFonts w:ascii="Arial" w:hAnsi="Arial" w:cs="Arial"/>
          <w:b/>
          <w:sz w:val="24"/>
          <w:szCs w:val="24"/>
        </w:rPr>
        <w:t xml:space="preserve">A crise estrutural do capital. </w:t>
      </w:r>
      <w:r w:rsidRPr="002C1E20">
        <w:rPr>
          <w:rFonts w:ascii="Arial" w:hAnsi="Arial" w:cs="Arial"/>
          <w:sz w:val="24"/>
          <w:szCs w:val="24"/>
        </w:rPr>
        <w:t xml:space="preserve">São Paulo: Boitempo Editorial, 2009. </w:t>
      </w:r>
    </w:p>
    <w:p w14:paraId="22B511D5" w14:textId="77777777" w:rsidR="0017576C" w:rsidRPr="002C1E20" w:rsidRDefault="0017576C" w:rsidP="002C1E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79D7EC" w14:textId="071DC672" w:rsidR="0017576C" w:rsidRPr="002C1E20" w:rsidRDefault="0017576C" w:rsidP="002C1E2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1E20">
        <w:rPr>
          <w:rFonts w:ascii="Arial" w:hAnsi="Arial" w:cs="Arial"/>
          <w:sz w:val="24"/>
          <w:szCs w:val="24"/>
        </w:rPr>
        <w:t xml:space="preserve">MÉSZÁROS, I. </w:t>
      </w:r>
      <w:r w:rsidRPr="002C1E20">
        <w:rPr>
          <w:rFonts w:ascii="Arial" w:hAnsi="Arial" w:cs="Arial"/>
          <w:b/>
          <w:sz w:val="24"/>
          <w:szCs w:val="24"/>
        </w:rPr>
        <w:t>A educação para além do capital.</w:t>
      </w:r>
      <w:r w:rsidRPr="002C1E20">
        <w:rPr>
          <w:rFonts w:ascii="Arial" w:hAnsi="Arial" w:cs="Arial"/>
          <w:sz w:val="24"/>
          <w:szCs w:val="24"/>
        </w:rPr>
        <w:t xml:space="preserve"> São Paulo: Boitempo Editorial, 2005.</w:t>
      </w:r>
    </w:p>
    <w:p w14:paraId="385D2D69" w14:textId="77777777" w:rsidR="0017576C" w:rsidRDefault="0017576C" w:rsidP="002C1E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C73C44" w14:textId="25E89A8B" w:rsidR="00936653" w:rsidRPr="002C1E20" w:rsidRDefault="00BE7ABE" w:rsidP="002C1E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E7ABE">
        <w:rPr>
          <w:rFonts w:ascii="Arial" w:hAnsi="Arial" w:cs="Arial"/>
          <w:sz w:val="24"/>
          <w:szCs w:val="24"/>
        </w:rPr>
        <w:t>KUENZER, A</w:t>
      </w:r>
      <w:r w:rsidR="008E3CC4">
        <w:rPr>
          <w:rFonts w:ascii="Arial" w:hAnsi="Arial" w:cs="Arial"/>
          <w:sz w:val="24"/>
          <w:szCs w:val="24"/>
        </w:rPr>
        <w:t>.</w:t>
      </w:r>
      <w:r w:rsidR="00AE1D08">
        <w:rPr>
          <w:rFonts w:ascii="Arial" w:hAnsi="Arial" w:cs="Arial"/>
          <w:sz w:val="24"/>
          <w:szCs w:val="24"/>
        </w:rPr>
        <w:t xml:space="preserve"> Z.</w:t>
      </w:r>
      <w:r w:rsidRPr="00BE7ABE">
        <w:rPr>
          <w:rFonts w:ascii="Arial" w:hAnsi="Arial" w:cs="Arial"/>
          <w:sz w:val="24"/>
          <w:szCs w:val="24"/>
        </w:rPr>
        <w:t xml:space="preserve"> Formação docente: novos ou velhos desafios? As diretrizes curriculares e a instituição ou institucionalização da precarização da formação. </w:t>
      </w:r>
      <w:r w:rsidRPr="00BE7ABE">
        <w:rPr>
          <w:rFonts w:ascii="Arial" w:hAnsi="Arial" w:cs="Arial"/>
          <w:b/>
          <w:bCs/>
          <w:sz w:val="24"/>
          <w:szCs w:val="24"/>
        </w:rPr>
        <w:t>Revista Brasileira da Educação Profissional e Tecnológica</w:t>
      </w:r>
      <w:r w:rsidRPr="00BE7ABE">
        <w:rPr>
          <w:rFonts w:ascii="Arial" w:hAnsi="Arial" w:cs="Arial"/>
          <w:sz w:val="24"/>
          <w:szCs w:val="24"/>
        </w:rPr>
        <w:t>, </w:t>
      </w:r>
      <w:r w:rsidRPr="00BE7ABE">
        <w:rPr>
          <w:rFonts w:ascii="Arial" w:hAnsi="Arial" w:cs="Arial"/>
          <w:i/>
          <w:iCs/>
          <w:sz w:val="24"/>
          <w:szCs w:val="24"/>
        </w:rPr>
        <w:t>[S. l.]</w:t>
      </w:r>
      <w:r w:rsidRPr="00BE7ABE">
        <w:rPr>
          <w:rFonts w:ascii="Arial" w:hAnsi="Arial" w:cs="Arial"/>
          <w:sz w:val="24"/>
          <w:szCs w:val="24"/>
        </w:rPr>
        <w:t>, v. 1, n. 24, p. e17282, 2024.</w:t>
      </w:r>
    </w:p>
    <w:sectPr w:rsidR="00936653" w:rsidRPr="002C1E20" w:rsidSect="00492CA6">
      <w:headerReference w:type="default" r:id="rId7"/>
      <w:footerReference w:type="default" r:id="rId8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1A4D2" w14:textId="77777777" w:rsidR="008141AA" w:rsidRDefault="008141AA" w:rsidP="001B1D38">
      <w:pPr>
        <w:spacing w:after="0" w:line="240" w:lineRule="auto"/>
      </w:pPr>
      <w:r>
        <w:separator/>
      </w:r>
    </w:p>
  </w:endnote>
  <w:endnote w:type="continuationSeparator" w:id="0">
    <w:p w14:paraId="0F5A7A12" w14:textId="77777777" w:rsidR="008141AA" w:rsidRDefault="008141AA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711F6" w14:textId="77777777" w:rsidR="008141AA" w:rsidRDefault="008141AA" w:rsidP="001B1D38">
      <w:pPr>
        <w:spacing w:after="0" w:line="240" w:lineRule="auto"/>
      </w:pPr>
      <w:r>
        <w:separator/>
      </w:r>
    </w:p>
  </w:footnote>
  <w:footnote w:type="continuationSeparator" w:id="0">
    <w:p w14:paraId="215724F4" w14:textId="77777777" w:rsidR="008141AA" w:rsidRDefault="008141AA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2687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6F4E40"/>
    <w:multiLevelType w:val="multilevel"/>
    <w:tmpl w:val="5212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831B3"/>
    <w:multiLevelType w:val="multilevel"/>
    <w:tmpl w:val="A6A0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E7052"/>
    <w:multiLevelType w:val="hybridMultilevel"/>
    <w:tmpl w:val="AF083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01404"/>
    <w:multiLevelType w:val="multilevel"/>
    <w:tmpl w:val="3EBC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2083982">
    <w:abstractNumId w:val="3"/>
  </w:num>
  <w:num w:numId="2" w16cid:durableId="717782350">
    <w:abstractNumId w:val="0"/>
  </w:num>
  <w:num w:numId="3" w16cid:durableId="55859887">
    <w:abstractNumId w:val="1"/>
  </w:num>
  <w:num w:numId="4" w16cid:durableId="14043272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050AD"/>
    <w:rsid w:val="000340E8"/>
    <w:rsid w:val="00037AA3"/>
    <w:rsid w:val="000405DC"/>
    <w:rsid w:val="00047608"/>
    <w:rsid w:val="000C1BA5"/>
    <w:rsid w:val="000D7DB0"/>
    <w:rsid w:val="000E02DF"/>
    <w:rsid w:val="00114657"/>
    <w:rsid w:val="0015499B"/>
    <w:rsid w:val="0016735F"/>
    <w:rsid w:val="0017115F"/>
    <w:rsid w:val="0017576C"/>
    <w:rsid w:val="0018746E"/>
    <w:rsid w:val="00191411"/>
    <w:rsid w:val="001A12A8"/>
    <w:rsid w:val="001A5655"/>
    <w:rsid w:val="001A65D0"/>
    <w:rsid w:val="001A73C1"/>
    <w:rsid w:val="001B1D38"/>
    <w:rsid w:val="001C3E8D"/>
    <w:rsid w:val="001D5597"/>
    <w:rsid w:val="001F75D7"/>
    <w:rsid w:val="00207479"/>
    <w:rsid w:val="00243615"/>
    <w:rsid w:val="00297365"/>
    <w:rsid w:val="002A4832"/>
    <w:rsid w:val="002A58A4"/>
    <w:rsid w:val="002B2AD1"/>
    <w:rsid w:val="002C1E20"/>
    <w:rsid w:val="002E74A7"/>
    <w:rsid w:val="0033395F"/>
    <w:rsid w:val="00342741"/>
    <w:rsid w:val="003864F2"/>
    <w:rsid w:val="00387E60"/>
    <w:rsid w:val="003A2F31"/>
    <w:rsid w:val="003A734A"/>
    <w:rsid w:val="003B5CFC"/>
    <w:rsid w:val="003E258F"/>
    <w:rsid w:val="00492CA6"/>
    <w:rsid w:val="004A0450"/>
    <w:rsid w:val="004C23DC"/>
    <w:rsid w:val="004F2CC0"/>
    <w:rsid w:val="00507A2F"/>
    <w:rsid w:val="005227B1"/>
    <w:rsid w:val="005379BC"/>
    <w:rsid w:val="0055644F"/>
    <w:rsid w:val="00557A26"/>
    <w:rsid w:val="00557D79"/>
    <w:rsid w:val="00576807"/>
    <w:rsid w:val="00592E73"/>
    <w:rsid w:val="00593B58"/>
    <w:rsid w:val="005C0510"/>
    <w:rsid w:val="005D3DB5"/>
    <w:rsid w:val="005F6A15"/>
    <w:rsid w:val="00600391"/>
    <w:rsid w:val="00650693"/>
    <w:rsid w:val="0065391B"/>
    <w:rsid w:val="00660BDC"/>
    <w:rsid w:val="006627A0"/>
    <w:rsid w:val="00663704"/>
    <w:rsid w:val="0066622F"/>
    <w:rsid w:val="00667730"/>
    <w:rsid w:val="00675799"/>
    <w:rsid w:val="006C776D"/>
    <w:rsid w:val="006D7930"/>
    <w:rsid w:val="006E276C"/>
    <w:rsid w:val="00705CC8"/>
    <w:rsid w:val="0071083D"/>
    <w:rsid w:val="00715049"/>
    <w:rsid w:val="007167F7"/>
    <w:rsid w:val="0072377B"/>
    <w:rsid w:val="00734A5C"/>
    <w:rsid w:val="007405A8"/>
    <w:rsid w:val="00756BA5"/>
    <w:rsid w:val="007B0301"/>
    <w:rsid w:val="007B2829"/>
    <w:rsid w:val="007C279C"/>
    <w:rsid w:val="007C4903"/>
    <w:rsid w:val="008141AA"/>
    <w:rsid w:val="0085184F"/>
    <w:rsid w:val="00864715"/>
    <w:rsid w:val="0087042E"/>
    <w:rsid w:val="00871F63"/>
    <w:rsid w:val="008E3CC4"/>
    <w:rsid w:val="008E47E4"/>
    <w:rsid w:val="008E4C83"/>
    <w:rsid w:val="008E5436"/>
    <w:rsid w:val="009159F0"/>
    <w:rsid w:val="00920A3A"/>
    <w:rsid w:val="00936653"/>
    <w:rsid w:val="00991EDA"/>
    <w:rsid w:val="009A37B8"/>
    <w:rsid w:val="009B56B4"/>
    <w:rsid w:val="009C449B"/>
    <w:rsid w:val="009D55CB"/>
    <w:rsid w:val="009E3720"/>
    <w:rsid w:val="009F03E1"/>
    <w:rsid w:val="00A105B1"/>
    <w:rsid w:val="00A175AA"/>
    <w:rsid w:val="00A36ED0"/>
    <w:rsid w:val="00A44D0B"/>
    <w:rsid w:val="00AB79C8"/>
    <w:rsid w:val="00AC2687"/>
    <w:rsid w:val="00AE1D08"/>
    <w:rsid w:val="00B07F4E"/>
    <w:rsid w:val="00B2499F"/>
    <w:rsid w:val="00B35ED0"/>
    <w:rsid w:val="00B54111"/>
    <w:rsid w:val="00B76CF2"/>
    <w:rsid w:val="00B91048"/>
    <w:rsid w:val="00B912D2"/>
    <w:rsid w:val="00BA28AB"/>
    <w:rsid w:val="00BD4B80"/>
    <w:rsid w:val="00BE733C"/>
    <w:rsid w:val="00BE7ABE"/>
    <w:rsid w:val="00BF143B"/>
    <w:rsid w:val="00C16CFA"/>
    <w:rsid w:val="00C2131F"/>
    <w:rsid w:val="00C3057A"/>
    <w:rsid w:val="00C37593"/>
    <w:rsid w:val="00C421D9"/>
    <w:rsid w:val="00C523BB"/>
    <w:rsid w:val="00C8709C"/>
    <w:rsid w:val="00C93242"/>
    <w:rsid w:val="00CC5F51"/>
    <w:rsid w:val="00CE058D"/>
    <w:rsid w:val="00D009C6"/>
    <w:rsid w:val="00D058F7"/>
    <w:rsid w:val="00D272AC"/>
    <w:rsid w:val="00D31D8C"/>
    <w:rsid w:val="00D41288"/>
    <w:rsid w:val="00D44C98"/>
    <w:rsid w:val="00D64B88"/>
    <w:rsid w:val="00D6612C"/>
    <w:rsid w:val="00D91611"/>
    <w:rsid w:val="00DA47F9"/>
    <w:rsid w:val="00DE79C9"/>
    <w:rsid w:val="00E64860"/>
    <w:rsid w:val="00E75053"/>
    <w:rsid w:val="00E834AD"/>
    <w:rsid w:val="00E86CD4"/>
    <w:rsid w:val="00EB47B9"/>
    <w:rsid w:val="00ED4243"/>
    <w:rsid w:val="00ED48F4"/>
    <w:rsid w:val="00EE0695"/>
    <w:rsid w:val="00EF3832"/>
    <w:rsid w:val="00F21DC5"/>
    <w:rsid w:val="00F2379A"/>
    <w:rsid w:val="00F35E94"/>
    <w:rsid w:val="00F4092C"/>
    <w:rsid w:val="00F44463"/>
    <w:rsid w:val="00F62283"/>
    <w:rsid w:val="00FC11A2"/>
    <w:rsid w:val="00FE2563"/>
    <w:rsid w:val="00FE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57A"/>
  </w:style>
  <w:style w:type="paragraph" w:styleId="Ttulo1">
    <w:name w:val="heading 1"/>
    <w:basedOn w:val="Normal"/>
    <w:next w:val="Normal"/>
    <w:link w:val="Ttulo1Char"/>
    <w:uiPriority w:val="9"/>
    <w:qFormat/>
    <w:rsid w:val="008E54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customStyle="1" w:styleId="Ttulo1Char">
    <w:name w:val="Título 1 Char"/>
    <w:basedOn w:val="Fontepargpadro"/>
    <w:link w:val="Ttulo1"/>
    <w:uiPriority w:val="9"/>
    <w:rsid w:val="008E54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aracteresdeNotadeRodap">
    <w:name w:val="Caracteres de Nota de Rodapé"/>
    <w:rsid w:val="008E5436"/>
    <w:rPr>
      <w:vertAlign w:val="superscript"/>
    </w:rPr>
  </w:style>
  <w:style w:type="character" w:customStyle="1" w:styleId="Caracteresdenotaderodap0">
    <w:name w:val="Caracteres de nota de rodapé"/>
    <w:rsid w:val="008E5436"/>
    <w:rPr>
      <w:vertAlign w:val="superscript"/>
    </w:rPr>
  </w:style>
  <w:style w:type="character" w:customStyle="1" w:styleId="Refdenotaderodap3">
    <w:name w:val="Ref. de nota de rodapé3"/>
    <w:rsid w:val="008E5436"/>
    <w:rPr>
      <w:vertAlign w:val="superscript"/>
    </w:rPr>
  </w:style>
  <w:style w:type="character" w:styleId="Hyperlink">
    <w:name w:val="Hyperlink"/>
    <w:uiPriority w:val="99"/>
    <w:rsid w:val="008E5436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8E5436"/>
    <w:pPr>
      <w:suppressAutoHyphens/>
      <w:spacing w:after="0" w:line="240" w:lineRule="auto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E5436"/>
    <w:rPr>
      <w:rFonts w:ascii="Calibri" w:eastAsia="Calibri" w:hAnsi="Calibri" w:cs="Calibri"/>
      <w:sz w:val="20"/>
      <w:szCs w:val="20"/>
      <w:lang w:eastAsia="ar-SA"/>
    </w:rPr>
  </w:style>
  <w:style w:type="paragraph" w:customStyle="1" w:styleId="msolistparagraph0">
    <w:name w:val="msolistparagraph"/>
    <w:basedOn w:val="Normal"/>
    <w:rsid w:val="008E5436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272AC"/>
    <w:pPr>
      <w:suppressAutoHyphens/>
      <w:spacing w:after="120" w:line="240" w:lineRule="auto"/>
      <w:ind w:left="283"/>
    </w:pPr>
    <w:rPr>
      <w:rFonts w:ascii="Tahoma" w:eastAsia="Times New Roman" w:hAnsi="Tahoma" w:cs="Times New Roman"/>
      <w:sz w:val="24"/>
      <w:szCs w:val="20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272AC"/>
    <w:rPr>
      <w:rFonts w:ascii="Tahoma" w:eastAsia="Times New Roman" w:hAnsi="Tahoma" w:cs="Times New Roman"/>
      <w:sz w:val="24"/>
      <w:szCs w:val="20"/>
      <w:lang w:val="x-none" w:eastAsia="ar-SA"/>
    </w:rPr>
  </w:style>
  <w:style w:type="paragraph" w:styleId="PargrafodaLista">
    <w:name w:val="List Paragraph"/>
    <w:basedOn w:val="Normal"/>
    <w:uiPriority w:val="34"/>
    <w:qFormat/>
    <w:rsid w:val="00936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3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6006">
          <w:marLeft w:val="-450"/>
          <w:marRight w:val="-450"/>
          <w:marTop w:val="450"/>
          <w:marBottom w:val="0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97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DDDDD"/>
              </w:divBdr>
            </w:div>
          </w:divsChild>
        </w:div>
      </w:divsChild>
    </w:div>
    <w:div w:id="541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834">
          <w:marLeft w:val="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7439">
          <w:marLeft w:val="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673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955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7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7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4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1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5265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951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8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7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9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767">
          <w:marLeft w:val="-450"/>
          <w:marRight w:val="-450"/>
          <w:marTop w:val="450"/>
          <w:marBottom w:val="0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0067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DDDDD"/>
              </w:divBdr>
            </w:div>
          </w:divsChild>
        </w:div>
      </w:divsChild>
    </w:div>
    <w:div w:id="1727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2473</Words>
  <Characters>13355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Carolina Gama</cp:lastModifiedBy>
  <cp:revision>13</cp:revision>
  <dcterms:created xsi:type="dcterms:W3CDTF">2024-09-22T19:09:00Z</dcterms:created>
  <dcterms:modified xsi:type="dcterms:W3CDTF">2024-09-22T19:15:00Z</dcterms:modified>
</cp:coreProperties>
</file>