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6C3E9B16" w14:textId="77777777" w:rsidR="00225917" w:rsidRPr="00225917" w:rsidRDefault="00225917" w:rsidP="00225917">
      <w:pPr>
        <w:spacing w:after="0" w:line="240" w:lineRule="auto"/>
        <w:ind w:right="702"/>
        <w:jc w:val="center"/>
        <w:rPr>
          <w:rFonts w:ascii="Arial" w:eastAsia="Arial" w:hAnsi="Arial" w:cs="Arial"/>
          <w:b/>
          <w:color w:val="002F3C"/>
          <w:kern w:val="0"/>
          <w:sz w:val="28"/>
          <w:szCs w:val="28"/>
          <w:lang w:eastAsia="pt-BR"/>
          <w14:ligatures w14:val="none"/>
        </w:rPr>
      </w:pPr>
      <w:r w:rsidRPr="00225917">
        <w:rPr>
          <w:rFonts w:ascii="Arial" w:eastAsia="Arial" w:hAnsi="Arial" w:cs="Arial"/>
          <w:b/>
          <w:color w:val="002F3C"/>
          <w:kern w:val="0"/>
          <w:sz w:val="28"/>
          <w:szCs w:val="28"/>
          <w:lang w:eastAsia="pt-BR"/>
          <w14:ligatures w14:val="none"/>
        </w:rPr>
        <w:t>ENTRE O MONSTRO E O JARDIM: A INSEGURANÇA MATEMÁTICA DE PEDAGOGOS EM JI-PARANÁ/RO</w:t>
      </w:r>
    </w:p>
    <w:p w14:paraId="38D09ABF" w14:textId="77777777" w:rsidR="00225917" w:rsidRPr="00225917" w:rsidRDefault="00225917" w:rsidP="00225917">
      <w:pPr>
        <w:spacing w:after="0" w:line="240" w:lineRule="auto"/>
        <w:ind w:right="702"/>
        <w:jc w:val="right"/>
        <w:rPr>
          <w:rFonts w:ascii="Arial" w:eastAsia="Arial" w:hAnsi="Arial" w:cs="Arial"/>
          <w:b/>
          <w:i/>
          <w:color w:val="002F3C"/>
          <w:kern w:val="0"/>
          <w:sz w:val="20"/>
          <w:szCs w:val="20"/>
          <w:lang w:eastAsia="pt-BR"/>
          <w14:ligatures w14:val="none"/>
        </w:rPr>
      </w:pPr>
    </w:p>
    <w:p w14:paraId="35CD5FB0" w14:textId="77777777" w:rsidR="00225917" w:rsidRPr="00225917" w:rsidRDefault="00225917" w:rsidP="00225917">
      <w:pPr>
        <w:spacing w:after="0" w:line="240" w:lineRule="auto"/>
        <w:ind w:right="702"/>
        <w:jc w:val="right"/>
        <w:rPr>
          <w:rFonts w:ascii="Arial" w:eastAsia="Arial" w:hAnsi="Arial" w:cs="Arial"/>
          <w:b/>
          <w:color w:val="002F3C"/>
          <w:kern w:val="0"/>
          <w:sz w:val="20"/>
          <w:szCs w:val="20"/>
          <w:lang w:eastAsia="pt-BR"/>
          <w14:ligatures w14:val="none"/>
        </w:rPr>
      </w:pPr>
      <w:r w:rsidRPr="00225917">
        <w:rPr>
          <w:rFonts w:ascii="Arial" w:eastAsia="Arial" w:hAnsi="Arial" w:cs="Arial"/>
          <w:b/>
          <w:i/>
          <w:color w:val="002F3C"/>
          <w:kern w:val="0"/>
          <w:sz w:val="20"/>
          <w:szCs w:val="20"/>
          <w:lang w:eastAsia="pt-BR"/>
          <w14:ligatures w14:val="none"/>
        </w:rPr>
        <w:t>Neucidiane Antonia Segatto </w:t>
      </w:r>
    </w:p>
    <w:p w14:paraId="22DCB5A9" w14:textId="77777777" w:rsidR="00225917" w:rsidRPr="00225917" w:rsidRDefault="00225917" w:rsidP="00225917">
      <w:pPr>
        <w:spacing w:after="0" w:line="240" w:lineRule="auto"/>
        <w:ind w:right="702"/>
        <w:jc w:val="right"/>
        <w:rPr>
          <w:rFonts w:ascii="Arial" w:eastAsia="Arial" w:hAnsi="Arial" w:cs="Arial"/>
          <w:b/>
          <w:color w:val="002F3C"/>
          <w:kern w:val="0"/>
          <w:sz w:val="20"/>
          <w:szCs w:val="20"/>
          <w:lang w:eastAsia="pt-BR"/>
          <w14:ligatures w14:val="none"/>
        </w:rPr>
      </w:pPr>
      <w:r w:rsidRPr="00225917">
        <w:rPr>
          <w:rFonts w:ascii="Arial" w:eastAsia="Arial" w:hAnsi="Arial" w:cs="Arial"/>
          <w:b/>
          <w:i/>
          <w:color w:val="002F3C"/>
          <w:kern w:val="0"/>
          <w:sz w:val="20"/>
          <w:szCs w:val="20"/>
          <w:lang w:eastAsia="pt-BR"/>
          <w14:ligatures w14:val="none"/>
        </w:rPr>
        <w:t>PPGEM/UNIR-RO</w:t>
      </w:r>
    </w:p>
    <w:p w14:paraId="0831DC41" w14:textId="77777777" w:rsidR="00225917" w:rsidRPr="00225917" w:rsidRDefault="00225917" w:rsidP="00225917">
      <w:pPr>
        <w:spacing w:after="0" w:line="240" w:lineRule="auto"/>
        <w:ind w:right="702"/>
        <w:jc w:val="right"/>
        <w:rPr>
          <w:rFonts w:ascii="Arial" w:eastAsia="Arial" w:hAnsi="Arial" w:cs="Arial"/>
          <w:b/>
          <w:color w:val="002F3C"/>
          <w:kern w:val="0"/>
          <w:sz w:val="20"/>
          <w:szCs w:val="20"/>
          <w:lang w:eastAsia="pt-BR"/>
          <w14:ligatures w14:val="none"/>
        </w:rPr>
      </w:pPr>
      <w:r w:rsidRPr="00225917">
        <w:rPr>
          <w:rFonts w:ascii="Arial" w:eastAsia="Arial" w:hAnsi="Arial" w:cs="Arial"/>
          <w:b/>
          <w:i/>
          <w:color w:val="002F3C"/>
          <w:kern w:val="0"/>
          <w:sz w:val="20"/>
          <w:szCs w:val="20"/>
          <w:lang w:eastAsia="pt-BR"/>
          <w14:ligatures w14:val="none"/>
        </w:rPr>
        <w:t>profdianesegatto@gmail.com</w:t>
      </w:r>
    </w:p>
    <w:p w14:paraId="7BDB6481" w14:textId="77777777" w:rsidR="00225917" w:rsidRPr="00225917" w:rsidRDefault="00225917" w:rsidP="00225917">
      <w:pPr>
        <w:spacing w:after="0" w:line="240" w:lineRule="auto"/>
        <w:ind w:right="702"/>
        <w:jc w:val="right"/>
        <w:rPr>
          <w:rFonts w:ascii="Arial" w:eastAsia="Arial" w:hAnsi="Arial" w:cs="Arial"/>
          <w:b/>
          <w:color w:val="002F3C"/>
          <w:kern w:val="0"/>
          <w:sz w:val="20"/>
          <w:szCs w:val="20"/>
          <w:lang w:eastAsia="pt-BR"/>
          <w14:ligatures w14:val="none"/>
        </w:rPr>
      </w:pPr>
    </w:p>
    <w:p w14:paraId="2AABA03A" w14:textId="77777777" w:rsidR="00225917" w:rsidRPr="00225917" w:rsidRDefault="00225917" w:rsidP="00225917">
      <w:pPr>
        <w:spacing w:after="0" w:line="240" w:lineRule="auto"/>
        <w:ind w:right="702"/>
        <w:jc w:val="right"/>
        <w:rPr>
          <w:rFonts w:ascii="Arial" w:eastAsia="Arial" w:hAnsi="Arial" w:cs="Arial"/>
          <w:b/>
          <w:color w:val="002F3C"/>
          <w:kern w:val="0"/>
          <w:sz w:val="20"/>
          <w:szCs w:val="20"/>
          <w:lang w:eastAsia="pt-BR"/>
          <w14:ligatures w14:val="none"/>
        </w:rPr>
      </w:pPr>
      <w:r w:rsidRPr="00225917">
        <w:rPr>
          <w:rFonts w:ascii="Arial" w:eastAsia="Arial" w:hAnsi="Arial" w:cs="Arial"/>
          <w:b/>
          <w:i/>
          <w:color w:val="002F3C"/>
          <w:kern w:val="0"/>
          <w:sz w:val="20"/>
          <w:szCs w:val="20"/>
          <w:lang w:eastAsia="pt-BR"/>
          <w14:ligatures w14:val="none"/>
        </w:rPr>
        <w:t>João Pedro Antunes de Paulo</w:t>
      </w:r>
    </w:p>
    <w:p w14:paraId="152E9230" w14:textId="77777777" w:rsidR="00225917" w:rsidRPr="00225917" w:rsidRDefault="00225917" w:rsidP="00225917">
      <w:pPr>
        <w:spacing w:after="0" w:line="240" w:lineRule="auto"/>
        <w:ind w:right="702"/>
        <w:jc w:val="right"/>
        <w:rPr>
          <w:rFonts w:ascii="Arial" w:eastAsia="Arial" w:hAnsi="Arial" w:cs="Arial"/>
          <w:b/>
          <w:color w:val="002F3C"/>
          <w:kern w:val="0"/>
          <w:sz w:val="20"/>
          <w:szCs w:val="20"/>
          <w:lang w:eastAsia="pt-BR"/>
          <w14:ligatures w14:val="none"/>
        </w:rPr>
      </w:pPr>
      <w:r w:rsidRPr="00225917">
        <w:rPr>
          <w:rFonts w:ascii="Arial" w:eastAsia="Arial" w:hAnsi="Arial" w:cs="Arial"/>
          <w:b/>
          <w:i/>
          <w:color w:val="002F3C"/>
          <w:kern w:val="0"/>
          <w:sz w:val="20"/>
          <w:szCs w:val="20"/>
          <w:lang w:eastAsia="pt-BR"/>
          <w14:ligatures w14:val="none"/>
        </w:rPr>
        <w:t>PPGEM/UNIR-RO</w:t>
      </w:r>
    </w:p>
    <w:p w14:paraId="36AAE8FF" w14:textId="77777777" w:rsidR="00225917" w:rsidRPr="00225917" w:rsidRDefault="00225917" w:rsidP="00225917">
      <w:pPr>
        <w:spacing w:after="0" w:line="240" w:lineRule="auto"/>
        <w:ind w:right="702"/>
        <w:jc w:val="right"/>
        <w:rPr>
          <w:rFonts w:ascii="Arial" w:eastAsia="Arial" w:hAnsi="Arial" w:cs="Arial"/>
          <w:b/>
          <w:color w:val="002F3C"/>
          <w:kern w:val="0"/>
          <w:sz w:val="20"/>
          <w:szCs w:val="20"/>
          <w:lang w:eastAsia="pt-BR"/>
          <w14:ligatures w14:val="none"/>
        </w:rPr>
      </w:pPr>
      <w:r w:rsidRPr="00225917">
        <w:rPr>
          <w:rFonts w:ascii="Arial" w:eastAsia="Arial" w:hAnsi="Arial" w:cs="Arial"/>
          <w:b/>
          <w:i/>
          <w:color w:val="002F3C"/>
          <w:kern w:val="0"/>
          <w:sz w:val="20"/>
          <w:szCs w:val="20"/>
          <w:lang w:eastAsia="pt-BR"/>
          <w14:ligatures w14:val="none"/>
        </w:rPr>
        <w:t>                                                                                               paulojpa@unifesspa.edu.br</w:t>
      </w:r>
    </w:p>
    <w:p w14:paraId="67601911" w14:textId="77777777" w:rsidR="00225917" w:rsidRDefault="00225917" w:rsidP="007A4F1E">
      <w:pPr>
        <w:spacing w:line="240" w:lineRule="auto"/>
        <w:jc w:val="right"/>
        <w:rPr>
          <w:rFonts w:ascii="Arial" w:hAnsi="Arial" w:cs="Arial"/>
          <w:b/>
          <w:bCs/>
          <w:color w:val="002F3C"/>
        </w:rPr>
      </w:pPr>
    </w:p>
    <w:p w14:paraId="7FF6947D" w14:textId="77777777" w:rsidR="00225917" w:rsidRDefault="00225917" w:rsidP="007A4F1E">
      <w:pPr>
        <w:spacing w:line="240" w:lineRule="auto"/>
        <w:jc w:val="right"/>
        <w:rPr>
          <w:rFonts w:ascii="Arial" w:hAnsi="Arial" w:cs="Arial"/>
          <w:b/>
          <w:bCs/>
          <w:color w:val="002F3C"/>
        </w:rPr>
      </w:pPr>
    </w:p>
    <w:p w14:paraId="7ACA2938" w14:textId="77777777" w:rsidR="00225917" w:rsidRPr="00225917" w:rsidRDefault="00225917" w:rsidP="00225917">
      <w:pPr>
        <w:spacing w:after="0" w:line="240" w:lineRule="auto"/>
        <w:ind w:right="702"/>
        <w:jc w:val="right"/>
        <w:rPr>
          <w:rFonts w:ascii="Arial" w:eastAsia="Arial" w:hAnsi="Arial" w:cs="Arial"/>
          <w:b/>
          <w:color w:val="002F3C"/>
          <w:kern w:val="0"/>
          <w:sz w:val="20"/>
          <w:szCs w:val="20"/>
          <w:lang w:eastAsia="pt-BR"/>
          <w14:ligatures w14:val="none"/>
        </w:rPr>
      </w:pPr>
      <w:r>
        <w:rPr>
          <w:rFonts w:ascii="Arial" w:hAnsi="Arial" w:cs="Arial"/>
          <w:b/>
          <w:bCs/>
          <w:color w:val="002F3C"/>
        </w:rPr>
        <w:tab/>
      </w:r>
    </w:p>
    <w:p w14:paraId="389C34F1" w14:textId="77777777" w:rsidR="00225917" w:rsidRPr="00225917" w:rsidRDefault="00225917" w:rsidP="00225917">
      <w:pPr>
        <w:spacing w:after="0" w:line="240" w:lineRule="auto"/>
        <w:ind w:left="-426" w:right="-143"/>
        <w:rPr>
          <w:rFonts w:ascii="Arial" w:eastAsia="Arial" w:hAnsi="Arial" w:cs="Arial"/>
          <w:b/>
          <w:color w:val="002F3C"/>
          <w:kern w:val="0"/>
          <w:sz w:val="20"/>
          <w:szCs w:val="20"/>
          <w:lang w:eastAsia="pt-BR"/>
          <w14:ligatures w14:val="none"/>
        </w:rPr>
      </w:pPr>
      <w:r w:rsidRPr="00225917">
        <w:rPr>
          <w:rFonts w:ascii="Arial" w:eastAsia="Arial" w:hAnsi="Arial" w:cs="Arial"/>
          <w:b/>
          <w:color w:val="002F3C"/>
          <w:kern w:val="0"/>
          <w:sz w:val="20"/>
          <w:szCs w:val="20"/>
          <w:lang w:eastAsia="pt-BR"/>
          <w14:ligatures w14:val="none"/>
        </w:rPr>
        <w:t>Eixo 02:</w:t>
      </w:r>
      <w:r w:rsidRPr="00225917">
        <w:rPr>
          <w:rFonts w:ascii="Calibri" w:eastAsia="Calibri" w:hAnsi="Calibri" w:cs="Calibri"/>
          <w:kern w:val="0"/>
          <w:lang w:eastAsia="pt-BR"/>
          <w14:ligatures w14:val="none"/>
        </w:rPr>
        <w:t xml:space="preserve"> Educação, Ciência e Sustentabilidade Social</w:t>
      </w:r>
    </w:p>
    <w:p w14:paraId="5BA7D518" w14:textId="77777777" w:rsidR="00225917" w:rsidRPr="00225917" w:rsidRDefault="00225917" w:rsidP="00225917">
      <w:pPr>
        <w:spacing w:after="0" w:line="240" w:lineRule="auto"/>
        <w:ind w:left="-426" w:right="-143" w:firstLine="709"/>
        <w:jc w:val="both"/>
        <w:rPr>
          <w:rFonts w:ascii="Arial" w:eastAsia="Arial" w:hAnsi="Arial" w:cs="Arial"/>
          <w:b/>
          <w:color w:val="002F3C"/>
          <w:kern w:val="0"/>
          <w:sz w:val="20"/>
          <w:szCs w:val="20"/>
          <w:lang w:eastAsia="pt-BR"/>
          <w14:ligatures w14:val="none"/>
        </w:rPr>
      </w:pPr>
    </w:p>
    <w:p w14:paraId="50A6E7DD" w14:textId="77777777" w:rsidR="00225917" w:rsidRPr="00225917" w:rsidRDefault="00225917" w:rsidP="00225917">
      <w:pPr>
        <w:spacing w:after="0" w:line="240" w:lineRule="auto"/>
        <w:ind w:left="-426" w:right="-143"/>
        <w:jc w:val="both"/>
        <w:rPr>
          <w:rFonts w:ascii="Arial" w:eastAsia="Arial" w:hAnsi="Arial" w:cs="Arial"/>
          <w:b/>
          <w:kern w:val="0"/>
          <w:sz w:val="20"/>
          <w:szCs w:val="20"/>
          <w:lang w:eastAsia="pt-BR"/>
          <w14:ligatures w14:val="none"/>
        </w:rPr>
      </w:pPr>
      <w:r w:rsidRPr="00225917">
        <w:rPr>
          <w:rFonts w:ascii="Arial" w:eastAsia="Arial" w:hAnsi="Arial" w:cs="Arial"/>
          <w:b/>
          <w:kern w:val="0"/>
          <w:sz w:val="20"/>
          <w:szCs w:val="20"/>
          <w:lang w:eastAsia="pt-BR"/>
          <w14:ligatures w14:val="none"/>
        </w:rPr>
        <w:t>Resumo</w:t>
      </w:r>
    </w:p>
    <w:p w14:paraId="2E19E393" w14:textId="77777777" w:rsidR="00225917" w:rsidRPr="00225917" w:rsidRDefault="00225917" w:rsidP="00225917">
      <w:pPr>
        <w:spacing w:after="0" w:line="240" w:lineRule="auto"/>
        <w:ind w:left="-426" w:right="-143" w:firstLine="709"/>
        <w:jc w:val="both"/>
        <w:rPr>
          <w:rFonts w:ascii="Arial" w:eastAsia="Arial" w:hAnsi="Arial" w:cs="Arial"/>
          <w:b/>
          <w:color w:val="002F3C"/>
          <w:kern w:val="0"/>
          <w:sz w:val="20"/>
          <w:szCs w:val="20"/>
          <w:lang w:eastAsia="pt-BR"/>
          <w14:ligatures w14:val="none"/>
        </w:rPr>
      </w:pPr>
    </w:p>
    <w:p w14:paraId="323C5386" w14:textId="77777777" w:rsidR="00225917" w:rsidRPr="00225917" w:rsidRDefault="00225917" w:rsidP="00225917">
      <w:pPr>
        <w:spacing w:after="0" w:line="240" w:lineRule="auto"/>
        <w:ind w:left="-426" w:right="-143" w:firstLine="709"/>
        <w:jc w:val="both"/>
        <w:rPr>
          <w:rFonts w:ascii="Arial" w:eastAsia="Arial" w:hAnsi="Arial" w:cs="Arial"/>
          <w:b/>
          <w:color w:val="002F3C"/>
          <w:kern w:val="0"/>
          <w:sz w:val="20"/>
          <w:szCs w:val="20"/>
          <w:lang w:eastAsia="pt-BR"/>
          <w14:ligatures w14:val="none"/>
        </w:rPr>
      </w:pPr>
    </w:p>
    <w:p w14:paraId="4F5CFC58" w14:textId="77777777" w:rsidR="00225917" w:rsidRPr="00225917" w:rsidRDefault="00225917" w:rsidP="00225917">
      <w:pPr>
        <w:spacing w:after="0" w:line="240" w:lineRule="auto"/>
        <w:ind w:left="-426" w:right="-143"/>
        <w:jc w:val="both"/>
        <w:rPr>
          <w:rFonts w:ascii="Arial" w:eastAsia="Arial" w:hAnsi="Arial" w:cs="Arial"/>
          <w:kern w:val="0"/>
          <w:sz w:val="20"/>
          <w:szCs w:val="20"/>
          <w:lang w:eastAsia="pt-BR"/>
          <w14:ligatures w14:val="none"/>
        </w:rPr>
      </w:pPr>
      <w:r w:rsidRPr="00225917">
        <w:rPr>
          <w:rFonts w:ascii="Arial" w:eastAsia="Arial" w:hAnsi="Arial" w:cs="Arial"/>
          <w:kern w:val="0"/>
          <w:sz w:val="20"/>
          <w:szCs w:val="20"/>
          <w:lang w:eastAsia="pt-BR"/>
          <w14:ligatures w14:val="none"/>
        </w:rPr>
        <w:t>O artigo investiga como professores pedagogos dos anos iniciais em Ji-Paraná/RO lidam com o ensino da Matemática. A pesquisa qualitativa, fundamentada no Modelo dos Campos Semânticos de Rômulo Lins, analisa como os docentes produzem significados para a Matemática. O estudo mostra que, em certos momentos, o saber formal se apresenta como uma "Matemática Monstro", um objeto que pode gerar tensão e distanciamento em relação aos conceitos matemáticos. As respostas dos professores às questões propostas revelam diferentes modos de produzir significados, que ora se aproximam das legitimidades formais, ora se apoiam em outras referências. O estudo conclui que essas produções não podem ser reduzidas a acertos ou erros, mas devem ser compreendidas como expressões da complexidade do trânsito entre diferentes modos de significar presentes na prática docente.</w:t>
      </w:r>
    </w:p>
    <w:p w14:paraId="3D498C71" w14:textId="77777777" w:rsidR="00225917" w:rsidRPr="00225917" w:rsidRDefault="00225917" w:rsidP="00225917">
      <w:pPr>
        <w:spacing w:after="0" w:line="240" w:lineRule="auto"/>
        <w:ind w:left="-426" w:right="-143"/>
        <w:jc w:val="both"/>
        <w:rPr>
          <w:rFonts w:ascii="Arial" w:eastAsia="Arial" w:hAnsi="Arial" w:cs="Arial"/>
          <w:kern w:val="0"/>
          <w:sz w:val="20"/>
          <w:szCs w:val="20"/>
          <w:lang w:eastAsia="pt-BR"/>
          <w14:ligatures w14:val="none"/>
        </w:rPr>
      </w:pPr>
    </w:p>
    <w:p w14:paraId="499DA809" w14:textId="77777777" w:rsidR="00225917" w:rsidRPr="00225917" w:rsidRDefault="00225917" w:rsidP="00225917">
      <w:pPr>
        <w:spacing w:after="0" w:line="240" w:lineRule="auto"/>
        <w:ind w:left="-426" w:right="-143"/>
        <w:jc w:val="both"/>
        <w:rPr>
          <w:rFonts w:ascii="Arial" w:eastAsia="Arial" w:hAnsi="Arial" w:cs="Arial"/>
          <w:kern w:val="0"/>
          <w:sz w:val="20"/>
          <w:szCs w:val="20"/>
          <w:lang w:eastAsia="pt-BR"/>
          <w14:ligatures w14:val="none"/>
        </w:rPr>
      </w:pPr>
      <w:r w:rsidRPr="00225917">
        <w:rPr>
          <w:rFonts w:ascii="Arial" w:eastAsia="Arial" w:hAnsi="Arial" w:cs="Arial"/>
          <w:b/>
          <w:kern w:val="0"/>
          <w:sz w:val="20"/>
          <w:szCs w:val="20"/>
          <w:lang w:eastAsia="pt-BR"/>
          <w14:ligatures w14:val="none"/>
        </w:rPr>
        <w:t>Palavras-chave:</w:t>
      </w:r>
      <w:r w:rsidRPr="00225917">
        <w:rPr>
          <w:rFonts w:ascii="Arial" w:eastAsia="Arial" w:hAnsi="Arial" w:cs="Arial"/>
          <w:kern w:val="0"/>
          <w:sz w:val="20"/>
          <w:szCs w:val="20"/>
          <w:lang w:eastAsia="pt-BR"/>
          <w14:ligatures w14:val="none"/>
        </w:rPr>
        <w:t xml:space="preserve"> Educação Matemática. Formação inicial de Professores. Modelo dos Campos Semânticos. Formação matemática. Insegurança Matemática.</w:t>
      </w:r>
    </w:p>
    <w:p w14:paraId="40444B12" w14:textId="77777777" w:rsidR="00225917" w:rsidRPr="00225917" w:rsidRDefault="00225917" w:rsidP="00225917">
      <w:pPr>
        <w:spacing w:after="0" w:line="240" w:lineRule="auto"/>
        <w:ind w:left="-426" w:right="-143"/>
        <w:jc w:val="both"/>
        <w:rPr>
          <w:rFonts w:ascii="Arial" w:eastAsia="Arial" w:hAnsi="Arial" w:cs="Arial"/>
          <w:kern w:val="0"/>
          <w:sz w:val="20"/>
          <w:szCs w:val="20"/>
          <w:lang w:eastAsia="pt-BR"/>
          <w14:ligatures w14:val="none"/>
        </w:rPr>
      </w:pPr>
    </w:p>
    <w:p w14:paraId="1700B74D" w14:textId="77777777" w:rsidR="00225917" w:rsidRPr="00225917" w:rsidRDefault="00225917" w:rsidP="00225917">
      <w:pPr>
        <w:spacing w:before="280" w:after="280" w:line="360" w:lineRule="auto"/>
        <w:ind w:left="-426" w:right="-143"/>
        <w:jc w:val="both"/>
        <w:rPr>
          <w:rFonts w:ascii="Arial" w:eastAsia="Arial" w:hAnsi="Arial" w:cs="Arial"/>
          <w:b/>
          <w:kern w:val="0"/>
          <w:lang w:eastAsia="pt-BR"/>
          <w14:ligatures w14:val="none"/>
        </w:rPr>
      </w:pPr>
      <w:r w:rsidRPr="00225917">
        <w:rPr>
          <w:rFonts w:ascii="Arial" w:eastAsia="Arial" w:hAnsi="Arial" w:cs="Arial"/>
          <w:b/>
          <w:kern w:val="0"/>
          <w:lang w:eastAsia="pt-BR"/>
          <w14:ligatures w14:val="none"/>
        </w:rPr>
        <w:t>Introdução</w:t>
      </w:r>
    </w:p>
    <w:p w14:paraId="523576CF" w14:textId="77777777" w:rsidR="00AA180B" w:rsidRPr="00AA180B" w:rsidRDefault="00AA180B" w:rsidP="00AA180B">
      <w:pPr>
        <w:spacing w:after="0" w:line="360" w:lineRule="auto"/>
        <w:ind w:left="-426" w:right="-143"/>
        <w:jc w:val="both"/>
        <w:rPr>
          <w:rFonts w:ascii="Arial" w:eastAsia="Arial" w:hAnsi="Arial" w:cs="Arial"/>
          <w:kern w:val="0"/>
          <w:lang w:eastAsia="pt-BR"/>
          <w14:ligatures w14:val="none"/>
        </w:rPr>
      </w:pPr>
      <w:r w:rsidRPr="00AA180B">
        <w:rPr>
          <w:rFonts w:ascii="Arial" w:eastAsia="Arial" w:hAnsi="Arial" w:cs="Arial"/>
          <w:kern w:val="0"/>
          <w:lang w:eastAsia="pt-BR"/>
          <w14:ligatures w14:val="none"/>
        </w:rPr>
        <w:t>A formação matemática de professores que atuam nos anos iniciais do Ensino Fundamental tem sido um foco de investigação na Educação Matemática brasileira. Pesquisas indicam que a carga horária destinada à Matemática nos cursos de Pedagogia é limitada. Essa configuração curricular levanta questões sobre o aprofundamento conceitual e metodológico necessário para a prática docente, resultando em uma abordagem que pode ser insuficiente para preparar o professor para o ensino desse componente. Fiorentini e Lorenzato (2006) destacam que a formação inicial tende a privilegiar metodologias e recursos práticos em detrimento da compreensão profunda dos conceitos matemáticos, o que acaba por reforçar a insegurança docente diante dos conteúdos formais.</w:t>
      </w:r>
    </w:p>
    <w:p w14:paraId="681BC26E" w14:textId="77777777" w:rsidR="00AA180B" w:rsidRPr="00AA180B" w:rsidRDefault="00AA180B" w:rsidP="00AA180B">
      <w:pPr>
        <w:spacing w:after="0" w:line="360" w:lineRule="auto"/>
        <w:ind w:left="-426" w:right="-143" w:firstLine="1134"/>
        <w:jc w:val="both"/>
        <w:rPr>
          <w:rFonts w:ascii="Arial" w:eastAsia="Arial" w:hAnsi="Arial" w:cs="Arial"/>
          <w:kern w:val="0"/>
          <w:lang w:eastAsia="pt-BR"/>
          <w14:ligatures w14:val="none"/>
        </w:rPr>
      </w:pPr>
      <w:r w:rsidRPr="00AA180B">
        <w:rPr>
          <w:rFonts w:ascii="Arial" w:eastAsia="Arial" w:hAnsi="Arial" w:cs="Arial"/>
          <w:kern w:val="0"/>
          <w:lang w:eastAsia="pt-BR"/>
          <w14:ligatures w14:val="none"/>
        </w:rPr>
        <w:lastRenderedPageBreak/>
        <w:t xml:space="preserve">Nesse sentido, Lins (2004) problematiza o estranhamento que muitos professores sentem ao se aproximarem da Matemática acadêmica, caracterizada como a "Matemática do matemático", </w:t>
      </w:r>
      <w:proofErr w:type="spellStart"/>
      <w:r w:rsidRPr="00AA180B">
        <w:rPr>
          <w:rFonts w:ascii="Arial" w:eastAsia="Arial" w:hAnsi="Arial" w:cs="Arial"/>
          <w:kern w:val="0"/>
          <w:lang w:eastAsia="pt-BR"/>
          <w14:ligatures w14:val="none"/>
        </w:rPr>
        <w:t>internalista</w:t>
      </w:r>
      <w:proofErr w:type="spellEnd"/>
      <w:r w:rsidRPr="00AA180B">
        <w:rPr>
          <w:rFonts w:ascii="Arial" w:eastAsia="Arial" w:hAnsi="Arial" w:cs="Arial"/>
          <w:kern w:val="0"/>
          <w:lang w:eastAsia="pt-BR"/>
          <w14:ligatures w14:val="none"/>
        </w:rPr>
        <w:t xml:space="preserve"> e </w:t>
      </w:r>
      <w:proofErr w:type="spellStart"/>
      <w:r w:rsidRPr="00AA180B">
        <w:rPr>
          <w:rFonts w:ascii="Arial" w:eastAsia="Arial" w:hAnsi="Arial" w:cs="Arial"/>
          <w:kern w:val="0"/>
          <w:lang w:eastAsia="pt-BR"/>
          <w14:ligatures w14:val="none"/>
        </w:rPr>
        <w:t>definicional</w:t>
      </w:r>
      <w:proofErr w:type="spellEnd"/>
      <w:r w:rsidRPr="00AA180B">
        <w:rPr>
          <w:rFonts w:ascii="Arial" w:eastAsia="Arial" w:hAnsi="Arial" w:cs="Arial"/>
          <w:kern w:val="0"/>
          <w:lang w:eastAsia="pt-BR"/>
          <w14:ligatures w14:val="none"/>
        </w:rPr>
        <w:t>. Observa-se a ênfase em práticas didáticas e metodológicas, enquanto a articulação entre diferentes campos de significados da Matemática aparece de modos diversos. Essa tensão estrutural faz com que os pedagogos, ao ensinarem Matemática, acionem diferentes recursos — como explicações imediatas, metáforas ou mesmo o silêncio — na tentativa de dar sentido às situações.</w:t>
      </w:r>
    </w:p>
    <w:p w14:paraId="0BFEF0FF" w14:textId="77777777" w:rsidR="00AA180B" w:rsidRDefault="00AA180B" w:rsidP="00AA180B">
      <w:pPr>
        <w:spacing w:after="0" w:line="360" w:lineRule="auto"/>
        <w:ind w:left="-426" w:right="-143" w:firstLine="1134"/>
        <w:jc w:val="both"/>
        <w:rPr>
          <w:rFonts w:ascii="Arial" w:eastAsia="Arial" w:hAnsi="Arial" w:cs="Arial"/>
          <w:kern w:val="0"/>
          <w:lang w:eastAsia="pt-BR"/>
          <w14:ligatures w14:val="none"/>
        </w:rPr>
      </w:pPr>
      <w:r w:rsidRPr="00AA180B">
        <w:rPr>
          <w:rFonts w:ascii="Arial" w:eastAsia="Arial" w:hAnsi="Arial" w:cs="Arial"/>
          <w:kern w:val="0"/>
          <w:lang w:eastAsia="pt-BR"/>
          <w14:ligatures w14:val="none"/>
        </w:rPr>
        <w:t>Este artigo investiga como professores pedagogos dos anos iniciais em Ji-Paraná/RO lidam com o ensino da Matemática. A pesquisa se aprofunda nos desafios que emergem quando eles se deparam com conceitos formais, uma vez que sua abordagem pode ser moldada por sua formação inicial e experiências prévias com a disciplina.</w:t>
      </w:r>
    </w:p>
    <w:p w14:paraId="14FDEEF1" w14:textId="77777777" w:rsidR="00AA180B" w:rsidRPr="00AA180B" w:rsidRDefault="00AA180B" w:rsidP="00AA180B">
      <w:pPr>
        <w:spacing w:after="0" w:line="360" w:lineRule="auto"/>
        <w:ind w:left="-426" w:right="-143" w:firstLine="1134"/>
        <w:jc w:val="both"/>
        <w:rPr>
          <w:rFonts w:ascii="Arial" w:eastAsia="Arial" w:hAnsi="Arial" w:cs="Arial"/>
          <w:kern w:val="0"/>
          <w:lang w:eastAsia="pt-BR"/>
          <w14:ligatures w14:val="none"/>
        </w:rPr>
      </w:pPr>
    </w:p>
    <w:p w14:paraId="291C49B7" w14:textId="77777777" w:rsidR="00225917" w:rsidRPr="00225917" w:rsidRDefault="00225917" w:rsidP="00225917">
      <w:pPr>
        <w:spacing w:after="0" w:line="360" w:lineRule="auto"/>
        <w:ind w:left="-426" w:right="-143"/>
        <w:jc w:val="both"/>
        <w:rPr>
          <w:rFonts w:ascii="Arial" w:eastAsia="Arial" w:hAnsi="Arial" w:cs="Arial"/>
          <w:b/>
          <w:bCs/>
          <w:kern w:val="0"/>
          <w:lang w:eastAsia="pt-BR"/>
          <w14:ligatures w14:val="none"/>
        </w:rPr>
      </w:pPr>
      <w:r w:rsidRPr="00225917">
        <w:rPr>
          <w:rFonts w:ascii="Arial" w:eastAsia="Arial" w:hAnsi="Arial" w:cs="Arial"/>
          <w:b/>
          <w:bCs/>
          <w:kern w:val="0"/>
          <w:lang w:eastAsia="pt-BR"/>
          <w14:ligatures w14:val="none"/>
        </w:rPr>
        <w:t>Referencial Teórico</w:t>
      </w:r>
    </w:p>
    <w:p w14:paraId="3D44C028" w14:textId="77777777" w:rsidR="00225917" w:rsidRPr="00225917" w:rsidRDefault="00225917" w:rsidP="00225917">
      <w:pPr>
        <w:spacing w:after="0" w:line="360" w:lineRule="auto"/>
        <w:ind w:left="-426" w:right="-143" w:firstLine="709"/>
        <w:jc w:val="both"/>
        <w:rPr>
          <w:rFonts w:ascii="Arial" w:eastAsia="Arial" w:hAnsi="Arial" w:cs="Arial"/>
          <w:kern w:val="0"/>
          <w:lang w:eastAsia="pt-BR"/>
          <w14:ligatures w14:val="none"/>
        </w:rPr>
      </w:pPr>
    </w:p>
    <w:p w14:paraId="6313DA49" w14:textId="77777777" w:rsidR="00B52F72" w:rsidRPr="00B52F72" w:rsidRDefault="00B52F72" w:rsidP="00B52F72">
      <w:pPr>
        <w:spacing w:after="0" w:line="360" w:lineRule="auto"/>
        <w:ind w:left="-426" w:right="-143" w:firstLine="709"/>
        <w:jc w:val="both"/>
        <w:rPr>
          <w:rFonts w:ascii="Arial" w:eastAsia="Arial" w:hAnsi="Arial" w:cs="Arial"/>
          <w:kern w:val="0"/>
          <w:lang w:eastAsia="pt-BR"/>
          <w14:ligatures w14:val="none"/>
        </w:rPr>
      </w:pPr>
      <w:r w:rsidRPr="00B52F72">
        <w:rPr>
          <w:rFonts w:ascii="Arial" w:eastAsia="Arial" w:hAnsi="Arial" w:cs="Arial"/>
          <w:kern w:val="0"/>
          <w:lang w:eastAsia="pt-BR"/>
          <w14:ligatures w14:val="none"/>
        </w:rPr>
        <w:t>A formação matemática de professores que atuam nos anos iniciais do Ensino Fundamental tem sido um foco de investigação na Educação Matemática brasileira. Pesquisas como a de Costa, Pinheiro e Costa (2016) indicam que a carga horária de Matemática nos cursos de Pedagogia é limitada, o que levanta questões sobre o espaço para o aprofundamento conceitual e metodológico necessário para a prática docente. De modo semelhante, Fiorentini e Lorenzato (2006) destacam que a formação inicial tende a privilegiar metodologias e recursos práticos em detrimento da compreensão profunda dos conceitos matemáticos, o que acaba por reforçar a insegurança docente diante dos conteúdos formais.</w:t>
      </w:r>
    </w:p>
    <w:p w14:paraId="0BAA0880" w14:textId="77777777" w:rsidR="00B52F72" w:rsidRPr="00B52F72" w:rsidRDefault="00B52F72" w:rsidP="00B52F72">
      <w:pPr>
        <w:spacing w:after="0" w:line="360" w:lineRule="auto"/>
        <w:ind w:left="-426" w:right="-143" w:firstLine="709"/>
        <w:jc w:val="both"/>
        <w:rPr>
          <w:rFonts w:ascii="Arial" w:eastAsia="Arial" w:hAnsi="Arial" w:cs="Arial"/>
          <w:kern w:val="0"/>
          <w:lang w:eastAsia="pt-BR"/>
          <w14:ligatures w14:val="none"/>
        </w:rPr>
      </w:pPr>
      <w:r w:rsidRPr="00B52F72">
        <w:rPr>
          <w:rFonts w:ascii="Arial" w:eastAsia="Arial" w:hAnsi="Arial" w:cs="Arial"/>
          <w:kern w:val="0"/>
          <w:lang w:eastAsia="pt-BR"/>
          <w14:ligatures w14:val="none"/>
        </w:rPr>
        <w:t xml:space="preserve">Nesse contexto, Rômulo Lins (2004) problematiza o estranhamento que muitos professores sentem ao se aproximarem da Matemática acadêmica, que ele caracteriza como a </w:t>
      </w:r>
      <w:r w:rsidRPr="00B52F72">
        <w:rPr>
          <w:rFonts w:ascii="Arial" w:eastAsia="Arial" w:hAnsi="Arial" w:cs="Arial"/>
          <w:b/>
          <w:bCs/>
          <w:kern w:val="0"/>
          <w:lang w:eastAsia="pt-BR"/>
          <w14:ligatures w14:val="none"/>
        </w:rPr>
        <w:t>“Matemática do matemático”</w:t>
      </w:r>
      <w:r w:rsidRPr="00B52F72">
        <w:rPr>
          <w:rFonts w:ascii="Arial" w:eastAsia="Arial" w:hAnsi="Arial" w:cs="Arial"/>
          <w:kern w:val="0"/>
          <w:lang w:eastAsia="pt-BR"/>
          <w14:ligatures w14:val="none"/>
        </w:rPr>
        <w:t xml:space="preserve">, </w:t>
      </w:r>
      <w:proofErr w:type="spellStart"/>
      <w:r w:rsidRPr="00B52F72">
        <w:rPr>
          <w:rFonts w:ascii="Arial" w:eastAsia="Arial" w:hAnsi="Arial" w:cs="Arial"/>
          <w:kern w:val="0"/>
          <w:lang w:eastAsia="pt-BR"/>
          <w14:ligatures w14:val="none"/>
        </w:rPr>
        <w:t>internalista</w:t>
      </w:r>
      <w:proofErr w:type="spellEnd"/>
      <w:r w:rsidRPr="00B52F72">
        <w:rPr>
          <w:rFonts w:ascii="Arial" w:eastAsia="Arial" w:hAnsi="Arial" w:cs="Arial"/>
          <w:kern w:val="0"/>
          <w:lang w:eastAsia="pt-BR"/>
          <w14:ligatures w14:val="none"/>
        </w:rPr>
        <w:t xml:space="preserve"> e </w:t>
      </w:r>
      <w:proofErr w:type="spellStart"/>
      <w:r w:rsidRPr="00B52F72">
        <w:rPr>
          <w:rFonts w:ascii="Arial" w:eastAsia="Arial" w:hAnsi="Arial" w:cs="Arial"/>
          <w:kern w:val="0"/>
          <w:lang w:eastAsia="pt-BR"/>
          <w14:ligatures w14:val="none"/>
        </w:rPr>
        <w:t>definicional</w:t>
      </w:r>
      <w:proofErr w:type="spellEnd"/>
      <w:r w:rsidRPr="00B52F72">
        <w:rPr>
          <w:rFonts w:ascii="Arial" w:eastAsia="Arial" w:hAnsi="Arial" w:cs="Arial"/>
          <w:kern w:val="0"/>
          <w:lang w:eastAsia="pt-BR"/>
          <w14:ligatures w14:val="none"/>
        </w:rPr>
        <w:t>. A partir de suas reflexões, compreende-se que a tensão entre o discurso formal e o espaço da sala de aula se relaciona com a forma como a formação de pedagogos é estruturada. Nela, a ênfase em práticas didáticas e metodológicas leva os docentes a acionarem diferentes recursos — como explicações imediatas, metáforas ou mesmo o silêncio — na tentativa de dar sentido às situações.</w:t>
      </w:r>
    </w:p>
    <w:p w14:paraId="1514D225" w14:textId="77777777" w:rsidR="00B52F72" w:rsidRPr="00B52F72" w:rsidRDefault="00B52F72" w:rsidP="00B52F72">
      <w:pPr>
        <w:spacing w:after="0" w:line="360" w:lineRule="auto"/>
        <w:ind w:left="-426" w:right="-143" w:firstLine="709"/>
        <w:jc w:val="both"/>
        <w:rPr>
          <w:rFonts w:ascii="Arial" w:eastAsia="Arial" w:hAnsi="Arial" w:cs="Arial"/>
          <w:kern w:val="0"/>
          <w:lang w:eastAsia="pt-BR"/>
          <w14:ligatures w14:val="none"/>
        </w:rPr>
      </w:pPr>
      <w:r w:rsidRPr="00B52F72">
        <w:rPr>
          <w:rFonts w:ascii="Arial" w:eastAsia="Arial" w:hAnsi="Arial" w:cs="Arial"/>
          <w:kern w:val="0"/>
          <w:lang w:eastAsia="pt-BR"/>
          <w14:ligatures w14:val="none"/>
        </w:rPr>
        <w:t>É nesse movimento que a “Matemática monstro” de que fala Lins (2004) se manifesta. A metáfora não se reduz ao medo, mas traduz a experiência de estar diante de algo que, ao mesmo tempo, pertence à cultura do professor e se apresenta como estranho, desafiando seus modos usuais de produzir significados. Lins também nos apresenta a metáfora do “Jardim do Matemático”, o espaço onde os significados são formalmente construídos e legitimados. Aproximar-se desse jardim é um movimento crítico, marcado por estranhamento e dificuldades.</w:t>
      </w:r>
    </w:p>
    <w:p w14:paraId="5ACE9F65" w14:textId="77777777" w:rsidR="00B52F72" w:rsidRPr="00B52F72" w:rsidRDefault="00B52F72" w:rsidP="00B52F72">
      <w:pPr>
        <w:spacing w:after="0" w:line="360" w:lineRule="auto"/>
        <w:ind w:left="-426" w:right="-143" w:firstLine="709"/>
        <w:jc w:val="both"/>
        <w:rPr>
          <w:rFonts w:ascii="Arial" w:eastAsia="Arial" w:hAnsi="Arial" w:cs="Arial"/>
          <w:kern w:val="0"/>
          <w:lang w:eastAsia="pt-BR"/>
          <w14:ligatures w14:val="none"/>
        </w:rPr>
      </w:pPr>
      <w:r w:rsidRPr="00B52F72">
        <w:rPr>
          <w:rFonts w:ascii="Arial" w:eastAsia="Arial" w:hAnsi="Arial" w:cs="Arial"/>
          <w:kern w:val="0"/>
          <w:lang w:eastAsia="pt-BR"/>
          <w14:ligatures w14:val="none"/>
        </w:rPr>
        <w:t xml:space="preserve">Este artigo investiga como professores pedagogos dos anos iniciais em Ji-Paraná/RO lidam com o ensino da Matemática. A pesquisa, que é um recorte de uma dissertação de mestrado em desenvolvimento, busca compreender como os docentes produzem significados, enfrentam suas inseguranças e mobilizam recursos para lidar com a Matemática formal, situando-se nesse </w:t>
      </w:r>
      <w:proofErr w:type="spellStart"/>
      <w:r w:rsidRPr="00B52F72">
        <w:rPr>
          <w:rFonts w:ascii="Arial" w:eastAsia="Arial" w:hAnsi="Arial" w:cs="Arial"/>
          <w:kern w:val="0"/>
          <w:lang w:eastAsia="pt-BR"/>
          <w14:ligatures w14:val="none"/>
        </w:rPr>
        <w:t>entre-lugar</w:t>
      </w:r>
      <w:proofErr w:type="spellEnd"/>
      <w:r w:rsidRPr="00B52F72">
        <w:rPr>
          <w:rFonts w:ascii="Arial" w:eastAsia="Arial" w:hAnsi="Arial" w:cs="Arial"/>
          <w:kern w:val="0"/>
          <w:lang w:eastAsia="pt-BR"/>
          <w14:ligatures w14:val="none"/>
        </w:rPr>
        <w:t>: o limite entre o portão de entrada e o jardim dos matemáticos.</w:t>
      </w:r>
    </w:p>
    <w:p w14:paraId="488895FD" w14:textId="77777777" w:rsidR="00225917" w:rsidRPr="00225917" w:rsidRDefault="00225917" w:rsidP="00225917">
      <w:pPr>
        <w:spacing w:after="0" w:line="360" w:lineRule="auto"/>
        <w:ind w:left="-426" w:right="-143" w:firstLine="709"/>
        <w:jc w:val="both"/>
        <w:rPr>
          <w:rFonts w:ascii="Arial" w:eastAsia="Arial" w:hAnsi="Arial" w:cs="Arial"/>
          <w:kern w:val="0"/>
          <w:lang w:eastAsia="pt-BR"/>
          <w14:ligatures w14:val="none"/>
        </w:rPr>
      </w:pPr>
    </w:p>
    <w:p w14:paraId="3AEEF0AA" w14:textId="77777777" w:rsidR="00225917" w:rsidRPr="00225917" w:rsidRDefault="00225917" w:rsidP="00225917">
      <w:pPr>
        <w:spacing w:after="0" w:line="360" w:lineRule="auto"/>
        <w:ind w:left="-426" w:right="-143" w:firstLine="709"/>
        <w:jc w:val="both"/>
        <w:rPr>
          <w:rFonts w:ascii="Arial" w:eastAsia="Arial" w:hAnsi="Arial" w:cs="Arial"/>
          <w:b/>
          <w:kern w:val="0"/>
          <w:lang w:eastAsia="pt-BR"/>
          <w14:ligatures w14:val="none"/>
        </w:rPr>
      </w:pPr>
    </w:p>
    <w:p w14:paraId="7B9376DB" w14:textId="77777777" w:rsidR="00225917" w:rsidRPr="00225917" w:rsidRDefault="00225917" w:rsidP="00225917">
      <w:pPr>
        <w:spacing w:after="0" w:line="360" w:lineRule="auto"/>
        <w:ind w:left="-426" w:right="-143"/>
        <w:jc w:val="both"/>
        <w:rPr>
          <w:rFonts w:ascii="Arial" w:eastAsia="Arial" w:hAnsi="Arial" w:cs="Arial"/>
          <w:b/>
          <w:kern w:val="0"/>
          <w:lang w:eastAsia="pt-BR"/>
          <w14:ligatures w14:val="none"/>
        </w:rPr>
      </w:pPr>
      <w:r w:rsidRPr="00225917">
        <w:rPr>
          <w:rFonts w:ascii="Arial" w:eastAsia="Arial" w:hAnsi="Arial" w:cs="Arial"/>
          <w:b/>
          <w:kern w:val="0"/>
          <w:lang w:eastAsia="pt-BR"/>
          <w14:ligatures w14:val="none"/>
        </w:rPr>
        <w:t>2. Metodologia</w:t>
      </w:r>
    </w:p>
    <w:p w14:paraId="6343AC3D" w14:textId="77777777" w:rsidR="00225917" w:rsidRPr="00225917" w:rsidRDefault="00225917" w:rsidP="00225917">
      <w:pPr>
        <w:spacing w:after="0" w:line="360" w:lineRule="auto"/>
        <w:ind w:left="-426" w:right="-143" w:firstLine="709"/>
        <w:jc w:val="both"/>
        <w:rPr>
          <w:rFonts w:ascii="Arial" w:eastAsia="Arial" w:hAnsi="Arial" w:cs="Arial"/>
          <w:b/>
          <w:kern w:val="0"/>
          <w:lang w:eastAsia="pt-BR"/>
          <w14:ligatures w14:val="none"/>
        </w:rPr>
      </w:pPr>
    </w:p>
    <w:p w14:paraId="36338397" w14:textId="6C95F54B" w:rsidR="00225917" w:rsidRPr="00225917" w:rsidRDefault="00225917" w:rsidP="00225917">
      <w:pPr>
        <w:spacing w:after="0" w:line="360" w:lineRule="auto"/>
        <w:ind w:left="-426" w:right="-143" w:firstLine="709"/>
        <w:jc w:val="both"/>
        <w:rPr>
          <w:rFonts w:ascii="Arial" w:eastAsia="Arial" w:hAnsi="Arial" w:cs="Arial"/>
          <w:color w:val="000000"/>
          <w:kern w:val="0"/>
          <w:lang w:eastAsia="pt-BR"/>
          <w14:ligatures w14:val="none"/>
        </w:rPr>
      </w:pPr>
      <w:r w:rsidRPr="00225917">
        <w:rPr>
          <w:rFonts w:ascii="Arial" w:eastAsia="Arial" w:hAnsi="Arial" w:cs="Arial"/>
          <w:color w:val="000000"/>
          <w:kern w:val="0"/>
          <w:lang w:eastAsia="pt-BR"/>
          <w14:ligatures w14:val="none"/>
        </w:rPr>
        <w:t xml:space="preserve">Esta é uma pesquisa de natureza qualitativa, que valoriza a compreensão dos </w:t>
      </w:r>
      <w:r w:rsidRPr="00225917">
        <w:rPr>
          <w:rFonts w:ascii="Arial" w:eastAsia="Arial" w:hAnsi="Arial" w:cs="Arial"/>
          <w:kern w:val="0"/>
          <w:lang w:eastAsia="pt-BR"/>
          <w14:ligatures w14:val="none"/>
        </w:rPr>
        <w:t>significados produzidos pelos</w:t>
      </w:r>
      <w:r w:rsidRPr="00225917">
        <w:rPr>
          <w:rFonts w:ascii="Arial" w:eastAsia="Arial" w:hAnsi="Arial" w:cs="Arial"/>
          <w:color w:val="000000"/>
          <w:kern w:val="0"/>
          <w:lang w:eastAsia="pt-BR"/>
          <w14:ligatures w14:val="none"/>
        </w:rPr>
        <w:t xml:space="preserve"> participantes em seus contextos de atuação, em vez de buscar explicações por meio de hipóteses ou quantificações. Essa perspectiva, como afirmam Silveira e Córdova (2009, p. 77) </w:t>
      </w:r>
      <w:r w:rsidRPr="00225917">
        <w:rPr>
          <w:rFonts w:ascii="Arial" w:eastAsia="Arial" w:hAnsi="Arial" w:cs="Arial"/>
          <w:kern w:val="0"/>
          <w:lang w:eastAsia="pt-BR"/>
          <w14:ligatures w14:val="none"/>
        </w:rPr>
        <w:t>“</w:t>
      </w:r>
      <w:r w:rsidRPr="00225917">
        <w:rPr>
          <w:rFonts w:ascii="Arial" w:eastAsia="Arial" w:hAnsi="Arial" w:cs="Arial"/>
          <w:color w:val="000000"/>
          <w:kern w:val="0"/>
          <w:lang w:eastAsia="pt-BR"/>
          <w14:ligatures w14:val="none"/>
        </w:rPr>
        <w:t xml:space="preserve">não busca a generalização dos resultados, mas tem como preocupação a compreensão de um grupo social, de uma organização, de uma instituição, de uma política ou de uma representação.” </w:t>
      </w:r>
      <w:r w:rsidRPr="00225917">
        <w:rPr>
          <w:rFonts w:ascii="Arial" w:eastAsia="Arial" w:hAnsi="Arial" w:cs="Arial"/>
          <w:kern w:val="0"/>
          <w:lang w:eastAsia="pt-BR"/>
          <w14:ligatures w14:val="none"/>
        </w:rPr>
        <w:t>A</w:t>
      </w:r>
      <w:r w:rsidRPr="00225917">
        <w:rPr>
          <w:rFonts w:ascii="Arial" w:eastAsia="Arial" w:hAnsi="Arial" w:cs="Arial"/>
          <w:color w:val="000000"/>
          <w:kern w:val="0"/>
          <w:lang w:eastAsia="pt-BR"/>
          <w14:ligatures w14:val="none"/>
        </w:rPr>
        <w:t xml:space="preserve"> perspectiva qualitativa permite apreender a complexidade do fenômeno investigado — no caso, </w:t>
      </w:r>
      <w:r w:rsidRPr="00225917">
        <w:rPr>
          <w:rFonts w:ascii="Arial" w:eastAsia="Arial" w:hAnsi="Arial" w:cs="Arial"/>
          <w:kern w:val="0"/>
          <w:lang w:eastAsia="pt-BR"/>
          <w14:ligatures w14:val="none"/>
        </w:rPr>
        <w:t>como pedagogos dos anos iniciais em Ji-Paraná/RO lidam com o ensino da Matemática</w:t>
      </w:r>
      <w:r w:rsidRPr="00225917">
        <w:rPr>
          <w:rFonts w:ascii="Arial" w:eastAsia="Arial" w:hAnsi="Arial" w:cs="Arial"/>
          <w:color w:val="000000"/>
          <w:kern w:val="0"/>
          <w:lang w:eastAsia="pt-BR"/>
          <w14:ligatures w14:val="none"/>
        </w:rPr>
        <w:t xml:space="preserve"> — e respeitar a historicidade e a subjetividade dos sujeitos envolvidos.</w:t>
      </w:r>
    </w:p>
    <w:p w14:paraId="791834FF" w14:textId="77777777" w:rsidR="00B52F72" w:rsidRDefault="00B52F72" w:rsidP="00225917">
      <w:pPr>
        <w:spacing w:after="0" w:line="360" w:lineRule="auto"/>
        <w:ind w:left="-426" w:right="-143" w:firstLine="709"/>
        <w:jc w:val="both"/>
        <w:rPr>
          <w:rFonts w:ascii="Arial" w:eastAsia="Arial" w:hAnsi="Arial" w:cs="Arial"/>
          <w:color w:val="000000"/>
          <w:kern w:val="0"/>
          <w:lang w:eastAsia="pt-BR"/>
          <w14:ligatures w14:val="none"/>
        </w:rPr>
      </w:pPr>
      <w:r w:rsidRPr="00B52F72">
        <w:rPr>
          <w:rFonts w:ascii="Arial" w:eastAsia="Arial" w:hAnsi="Arial" w:cs="Arial"/>
          <w:color w:val="000000"/>
          <w:kern w:val="0"/>
          <w:lang w:eastAsia="pt-BR"/>
          <w14:ligatures w14:val="none"/>
        </w:rPr>
        <w:t>O corpus da pesquisa é formado pelas respostas de cinco professores pedagogos (Andréia do 1º ano, Paula do 2º ano, Marcela do 3º ano, Poliana do 4º ano e Davi do 5º ano) a um conjunto de problemas matemáticos. Adaptado da tese de Linardi (2006), o Instrumento 3 foi utilizado com o objetivo de compreender como os docentes dos anos iniciais do Ensino Fundamental produzem significados ao lidar com conceitos matemáticos.</w:t>
      </w:r>
    </w:p>
    <w:p w14:paraId="598A1FB5" w14:textId="689A0E01" w:rsidR="00B52F72" w:rsidRDefault="00B52F72" w:rsidP="00225917">
      <w:pPr>
        <w:spacing w:after="0" w:line="360" w:lineRule="auto"/>
        <w:ind w:left="-426" w:right="-143" w:firstLine="709"/>
        <w:jc w:val="both"/>
        <w:rPr>
          <w:rFonts w:ascii="Arial" w:eastAsia="Arial" w:hAnsi="Arial" w:cs="Arial"/>
          <w:color w:val="000000"/>
          <w:kern w:val="0"/>
          <w:lang w:eastAsia="pt-BR"/>
          <w14:ligatures w14:val="none"/>
        </w:rPr>
      </w:pPr>
      <w:r w:rsidRPr="00B52F72">
        <w:rPr>
          <w:rFonts w:ascii="Arial" w:eastAsia="Arial" w:hAnsi="Arial" w:cs="Arial"/>
          <w:color w:val="000000"/>
          <w:kern w:val="0"/>
          <w:lang w:eastAsia="pt-BR"/>
          <w14:ligatures w14:val="none"/>
        </w:rPr>
        <w:t>A análise, focada nos problemas sobre as propriedades geométricas e o conceito de função, não buscou avaliar acertos ou erros, mas sim a dinâmica de produção de significado dos professores. Esse recorte evidenciou uma variedade de respostas que variaram entre o silêncio, a exemplificação, a metáfora e a definição formal, revelando a diversidade de posicionamentos dos professores diante dos conceitos matemáticos formais.</w:t>
      </w:r>
    </w:p>
    <w:p w14:paraId="6603C4EB" w14:textId="57D9CC94" w:rsidR="00225917" w:rsidRPr="00225917" w:rsidRDefault="00225917" w:rsidP="00225917">
      <w:pPr>
        <w:spacing w:after="0" w:line="360" w:lineRule="auto"/>
        <w:ind w:left="-426" w:right="-143" w:firstLine="709"/>
        <w:jc w:val="both"/>
        <w:rPr>
          <w:rFonts w:ascii="Arial" w:eastAsia="Arial" w:hAnsi="Arial" w:cs="Arial"/>
          <w:kern w:val="0"/>
          <w:lang w:eastAsia="pt-BR"/>
          <w14:ligatures w14:val="none"/>
        </w:rPr>
      </w:pPr>
      <w:r w:rsidRPr="00225917">
        <w:rPr>
          <w:rFonts w:ascii="Arial" w:eastAsia="Arial" w:hAnsi="Arial" w:cs="Arial"/>
          <w:color w:val="000000"/>
          <w:kern w:val="0"/>
          <w:lang w:eastAsia="pt-BR"/>
          <w14:ligatures w14:val="none"/>
        </w:rPr>
        <w:t xml:space="preserve">A análise se ancora no Modelo dos Campos Semânticos (MCS), mobilizando as categorias de </w:t>
      </w:r>
      <w:proofErr w:type="spellStart"/>
      <w:r w:rsidRPr="00225917">
        <w:rPr>
          <w:rFonts w:ascii="Arial" w:eastAsia="Arial" w:hAnsi="Arial" w:cs="Arial"/>
          <w:color w:val="000000"/>
          <w:kern w:val="0"/>
          <w:lang w:eastAsia="pt-BR"/>
          <w14:ligatures w14:val="none"/>
        </w:rPr>
        <w:t>internalismo</w:t>
      </w:r>
      <w:proofErr w:type="spellEnd"/>
      <w:r w:rsidRPr="00225917">
        <w:rPr>
          <w:rFonts w:ascii="Arial" w:eastAsia="Arial" w:hAnsi="Arial" w:cs="Arial"/>
          <w:color w:val="000000"/>
          <w:kern w:val="0"/>
          <w:lang w:eastAsia="pt-BR"/>
          <w14:ligatures w14:val="none"/>
        </w:rPr>
        <w:t xml:space="preserve"> simbólico</w:t>
      </w:r>
      <w:r w:rsidRPr="00225917">
        <w:rPr>
          <w:rFonts w:ascii="Arial" w:eastAsia="Arial" w:hAnsi="Arial" w:cs="Arial"/>
          <w:color w:val="000000"/>
          <w:kern w:val="0"/>
          <w:vertAlign w:val="superscript"/>
          <w:lang w:eastAsia="pt-BR"/>
          <w14:ligatures w14:val="none"/>
        </w:rPr>
        <w:footnoteReference w:id="1"/>
      </w:r>
      <w:r w:rsidRPr="00225917">
        <w:rPr>
          <w:rFonts w:ascii="Arial" w:eastAsia="Arial" w:hAnsi="Arial" w:cs="Arial"/>
          <w:color w:val="000000"/>
          <w:kern w:val="0"/>
          <w:lang w:eastAsia="pt-BR"/>
          <w14:ligatures w14:val="none"/>
        </w:rPr>
        <w:t xml:space="preserve">, crise de categorias, legitimidades e interlocução. </w:t>
      </w:r>
      <w:r w:rsidRPr="00225917">
        <w:rPr>
          <w:rFonts w:ascii="Arial" w:eastAsia="Arial" w:hAnsi="Arial" w:cs="Arial"/>
          <w:kern w:val="0"/>
          <w:lang w:eastAsia="pt-BR"/>
          <w14:ligatures w14:val="none"/>
        </w:rPr>
        <w:t>Essas categorias auxiliam na identificação dos interlocutores que cada professor constitui em sua fala (por exemplo, o matemático, o aluno iniciante, o silêncio) e das legitimidades mobilizadas. Nesse movimento, mobilizamos a metáfora dos monstros (LINS, 2004) para apreender o caráter crítico do encontro com a Matemática. Como lembra Lins (2004, p. 103), “os monstros são de minha cultura, e assim não posso evitar vê-los. E ao mesmo tempo eles são diferentes e monstruosos, e por isso me paralisam”. Assim, o professor, ao se deparar com essas legitimidades, encontra-se diante de um campo que lhe é familiar e estranho ao mesmo tempo, gerando tensões que desafiam suas formas de produzir significado.</w:t>
      </w:r>
    </w:p>
    <w:p w14:paraId="39A65638" w14:textId="77777777" w:rsidR="00225917" w:rsidRPr="00225917" w:rsidRDefault="00225917" w:rsidP="00225917">
      <w:pPr>
        <w:spacing w:after="0" w:line="360" w:lineRule="auto"/>
        <w:ind w:left="-426" w:right="-143" w:firstLine="709"/>
        <w:jc w:val="both"/>
        <w:rPr>
          <w:rFonts w:ascii="Arial" w:eastAsia="Arial" w:hAnsi="Arial" w:cs="Arial"/>
          <w:kern w:val="0"/>
          <w:lang w:eastAsia="pt-BR"/>
          <w14:ligatures w14:val="none"/>
        </w:rPr>
      </w:pPr>
      <w:r w:rsidRPr="00225917">
        <w:rPr>
          <w:rFonts w:ascii="Arial" w:eastAsia="Arial" w:hAnsi="Arial" w:cs="Arial"/>
          <w:kern w:val="0"/>
          <w:lang w:eastAsia="pt-BR"/>
          <w14:ligatures w14:val="none"/>
        </w:rPr>
        <w:t>Esta abordagem não se propõe a classificar respostas como certas ou erradas. Em vez disso, busca compreender os modos como os professores produzem significados matemáticos e mobilizam interlocutores que conferem legitimidade às suas falas. O pesquisador, nesse movimento, ocupa o lugar de quem descreve e analisa os significados produzidos nas enunciações, tomando-os em relação com os campos de legitimidade que os sustentam, inclusive aqueles da Matemática formal.</w:t>
      </w:r>
    </w:p>
    <w:p w14:paraId="3D467CEF" w14:textId="77777777" w:rsidR="00225917" w:rsidRPr="00225917" w:rsidRDefault="00225917" w:rsidP="00225917">
      <w:pPr>
        <w:spacing w:after="0" w:line="360" w:lineRule="auto"/>
        <w:ind w:left="-426" w:right="-143" w:firstLine="709"/>
        <w:jc w:val="both"/>
        <w:rPr>
          <w:rFonts w:ascii="Arial" w:eastAsia="Arial" w:hAnsi="Arial" w:cs="Arial"/>
          <w:kern w:val="0"/>
          <w:lang w:eastAsia="pt-BR"/>
          <w14:ligatures w14:val="none"/>
        </w:rPr>
      </w:pPr>
    </w:p>
    <w:p w14:paraId="5433A774" w14:textId="77777777" w:rsidR="00225917" w:rsidRPr="00225917" w:rsidRDefault="00225917" w:rsidP="00225917">
      <w:pPr>
        <w:spacing w:after="0" w:line="360" w:lineRule="auto"/>
        <w:ind w:left="-426" w:right="-143"/>
        <w:jc w:val="both"/>
        <w:rPr>
          <w:rFonts w:ascii="Arial" w:eastAsia="Arial" w:hAnsi="Arial" w:cs="Arial"/>
          <w:kern w:val="0"/>
          <w:lang w:eastAsia="pt-BR"/>
          <w14:ligatures w14:val="none"/>
        </w:rPr>
      </w:pPr>
    </w:p>
    <w:p w14:paraId="5CABE3AE" w14:textId="77777777" w:rsidR="00225917" w:rsidRPr="00225917" w:rsidRDefault="00225917" w:rsidP="00225917">
      <w:pPr>
        <w:spacing w:after="0" w:line="360" w:lineRule="auto"/>
        <w:ind w:left="-426" w:right="-143"/>
        <w:jc w:val="both"/>
        <w:rPr>
          <w:rFonts w:ascii="Arial" w:eastAsia="Arial" w:hAnsi="Arial" w:cs="Arial"/>
          <w:b/>
          <w:color w:val="000000"/>
          <w:kern w:val="0"/>
          <w:lang w:eastAsia="pt-BR"/>
          <w14:ligatures w14:val="none"/>
        </w:rPr>
      </w:pPr>
      <w:r w:rsidRPr="00225917">
        <w:rPr>
          <w:rFonts w:ascii="Arial" w:eastAsia="Arial" w:hAnsi="Arial" w:cs="Arial"/>
          <w:b/>
          <w:color w:val="000000"/>
          <w:kern w:val="0"/>
          <w:lang w:eastAsia="pt-BR"/>
          <w14:ligatures w14:val="none"/>
        </w:rPr>
        <w:t>Discussão</w:t>
      </w:r>
    </w:p>
    <w:p w14:paraId="494A828C" w14:textId="77777777" w:rsidR="00225917" w:rsidRPr="00225917" w:rsidRDefault="00225917" w:rsidP="00225917">
      <w:pPr>
        <w:spacing w:before="280" w:after="280" w:line="360" w:lineRule="auto"/>
        <w:ind w:left="-426" w:right="-143"/>
        <w:jc w:val="both"/>
        <w:rPr>
          <w:rFonts w:ascii="Arial" w:eastAsia="Arial" w:hAnsi="Arial" w:cs="Arial"/>
          <w:color w:val="000000"/>
          <w:kern w:val="0"/>
          <w:lang w:eastAsia="pt-BR"/>
          <w14:ligatures w14:val="none"/>
        </w:rPr>
      </w:pPr>
      <w:r w:rsidRPr="00225917">
        <w:rPr>
          <w:rFonts w:ascii="Arial" w:eastAsia="Arial" w:hAnsi="Arial" w:cs="Arial"/>
          <w:color w:val="000000"/>
          <w:kern w:val="0"/>
          <w:lang w:eastAsia="pt-BR"/>
          <w14:ligatures w14:val="none"/>
        </w:rPr>
        <w:t>Enunciado da questão 1: O número 3.472 pode ser decomposto de várias maneiras. Uma das decomposições correta é 3.472 = 3x1.000+4x100+7x10+2</w:t>
      </w:r>
    </w:p>
    <w:p w14:paraId="4A7F03C2" w14:textId="77777777" w:rsidR="00225917" w:rsidRPr="00225917" w:rsidRDefault="00225917" w:rsidP="00225917">
      <w:pPr>
        <w:spacing w:before="280" w:after="280" w:line="360" w:lineRule="auto"/>
        <w:ind w:left="-426" w:right="-143"/>
        <w:jc w:val="both"/>
        <w:rPr>
          <w:rFonts w:ascii="Arial" w:eastAsia="Arial" w:hAnsi="Arial" w:cs="Arial"/>
          <w:color w:val="000000"/>
          <w:kern w:val="0"/>
          <w:lang w:eastAsia="pt-BR"/>
          <w14:ligatures w14:val="none"/>
        </w:rPr>
      </w:pPr>
      <w:proofErr w:type="gramStart"/>
      <w:r w:rsidRPr="00225917">
        <w:rPr>
          <w:rFonts w:ascii="Arial" w:eastAsia="Arial" w:hAnsi="Arial" w:cs="Arial"/>
          <w:color w:val="000000"/>
          <w:kern w:val="0"/>
          <w:lang w:eastAsia="pt-BR"/>
          <w14:ligatures w14:val="none"/>
        </w:rPr>
        <w:t>a)Qual</w:t>
      </w:r>
      <w:proofErr w:type="gramEnd"/>
      <w:r w:rsidRPr="00225917">
        <w:rPr>
          <w:rFonts w:ascii="Arial" w:eastAsia="Arial" w:hAnsi="Arial" w:cs="Arial"/>
          <w:color w:val="000000"/>
          <w:kern w:val="0"/>
          <w:lang w:eastAsia="pt-BR"/>
          <w14:ligatures w14:val="none"/>
        </w:rPr>
        <w:t xml:space="preserve"> conceito formal da Matemática está sendo mobilizado nesta </w:t>
      </w:r>
      <w:r w:rsidRPr="00225917">
        <w:rPr>
          <w:rFonts w:ascii="Arial" w:eastAsia="Arial" w:hAnsi="Arial" w:cs="Arial"/>
          <w:kern w:val="0"/>
          <w:lang w:eastAsia="pt-BR"/>
          <w14:ligatures w14:val="none"/>
        </w:rPr>
        <w:t>decomposição?</w:t>
      </w:r>
    </w:p>
    <w:p w14:paraId="05C00D96" w14:textId="77777777" w:rsidR="00225917" w:rsidRPr="00225917" w:rsidRDefault="00225917" w:rsidP="00225917">
      <w:pPr>
        <w:spacing w:before="280" w:after="280" w:line="360" w:lineRule="auto"/>
        <w:ind w:left="-426" w:right="-143" w:firstLine="862"/>
        <w:jc w:val="both"/>
        <w:rPr>
          <w:rFonts w:ascii="Arial" w:eastAsia="Arial" w:hAnsi="Arial" w:cs="Arial"/>
          <w:color w:val="000000"/>
          <w:kern w:val="0"/>
          <w:lang w:eastAsia="pt-BR"/>
          <w14:ligatures w14:val="none"/>
        </w:rPr>
      </w:pPr>
      <w:r w:rsidRPr="00225917">
        <w:rPr>
          <w:rFonts w:ascii="Arial" w:eastAsia="Arial" w:hAnsi="Arial" w:cs="Arial"/>
          <w:kern w:val="0"/>
          <w:lang w:eastAsia="pt-BR"/>
          <w14:ligatures w14:val="none"/>
        </w:rPr>
        <w:t xml:space="preserve">Na questão sobre a decomposição do número 3.472, os professores apresentaram respostas distintas. A Professora Andréia inicialmente afirmou: </w:t>
      </w:r>
      <w:r w:rsidRPr="00225917">
        <w:rPr>
          <w:rFonts w:ascii="Arial" w:eastAsia="Arial" w:hAnsi="Arial" w:cs="Arial"/>
          <w:i/>
          <w:kern w:val="0"/>
          <w:lang w:eastAsia="pt-BR"/>
          <w14:ligatures w14:val="none"/>
        </w:rPr>
        <w:t>“Com o 1º ano não trabalho este conteúdo”</w:t>
      </w:r>
      <w:r w:rsidRPr="00225917">
        <w:rPr>
          <w:rFonts w:ascii="Arial" w:eastAsia="Arial" w:hAnsi="Arial" w:cs="Arial"/>
          <w:kern w:val="0"/>
          <w:lang w:eastAsia="pt-BR"/>
          <w14:ligatures w14:val="none"/>
        </w:rPr>
        <w:t xml:space="preserve">, e em seguida registrou a decomposição como </w:t>
      </w:r>
      <w:r w:rsidRPr="00225917">
        <w:rPr>
          <w:rFonts w:ascii="Arial" w:eastAsia="Arial" w:hAnsi="Arial" w:cs="Arial"/>
          <w:i/>
          <w:kern w:val="0"/>
          <w:lang w:eastAsia="pt-BR"/>
          <w14:ligatures w14:val="none"/>
        </w:rPr>
        <w:t>“3.000 + 400 + 700 + 2”</w:t>
      </w:r>
      <w:r w:rsidRPr="00225917">
        <w:rPr>
          <w:rFonts w:ascii="Arial" w:eastAsia="Arial" w:hAnsi="Arial" w:cs="Arial"/>
          <w:kern w:val="0"/>
          <w:lang w:eastAsia="pt-BR"/>
          <w14:ligatures w14:val="none"/>
        </w:rPr>
        <w:t>. Esse movimento pode ser lido não apenas como uma justificativa para não abordar o tema em sua série, mas também como uma resposta que não se ancora na legitimidade formal esperada. Tal postura pode ser compreendida como um afastamento diante da exigência conceitual, aproximando-se do que Lins (2004) descreve como autoexclusão induzida</w:t>
      </w:r>
      <w:r w:rsidRPr="00225917">
        <w:rPr>
          <w:rFonts w:ascii="Arial" w:eastAsia="Arial" w:hAnsi="Arial" w:cs="Arial"/>
          <w:kern w:val="0"/>
          <w:vertAlign w:val="superscript"/>
          <w:lang w:eastAsia="pt-BR"/>
          <w14:ligatures w14:val="none"/>
        </w:rPr>
        <w:footnoteReference w:id="2"/>
      </w:r>
      <w:r w:rsidRPr="00225917">
        <w:rPr>
          <w:rFonts w:ascii="Arial" w:eastAsia="Arial" w:hAnsi="Arial" w:cs="Arial"/>
          <w:kern w:val="0"/>
          <w:lang w:eastAsia="pt-BR"/>
          <w14:ligatures w14:val="none"/>
        </w:rPr>
        <w:t>.</w:t>
      </w:r>
    </w:p>
    <w:p w14:paraId="33D5DA62" w14:textId="77777777" w:rsidR="00225917" w:rsidRPr="00225917" w:rsidRDefault="00225917" w:rsidP="00B52F72">
      <w:pPr>
        <w:spacing w:after="0" w:line="240" w:lineRule="auto"/>
        <w:ind w:left="2268" w:right="-143"/>
        <w:jc w:val="both"/>
        <w:rPr>
          <w:rFonts w:ascii="Arial" w:eastAsia="Arial" w:hAnsi="Arial" w:cs="Arial"/>
          <w:kern w:val="0"/>
          <w:sz w:val="20"/>
          <w:szCs w:val="20"/>
          <w:lang w:eastAsia="pt-BR"/>
          <w14:ligatures w14:val="none"/>
        </w:rPr>
      </w:pPr>
      <w:r w:rsidRPr="00225917">
        <w:rPr>
          <w:rFonts w:ascii="Arial" w:eastAsia="Arial" w:hAnsi="Arial" w:cs="Arial"/>
          <w:kern w:val="0"/>
          <w:sz w:val="20"/>
          <w:szCs w:val="20"/>
          <w:lang w:eastAsia="pt-BR"/>
          <w14:ligatures w14:val="none"/>
        </w:rPr>
        <w:t xml:space="preserve">Para iniciar o argumento, vamos aceitar que o Jardim do Matemático é onde os matemáticos estão praticando a sua Matemática. A partir daí vou argumentar que o fracasso de tantos com relação à Matemática escolar não é um fracasso de quem não consegue aprender </w:t>
      </w:r>
      <w:r w:rsidRPr="00225917">
        <w:rPr>
          <w:rFonts w:ascii="Arial" w:eastAsia="Arial" w:hAnsi="Arial" w:cs="Arial"/>
          <w:i/>
          <w:kern w:val="0"/>
          <w:sz w:val="20"/>
          <w:szCs w:val="20"/>
          <w:lang w:eastAsia="pt-BR"/>
          <w14:ligatures w14:val="none"/>
        </w:rPr>
        <w:t>embora tente</w:t>
      </w:r>
      <w:r w:rsidRPr="00225917">
        <w:rPr>
          <w:rFonts w:ascii="Arial" w:eastAsia="Arial" w:hAnsi="Arial" w:cs="Arial"/>
          <w:kern w:val="0"/>
          <w:sz w:val="20"/>
          <w:szCs w:val="20"/>
          <w:lang w:eastAsia="pt-BR"/>
          <w14:ligatures w14:val="none"/>
        </w:rPr>
        <w:t xml:space="preserve">, e sim um sintoma de uma </w:t>
      </w:r>
      <w:r w:rsidRPr="00225917">
        <w:rPr>
          <w:rFonts w:ascii="Arial" w:eastAsia="Arial" w:hAnsi="Arial" w:cs="Arial"/>
          <w:i/>
          <w:kern w:val="0"/>
          <w:sz w:val="20"/>
          <w:szCs w:val="20"/>
          <w:lang w:eastAsia="pt-BR"/>
          <w14:ligatures w14:val="none"/>
        </w:rPr>
        <w:t>recusa</w:t>
      </w:r>
      <w:r w:rsidRPr="00225917">
        <w:rPr>
          <w:rFonts w:ascii="Arial" w:eastAsia="Arial" w:hAnsi="Arial" w:cs="Arial"/>
          <w:kern w:val="0"/>
          <w:sz w:val="20"/>
          <w:szCs w:val="20"/>
          <w:lang w:eastAsia="pt-BR"/>
          <w14:ligatures w14:val="none"/>
        </w:rPr>
        <w:t xml:space="preserve"> em sequer se aproximar daquelas coisas. Uma espécie de </w:t>
      </w:r>
      <w:proofErr w:type="spellStart"/>
      <w:r w:rsidRPr="00225917">
        <w:rPr>
          <w:rFonts w:ascii="Arial" w:eastAsia="Arial" w:hAnsi="Arial" w:cs="Arial"/>
          <w:kern w:val="0"/>
          <w:sz w:val="20"/>
          <w:szCs w:val="20"/>
          <w:lang w:eastAsia="pt-BR"/>
          <w14:ligatures w14:val="none"/>
        </w:rPr>
        <w:t>auto-exclusão</w:t>
      </w:r>
      <w:proofErr w:type="spellEnd"/>
      <w:r w:rsidRPr="00225917">
        <w:rPr>
          <w:rFonts w:ascii="Arial" w:eastAsia="Arial" w:hAnsi="Arial" w:cs="Arial"/>
          <w:kern w:val="0"/>
          <w:sz w:val="20"/>
          <w:szCs w:val="20"/>
          <w:lang w:eastAsia="pt-BR"/>
          <w14:ligatures w14:val="none"/>
        </w:rPr>
        <w:t xml:space="preserve"> induzida (LINS, 2004, p. 95).</w:t>
      </w:r>
    </w:p>
    <w:p w14:paraId="2E279F7E" w14:textId="77777777" w:rsidR="00225917" w:rsidRPr="00225917" w:rsidRDefault="00225917" w:rsidP="00225917">
      <w:pPr>
        <w:spacing w:after="0" w:line="240" w:lineRule="auto"/>
        <w:ind w:left="-426" w:right="-143" w:firstLine="709"/>
        <w:jc w:val="both"/>
        <w:rPr>
          <w:rFonts w:ascii="Arial" w:eastAsia="Arial" w:hAnsi="Arial" w:cs="Arial"/>
          <w:kern w:val="0"/>
          <w:sz w:val="20"/>
          <w:szCs w:val="20"/>
          <w:lang w:eastAsia="pt-BR"/>
          <w14:ligatures w14:val="none"/>
        </w:rPr>
      </w:pPr>
    </w:p>
    <w:p w14:paraId="411E7FF6" w14:textId="301B9410" w:rsidR="00225917" w:rsidRPr="00225917" w:rsidRDefault="00225917" w:rsidP="00225917">
      <w:pPr>
        <w:spacing w:after="0" w:line="360" w:lineRule="auto"/>
        <w:ind w:left="-426" w:right="-143" w:firstLine="862"/>
        <w:jc w:val="both"/>
        <w:rPr>
          <w:rFonts w:ascii="Times New Roman" w:eastAsia="Times New Roman" w:hAnsi="Times New Roman" w:cs="Times New Roman"/>
          <w:kern w:val="0"/>
          <w:lang w:eastAsia="pt-BR"/>
          <w14:ligatures w14:val="none"/>
        </w:rPr>
      </w:pPr>
      <w:r w:rsidRPr="00225917">
        <w:rPr>
          <w:rFonts w:ascii="Arial" w:eastAsia="Arial" w:hAnsi="Arial" w:cs="Arial"/>
          <w:kern w:val="0"/>
          <w:lang w:eastAsia="pt-BR"/>
          <w14:ligatures w14:val="none"/>
        </w:rPr>
        <w:t xml:space="preserve">Assim, mais do que uma simples ausência de resposta, a justificativa da Professora Andréia </w:t>
      </w:r>
      <w:r w:rsidR="00863DD7">
        <w:rPr>
          <w:rFonts w:ascii="Arial" w:eastAsia="Arial" w:hAnsi="Arial" w:cs="Arial"/>
          <w:kern w:val="0"/>
          <w:lang w:eastAsia="pt-BR"/>
          <w14:ligatures w14:val="none"/>
        </w:rPr>
        <w:t>i</w:t>
      </w:r>
      <w:r w:rsidRPr="00225917">
        <w:rPr>
          <w:rFonts w:ascii="Arial" w:eastAsia="Arial" w:hAnsi="Arial" w:cs="Arial"/>
          <w:kern w:val="0"/>
          <w:lang w:eastAsia="pt-BR"/>
          <w14:ligatures w14:val="none"/>
        </w:rPr>
        <w:t>ndica a escolha de não se aproximar daquilo que aparece como estranho e ameaçador — o “monstro” da Matemática formal.</w:t>
      </w:r>
      <w:r w:rsidRPr="00225917">
        <w:rPr>
          <w:rFonts w:ascii="Times New Roman" w:eastAsia="Times New Roman" w:hAnsi="Times New Roman" w:cs="Times New Roman"/>
          <w:kern w:val="0"/>
          <w:lang w:eastAsia="pt-BR"/>
          <w14:ligatures w14:val="none"/>
        </w:rPr>
        <w:t xml:space="preserve"> </w:t>
      </w:r>
    </w:p>
    <w:p w14:paraId="4A1FDC61" w14:textId="70FA3244" w:rsidR="00225917" w:rsidRPr="00225917" w:rsidRDefault="00225917" w:rsidP="00225917">
      <w:pPr>
        <w:spacing w:after="0" w:line="360" w:lineRule="auto"/>
        <w:ind w:left="-426" w:right="-143" w:firstLine="862"/>
        <w:jc w:val="both"/>
        <w:rPr>
          <w:rFonts w:ascii="Times New Roman" w:eastAsia="Times New Roman" w:hAnsi="Times New Roman" w:cs="Times New Roman"/>
          <w:kern w:val="0"/>
          <w:lang w:eastAsia="pt-BR"/>
          <w14:ligatures w14:val="none"/>
        </w:rPr>
      </w:pPr>
      <w:r w:rsidRPr="00225917">
        <w:rPr>
          <w:rFonts w:ascii="Arial" w:eastAsia="Arial" w:hAnsi="Arial" w:cs="Arial"/>
          <w:kern w:val="0"/>
          <w:lang w:eastAsia="pt-BR"/>
          <w14:ligatures w14:val="none"/>
        </w:rPr>
        <w:t xml:space="preserve">No caso das professoras Paula e </w:t>
      </w:r>
      <w:r w:rsidR="0034742B">
        <w:rPr>
          <w:rFonts w:ascii="Arial" w:eastAsia="Arial" w:hAnsi="Arial" w:cs="Arial"/>
          <w:kern w:val="0"/>
          <w:lang w:eastAsia="pt-BR"/>
          <w14:ligatures w14:val="none"/>
        </w:rPr>
        <w:t>Marcela</w:t>
      </w:r>
      <w:r w:rsidRPr="00225917">
        <w:rPr>
          <w:rFonts w:ascii="Arial" w:eastAsia="Arial" w:hAnsi="Arial" w:cs="Arial"/>
          <w:kern w:val="0"/>
          <w:lang w:eastAsia="pt-BR"/>
          <w14:ligatures w14:val="none"/>
        </w:rPr>
        <w:t>, as respostas apontam para o modo como cada uma mobiliza legitimidades em sua prática docente. Paula respondeu: “É a representação de um número com uma soma de outro número; Sistema de numeração decimal”. Já Poliana afirmou: “decomposição de números do sistema de numeração decimal”. Ambas as enunciações evidenciam que o conceito mobilizado é o sistema de numeração decimal, expresso em uma linguagem que dialoga diretamente com a prática pedagógica.</w:t>
      </w:r>
    </w:p>
    <w:p w14:paraId="4356512D" w14:textId="2D0BEA54" w:rsidR="00225917" w:rsidRPr="00225917" w:rsidRDefault="00225917" w:rsidP="00225917">
      <w:pPr>
        <w:spacing w:after="0" w:line="360" w:lineRule="auto"/>
        <w:ind w:left="-426" w:right="-143" w:firstLine="862"/>
        <w:jc w:val="both"/>
        <w:rPr>
          <w:rFonts w:ascii="Times New Roman" w:eastAsia="Times New Roman" w:hAnsi="Times New Roman" w:cs="Times New Roman"/>
          <w:kern w:val="0"/>
          <w:lang w:eastAsia="pt-BR"/>
          <w14:ligatures w14:val="none"/>
        </w:rPr>
      </w:pPr>
      <w:r w:rsidRPr="00225917">
        <w:rPr>
          <w:rFonts w:ascii="Arial" w:eastAsia="Arial" w:hAnsi="Arial" w:cs="Arial"/>
          <w:kern w:val="0"/>
          <w:lang w:eastAsia="pt-BR"/>
          <w14:ligatures w14:val="none"/>
        </w:rPr>
        <w:t xml:space="preserve">Essas respostas podem ser compreendidas como produções de significado sustentadas pela legitimidade escolar, em que a decomposição se apresenta como recurso didático para organizar e tornar visível a estrutura do número. Como lembra Lins (2004, p. 117), </w:t>
      </w:r>
      <w:r w:rsidRPr="00225917">
        <w:rPr>
          <w:rFonts w:ascii="Arial" w:eastAsia="Arial" w:hAnsi="Arial" w:cs="Arial"/>
          <w:i/>
          <w:iCs/>
          <w:kern w:val="0"/>
          <w:lang w:eastAsia="pt-BR"/>
          <w14:ligatures w14:val="none"/>
        </w:rPr>
        <w:t>“A noção fundamental aqui é a de legitimidade, e que se refere a quando falamos algo — e agimos de acordo com o que dizemos — acreditamos que é legítimo dizer o que estamos dizendo.”</w:t>
      </w:r>
      <w:r w:rsidRPr="00225917">
        <w:rPr>
          <w:rFonts w:ascii="Arial" w:eastAsia="Arial" w:hAnsi="Arial" w:cs="Arial"/>
          <w:kern w:val="0"/>
          <w:lang w:eastAsia="pt-BR"/>
          <w14:ligatures w14:val="none"/>
        </w:rPr>
        <w:t xml:space="preserve"> Nesse sentido, o foco das professoras não está na formalização abstrata, mas na articulação entre categorias numéricas — como dezena e centena — e a experiência cotidiana de ensino.</w:t>
      </w:r>
    </w:p>
    <w:p w14:paraId="61750051" w14:textId="1C397860" w:rsidR="00225917" w:rsidRPr="00225917" w:rsidRDefault="00225917" w:rsidP="00225917">
      <w:pPr>
        <w:spacing w:after="0" w:line="360" w:lineRule="auto"/>
        <w:ind w:left="-426" w:right="-143" w:firstLine="851"/>
        <w:jc w:val="both"/>
        <w:rPr>
          <w:rFonts w:ascii="Arial" w:eastAsia="Arial" w:hAnsi="Arial" w:cs="Arial"/>
          <w:kern w:val="0"/>
          <w:lang w:eastAsia="pt-BR"/>
          <w14:ligatures w14:val="none"/>
        </w:rPr>
      </w:pPr>
      <w:r w:rsidRPr="00225917">
        <w:rPr>
          <w:rFonts w:ascii="Arial" w:eastAsia="Arial" w:hAnsi="Arial" w:cs="Arial"/>
          <w:kern w:val="0"/>
          <w:lang w:eastAsia="pt-BR"/>
          <w14:ligatures w14:val="none"/>
        </w:rPr>
        <w:t xml:space="preserve">Nesse contexto, as respostas de Paula e </w:t>
      </w:r>
      <w:r w:rsidR="0034742B">
        <w:rPr>
          <w:rFonts w:ascii="Arial" w:eastAsia="Arial" w:hAnsi="Arial" w:cs="Arial"/>
          <w:kern w:val="0"/>
          <w:lang w:eastAsia="pt-BR"/>
          <w14:ligatures w14:val="none"/>
        </w:rPr>
        <w:t>Marcela</w:t>
      </w:r>
      <w:r w:rsidRPr="00225917">
        <w:rPr>
          <w:rFonts w:ascii="Arial" w:eastAsia="Arial" w:hAnsi="Arial" w:cs="Arial"/>
          <w:kern w:val="0"/>
          <w:lang w:eastAsia="pt-BR"/>
          <w14:ligatures w14:val="none"/>
        </w:rPr>
        <w:t xml:space="preserve"> podem ser compreendidas a partir da direção que enunciam. Ambas mobilizam significados sustentados pela legitimidade escolar e didática, ancorados na experiência cotidiana do ensino dos anos iniciais. O foco recai sobre a manipulação de categorias numéricas (dezena e centena) como ferramentas práticas de organização do número, mais do que como conceitos abstratos a serem formalizados. A legitimidade de suas respostas está justamente no modo como esses significados se articulam à realidade da sala de aula, oferecendo aos alunos referências acessíveis para lidar com a estrutura do sistema numérico.</w:t>
      </w:r>
    </w:p>
    <w:p w14:paraId="6099FC84" w14:textId="12477ED2" w:rsidR="00225917" w:rsidRPr="00225917" w:rsidRDefault="00225917" w:rsidP="00225917">
      <w:pPr>
        <w:spacing w:after="0" w:line="360" w:lineRule="auto"/>
        <w:ind w:left="-426" w:right="-143" w:firstLine="851"/>
        <w:jc w:val="both"/>
        <w:rPr>
          <w:rFonts w:ascii="Arial" w:eastAsia="Arial" w:hAnsi="Arial" w:cs="Arial"/>
          <w:kern w:val="0"/>
          <w:lang w:eastAsia="pt-BR"/>
          <w14:ligatures w14:val="none"/>
        </w:rPr>
      </w:pPr>
      <w:r w:rsidRPr="00225917">
        <w:rPr>
          <w:rFonts w:ascii="Arial" w:eastAsia="Arial" w:hAnsi="Arial" w:cs="Arial"/>
          <w:kern w:val="0"/>
          <w:lang w:eastAsia="pt-BR"/>
          <w14:ligatures w14:val="none"/>
        </w:rPr>
        <w:t xml:space="preserve">O Professor Davi e a Professora </w:t>
      </w:r>
      <w:r w:rsidR="0034742B">
        <w:rPr>
          <w:rFonts w:ascii="Arial" w:eastAsia="Arial" w:hAnsi="Arial" w:cs="Arial"/>
          <w:kern w:val="0"/>
          <w:lang w:eastAsia="pt-BR"/>
          <w14:ligatures w14:val="none"/>
        </w:rPr>
        <w:t>Poliana</w:t>
      </w:r>
      <w:r w:rsidRPr="00225917">
        <w:rPr>
          <w:rFonts w:ascii="Arial" w:eastAsia="Arial" w:hAnsi="Arial" w:cs="Arial"/>
          <w:kern w:val="0"/>
          <w:lang w:eastAsia="pt-BR"/>
          <w14:ligatures w14:val="none"/>
        </w:rPr>
        <w:t xml:space="preserve"> representaram valor posicional da numeração decimal, exemplificando “3.000 + 400 + 70 + 2”. Nesse sentido, pode-se compreender que os professores, ao elaborarem suas respostas, transitam entre diferentes campos de produção de significados, mobilizando conhecimentos prévios, experiências de sala de aula e estratégias próprias para dar sentido às questões propostas. Ao fazê-lo, produzem significados que não se apoiam exclusivamente nas legitimidades da matemática acadêmica, mas articulam referências da prática pedagógica com elementos da prática matemática. Trata-se, portanto, de um movimento que evidencia o trânsito entre diferentes campos semânticos, em que a Matemática se apresenta de modos distintos conforme o espaço de legitimação em jogo. Como indaga Lins (2004, p. 115), “como é que uma coisa, um monstro, pode ser duas coisas diferentes, uma para quem frequenta e outra para quem não frequenta o Jardim do Matemático, uma monstruosa e outra de estimação?”. Nesse caso, o enunciado dos professores pode ser lido como marca desse encontro, no qual a Matemática assume feições distintas conforme a posição de quem a enuncia.</w:t>
      </w:r>
    </w:p>
    <w:p w14:paraId="0E792CAC" w14:textId="77777777" w:rsidR="00225917" w:rsidRPr="00225917" w:rsidRDefault="00225917" w:rsidP="00225917">
      <w:pPr>
        <w:spacing w:after="0" w:line="360" w:lineRule="auto"/>
        <w:ind w:left="-426" w:right="-143" w:firstLine="851"/>
        <w:jc w:val="both"/>
        <w:rPr>
          <w:rFonts w:ascii="Arial" w:eastAsia="Arial" w:hAnsi="Arial" w:cs="Arial"/>
          <w:kern w:val="0"/>
          <w:lang w:eastAsia="pt-BR"/>
          <w14:ligatures w14:val="none"/>
        </w:rPr>
      </w:pPr>
      <w:r w:rsidRPr="00225917">
        <w:rPr>
          <w:rFonts w:ascii="Arial" w:eastAsia="Arial" w:hAnsi="Arial" w:cs="Arial"/>
          <w:kern w:val="0"/>
          <w:lang w:eastAsia="pt-BR"/>
          <w14:ligatures w14:val="none"/>
        </w:rPr>
        <w:t>O enunciado do Problema 2, referente a propriedades Geométricas, pedia para que os professores demonstrassem que a soma dos ângulos internos de um triângulo é de 180°.</w:t>
      </w:r>
    </w:p>
    <w:p w14:paraId="59B3785B" w14:textId="5BD9040C" w:rsidR="00225917" w:rsidRPr="00225917" w:rsidRDefault="00225917" w:rsidP="00225917">
      <w:pPr>
        <w:spacing w:after="0" w:line="360" w:lineRule="auto"/>
        <w:ind w:left="-426" w:right="-143" w:firstLine="851"/>
        <w:jc w:val="both"/>
        <w:rPr>
          <w:rFonts w:ascii="Arial" w:eastAsia="Arial" w:hAnsi="Arial" w:cs="Arial"/>
          <w:kern w:val="0"/>
          <w:lang w:eastAsia="pt-BR"/>
          <w14:ligatures w14:val="none"/>
        </w:rPr>
      </w:pPr>
      <w:r w:rsidRPr="00225917">
        <w:rPr>
          <w:rFonts w:ascii="Arial" w:eastAsia="Arial" w:hAnsi="Arial" w:cs="Arial"/>
          <w:kern w:val="0"/>
          <w:lang w:eastAsia="pt-BR"/>
          <w14:ligatures w14:val="none"/>
        </w:rPr>
        <w:t>Na questão sobre a soma dos ângulos internos de um triângulo, três professoras (Andréia, Paula e Marcela) não registraram resposta. Esse silêncio não constitui enunciação e, portanto, não é produção de significado. Pode, contudo, ser tomado como vestígio de um encontro com o “monstro matemático”, na medida em que marca a ausência de recursos legitimados para sustentar uma afirmação. Como lembra Lins (2004, p. 105), “O encontro com o monstro é o momento propriamente crítico, em todos os sentidos, assim como o encontro do professor com os alunos é crítico para o professor”.</w:t>
      </w:r>
    </w:p>
    <w:p w14:paraId="5954478B" w14:textId="534F73A0" w:rsidR="00C82186" w:rsidRDefault="00C82186" w:rsidP="00225917">
      <w:pPr>
        <w:spacing w:after="0" w:line="360" w:lineRule="auto"/>
        <w:ind w:left="-426" w:right="-143" w:firstLine="851"/>
        <w:jc w:val="both"/>
        <w:rPr>
          <w:rFonts w:ascii="Arial" w:eastAsia="Arial" w:hAnsi="Arial" w:cs="Arial"/>
          <w:kern w:val="0"/>
          <w:lang w:eastAsia="pt-BR"/>
          <w14:ligatures w14:val="none"/>
        </w:rPr>
      </w:pPr>
      <w:bookmarkStart w:id="0" w:name="_ihmbgnht9gja" w:colFirst="0" w:colLast="0"/>
      <w:bookmarkStart w:id="1" w:name="_4w7ta6c7ue9h" w:colFirst="0" w:colLast="0"/>
      <w:bookmarkEnd w:id="0"/>
      <w:bookmarkEnd w:id="1"/>
      <w:r w:rsidRPr="00C82186">
        <w:rPr>
          <w:rFonts w:ascii="Arial" w:eastAsia="Arial" w:hAnsi="Arial" w:cs="Arial"/>
          <w:kern w:val="0"/>
          <w:lang w:eastAsia="pt-BR"/>
          <w14:ligatures w14:val="none"/>
        </w:rPr>
        <w:t>Nesse caso, o silêncio não apenas indica a ausência de enunciação, mas também evidencia o limite da legitimidade disponível ao professor naquele momento, apontando um espaço onde o processo de produção de significados é interrompido</w:t>
      </w:r>
      <w:r>
        <w:rPr>
          <w:rFonts w:ascii="Arial" w:eastAsia="Arial" w:hAnsi="Arial" w:cs="Arial"/>
          <w:kern w:val="0"/>
          <w:lang w:eastAsia="pt-BR"/>
          <w14:ligatures w14:val="none"/>
        </w:rPr>
        <w:t xml:space="preserve"> ou está fragmentado</w:t>
      </w:r>
      <w:r w:rsidRPr="00C82186">
        <w:rPr>
          <w:rFonts w:ascii="Arial" w:eastAsia="Arial" w:hAnsi="Arial" w:cs="Arial"/>
          <w:kern w:val="0"/>
          <w:lang w:eastAsia="pt-BR"/>
          <w14:ligatures w14:val="none"/>
        </w:rPr>
        <w:t>.</w:t>
      </w:r>
    </w:p>
    <w:p w14:paraId="5B2A0586" w14:textId="49017E3A" w:rsidR="00225917" w:rsidRPr="00225917" w:rsidRDefault="00225917" w:rsidP="00225917">
      <w:pPr>
        <w:spacing w:after="0" w:line="360" w:lineRule="auto"/>
        <w:ind w:left="-426" w:right="-143" w:firstLine="851"/>
        <w:jc w:val="both"/>
        <w:rPr>
          <w:rFonts w:ascii="Arial" w:eastAsia="Arial" w:hAnsi="Arial" w:cs="Arial"/>
          <w:kern w:val="0"/>
          <w:lang w:eastAsia="pt-BR"/>
          <w14:ligatures w14:val="none"/>
        </w:rPr>
      </w:pPr>
      <w:r w:rsidRPr="00225917">
        <w:rPr>
          <w:rFonts w:ascii="Arial" w:eastAsia="Arial" w:hAnsi="Arial" w:cs="Arial"/>
          <w:kern w:val="0"/>
          <w:lang w:eastAsia="pt-BR"/>
          <w14:ligatures w14:val="none"/>
        </w:rPr>
        <w:t>A professora Poliana desenhou um triângulo equilátero, registrou a soma 60° + 60° + 60° = 180° e afirmou que “os três ângulos internos juntos formam meia volta (180°)”. Do ponto de vista dos Campos Semânticos, essa resposta evidencia a produção de um significado ancorado na Geometria escolar, sustentado pela visualização e pela exemplificação. O significado mobilizado relaciona a propriedade dos ângulos internos a um caso concreto de triângulo equilátero, mostrando o modo como a professora constrói significado em uma atividade situada, dentro das legitimidades didáticas que orientam sua prática. Como lembra Lins (2004, p. 114), “O significado de um objeto é aquilo que se pode e efetivamente se diz de uma coisa (...) no interior de uma atividade”.</w:t>
      </w:r>
    </w:p>
    <w:p w14:paraId="2E288258" w14:textId="77777777" w:rsidR="00225917" w:rsidRPr="00225917" w:rsidRDefault="00225917" w:rsidP="00225917">
      <w:pPr>
        <w:spacing w:after="0" w:line="360" w:lineRule="auto"/>
        <w:ind w:left="-426" w:right="-143" w:firstLine="851"/>
        <w:jc w:val="both"/>
        <w:rPr>
          <w:rFonts w:ascii="Arial" w:eastAsia="Arial" w:hAnsi="Arial" w:cs="Arial"/>
          <w:kern w:val="0"/>
          <w:lang w:eastAsia="pt-BR"/>
          <w14:ligatures w14:val="none"/>
        </w:rPr>
      </w:pPr>
      <w:bookmarkStart w:id="2" w:name="_52yfk8mm8mos" w:colFirst="0" w:colLast="0"/>
      <w:bookmarkEnd w:id="2"/>
      <w:r w:rsidRPr="00225917">
        <w:rPr>
          <w:rFonts w:ascii="Arial" w:eastAsia="Arial" w:hAnsi="Arial" w:cs="Arial"/>
          <w:kern w:val="0"/>
          <w:lang w:eastAsia="pt-BR"/>
          <w14:ligatures w14:val="none"/>
        </w:rPr>
        <w:t xml:space="preserve">O professor Davi desenhou um triângulo equilátero, registrando cada ângulo interno como 60° e, em seguida, representou a soma total de 180° sobre uma reta, onde também marcou o ângulo correspondente. Sua estratégia revela uma tentativa de articular a visualização geométrica com a ideia de meia volta, mobilizando elementos escolares que fazem sentido em sua prática. Do ponto de vista dos Campos Semânticos, Davi produz um significado sustentado em uma legitimidade escolar, marcada pela exemplificação e pelo apoio gráfico, mas sem alcançar a demonstração formal que o interlocutor matemático demandaria. Como lembra Lins (2004, p. 114), </w:t>
      </w:r>
      <w:r w:rsidRPr="00225917">
        <w:rPr>
          <w:rFonts w:ascii="Arial" w:eastAsia="Arial" w:hAnsi="Arial" w:cs="Arial"/>
          <w:i/>
          <w:kern w:val="0"/>
          <w:lang w:eastAsia="pt-BR"/>
          <w14:ligatures w14:val="none"/>
        </w:rPr>
        <w:t>“quando falamos algo – e agimos de acordo com o que dizemos – acreditamos que é legítimo dizer o que estamos dizendo”</w:t>
      </w:r>
      <w:r w:rsidRPr="00225917">
        <w:rPr>
          <w:rFonts w:ascii="Arial" w:eastAsia="Arial" w:hAnsi="Arial" w:cs="Arial"/>
          <w:kern w:val="0"/>
          <w:lang w:eastAsia="pt-BR"/>
          <w14:ligatures w14:val="none"/>
        </w:rPr>
        <w:t>. Nesse sentido, o enunciado de Davi é legítimo em seu espaço de produção, ainda que não constitua a prova geométrica de um modo legítimo para a Matemática - no Jardim do Matemático.</w:t>
      </w:r>
    </w:p>
    <w:p w14:paraId="631D2ED3" w14:textId="1BBFC954" w:rsidR="00225917" w:rsidRPr="00225917" w:rsidRDefault="00225917" w:rsidP="00225917">
      <w:pPr>
        <w:spacing w:after="0" w:line="360" w:lineRule="auto"/>
        <w:ind w:left="-426" w:right="-143" w:firstLine="851"/>
        <w:jc w:val="both"/>
        <w:rPr>
          <w:rFonts w:ascii="Arial" w:eastAsia="Arial" w:hAnsi="Arial" w:cs="Arial"/>
          <w:kern w:val="0"/>
          <w:lang w:eastAsia="pt-BR"/>
          <w14:ligatures w14:val="none"/>
        </w:rPr>
      </w:pPr>
      <w:r w:rsidRPr="00225917">
        <w:rPr>
          <w:rFonts w:ascii="Arial" w:eastAsia="Arial" w:hAnsi="Arial" w:cs="Arial"/>
          <w:kern w:val="0"/>
          <w:lang w:eastAsia="pt-BR"/>
          <w14:ligatures w14:val="none"/>
        </w:rPr>
        <w:t>Dessa forma, os diferentes posicionamentos – o silêncio dos professores Andréia, Paula e Marcela; a justificativa visual</w:t>
      </w:r>
      <w:r w:rsidR="00C82186">
        <w:rPr>
          <w:rFonts w:ascii="Arial" w:eastAsia="Arial" w:hAnsi="Arial" w:cs="Arial"/>
          <w:kern w:val="0"/>
          <w:lang w:eastAsia="pt-BR"/>
          <w14:ligatures w14:val="none"/>
        </w:rPr>
        <w:t xml:space="preserve"> apresenta</w:t>
      </w:r>
      <w:r w:rsidRPr="00225917">
        <w:rPr>
          <w:rFonts w:ascii="Arial" w:eastAsia="Arial" w:hAnsi="Arial" w:cs="Arial"/>
          <w:kern w:val="0"/>
          <w:lang w:eastAsia="pt-BR"/>
          <w14:ligatures w14:val="none"/>
        </w:rPr>
        <w:t xml:space="preserve">da </w:t>
      </w:r>
      <w:r w:rsidR="00C82186">
        <w:rPr>
          <w:rFonts w:ascii="Arial" w:eastAsia="Arial" w:hAnsi="Arial" w:cs="Arial"/>
          <w:kern w:val="0"/>
          <w:lang w:eastAsia="pt-BR"/>
          <w14:ligatures w14:val="none"/>
        </w:rPr>
        <w:t xml:space="preserve">pela </w:t>
      </w:r>
      <w:r w:rsidRPr="00225917">
        <w:rPr>
          <w:rFonts w:ascii="Arial" w:eastAsia="Arial" w:hAnsi="Arial" w:cs="Arial"/>
          <w:kern w:val="0"/>
          <w:lang w:eastAsia="pt-BR"/>
          <w14:ligatures w14:val="none"/>
        </w:rPr>
        <w:t>professora Poliana; e a argumentação mais estruturada do professor Davi – revelam a diversidade de modos de produção de significados diante do mesmo problema. Nos termos dos Campos Semânticos, temos desde o silêncio como vestígio de encontro com o monstro, passando pela tentativa de resolução apoiada em recursos locais de visualização, até a formulação mais alinhada ao discurso geométrico escolar e acadêmico. Esse contraste não apenas evidencia diferentes níveis de domínio conceitual, mas também ilustra como os sujeitos mobilizam recursos diversos para produzir significados diante de conceitos matemáticos formais.</w:t>
      </w:r>
    </w:p>
    <w:p w14:paraId="719A5214" w14:textId="77777777" w:rsidR="00225917" w:rsidRPr="00225917" w:rsidRDefault="00225917" w:rsidP="00225917">
      <w:pPr>
        <w:spacing w:after="0" w:line="360" w:lineRule="auto"/>
        <w:ind w:left="-426" w:right="-143" w:firstLine="851"/>
        <w:jc w:val="both"/>
        <w:rPr>
          <w:rFonts w:ascii="Arial" w:eastAsia="Arial" w:hAnsi="Arial" w:cs="Arial"/>
          <w:kern w:val="0"/>
          <w:lang w:eastAsia="pt-BR"/>
          <w14:ligatures w14:val="none"/>
        </w:rPr>
      </w:pPr>
      <w:r w:rsidRPr="00225917">
        <w:rPr>
          <w:rFonts w:ascii="Arial" w:eastAsia="Arial" w:hAnsi="Arial" w:cs="Arial"/>
          <w:kern w:val="0"/>
          <w:lang w:eastAsia="pt-BR"/>
          <w14:ligatures w14:val="none"/>
        </w:rPr>
        <w:t>O problema 3, tratava do conceito de Função: Explique o conceito de função e de exemplo para a turma em que trabalha (1°, 2°,3°, 4° ou 5° ano).</w:t>
      </w:r>
    </w:p>
    <w:p w14:paraId="484BCC04" w14:textId="54778CA4" w:rsidR="00225917" w:rsidRPr="00225917" w:rsidRDefault="00225917" w:rsidP="00225917">
      <w:pPr>
        <w:spacing w:after="0" w:line="360" w:lineRule="auto"/>
        <w:ind w:left="-426" w:right="-143" w:firstLine="851"/>
        <w:jc w:val="both"/>
        <w:rPr>
          <w:rFonts w:ascii="Arial" w:eastAsia="Arial" w:hAnsi="Arial" w:cs="Arial"/>
          <w:kern w:val="0"/>
          <w:lang w:eastAsia="pt-BR"/>
          <w14:ligatures w14:val="none"/>
        </w:rPr>
      </w:pPr>
      <w:r w:rsidRPr="00225917">
        <w:rPr>
          <w:rFonts w:ascii="Arial" w:eastAsia="Arial" w:hAnsi="Arial" w:cs="Arial"/>
          <w:kern w:val="0"/>
          <w:lang w:eastAsia="pt-BR"/>
          <w14:ligatures w14:val="none"/>
        </w:rPr>
        <w:t>Essa questão revelou um mosaico de produções de significado muito distintas, oscilando entre o silêncio, a exemplificação imediata, a metáfora e a definição formal. A leitura plausível dessas enunciações, à luz do (MCS), permite compreender não apenas o que foi dito, mas os interlocutores</w:t>
      </w:r>
      <w:r w:rsidRPr="00225917">
        <w:rPr>
          <w:rFonts w:ascii="Arial" w:eastAsia="Arial" w:hAnsi="Arial" w:cs="Arial"/>
          <w:kern w:val="0"/>
          <w:vertAlign w:val="superscript"/>
          <w:lang w:eastAsia="pt-BR"/>
          <w14:ligatures w14:val="none"/>
        </w:rPr>
        <w:footnoteReference w:id="3"/>
      </w:r>
      <w:r w:rsidRPr="00225917">
        <w:rPr>
          <w:rFonts w:ascii="Arial" w:eastAsia="Arial" w:hAnsi="Arial" w:cs="Arial"/>
          <w:b/>
          <w:kern w:val="0"/>
          <w:lang w:eastAsia="pt-BR"/>
          <w14:ligatures w14:val="none"/>
        </w:rPr>
        <w:t xml:space="preserve"> </w:t>
      </w:r>
      <w:r w:rsidRPr="00225917">
        <w:rPr>
          <w:rFonts w:ascii="Arial" w:eastAsia="Arial" w:hAnsi="Arial" w:cs="Arial"/>
          <w:kern w:val="0"/>
          <w:lang w:eastAsia="pt-BR"/>
          <w14:ligatures w14:val="none"/>
        </w:rPr>
        <w:t xml:space="preserve">constituídos em cada caso e as legitimidades mobilizadas </w:t>
      </w:r>
      <w:r w:rsidRPr="00225917">
        <w:rPr>
          <w:rFonts w:ascii="Arial" w:eastAsia="Arial" w:hAnsi="Arial" w:cs="Arial"/>
          <w:kern w:val="0"/>
          <w:vertAlign w:val="superscript"/>
          <w:lang w:eastAsia="pt-BR"/>
          <w14:ligatures w14:val="none"/>
        </w:rPr>
        <w:footnoteReference w:id="4"/>
      </w:r>
      <w:r w:rsidRPr="00225917">
        <w:rPr>
          <w:rFonts w:ascii="Arial" w:eastAsia="Arial" w:hAnsi="Arial" w:cs="Arial"/>
          <w:kern w:val="0"/>
          <w:lang w:eastAsia="pt-BR"/>
          <w14:ligatures w14:val="none"/>
        </w:rPr>
        <w:t>para sustentar as falas.</w:t>
      </w:r>
    </w:p>
    <w:p w14:paraId="1EDE8DF2" w14:textId="50B40465" w:rsidR="00225917" w:rsidRPr="00225917" w:rsidRDefault="00225917" w:rsidP="00225917">
      <w:pPr>
        <w:spacing w:after="0" w:line="360" w:lineRule="auto"/>
        <w:ind w:left="-426" w:right="-143" w:firstLine="851"/>
        <w:jc w:val="both"/>
        <w:rPr>
          <w:rFonts w:ascii="Arial" w:eastAsia="Arial" w:hAnsi="Arial" w:cs="Arial"/>
          <w:kern w:val="0"/>
          <w:lang w:eastAsia="pt-BR"/>
          <w14:ligatures w14:val="none"/>
        </w:rPr>
      </w:pPr>
      <w:r w:rsidRPr="00225917">
        <w:rPr>
          <w:rFonts w:ascii="Arial" w:eastAsia="Arial" w:hAnsi="Arial" w:cs="Arial"/>
          <w:kern w:val="0"/>
          <w:lang w:eastAsia="pt-BR"/>
          <w14:ligatures w14:val="none"/>
        </w:rPr>
        <w:t xml:space="preserve">A resposta da professora Andréia — “Sempre com desenho e modelo </w:t>
      </w:r>
      <w:proofErr w:type="spellStart"/>
      <w:r w:rsidRPr="00225917">
        <w:rPr>
          <w:rFonts w:ascii="Arial" w:eastAsia="Arial" w:hAnsi="Arial" w:cs="Arial"/>
          <w:kern w:val="0"/>
          <w:lang w:eastAsia="pt-BR"/>
          <w14:ligatures w14:val="none"/>
        </w:rPr>
        <w:t>ex</w:t>
      </w:r>
      <w:proofErr w:type="spellEnd"/>
      <w:r w:rsidRPr="00225917">
        <w:rPr>
          <w:rFonts w:ascii="Arial" w:eastAsia="Arial" w:hAnsi="Arial" w:cs="Arial"/>
          <w:kern w:val="0"/>
          <w:lang w:eastAsia="pt-BR"/>
          <w14:ligatures w14:val="none"/>
        </w:rPr>
        <w:t>:</w:t>
      </w:r>
      <w:r w:rsidR="003A097B">
        <w:rPr>
          <w:rFonts w:ascii="Arial" w:eastAsia="Arial" w:hAnsi="Arial" w:cs="Arial"/>
          <w:kern w:val="0"/>
          <w:lang w:eastAsia="pt-BR"/>
          <w14:ligatures w14:val="none"/>
        </w:rPr>
        <w:t xml:space="preserve"> se tenho o 7 como resultado, um dos números adicionados deve ser o 3, então ficaria:</w:t>
      </w:r>
      <w:r w:rsidRPr="00225917">
        <w:rPr>
          <w:rFonts w:ascii="Arial" w:eastAsia="Arial" w:hAnsi="Arial" w:cs="Arial"/>
          <w:kern w:val="0"/>
          <w:lang w:eastAsia="pt-BR"/>
          <w14:ligatures w14:val="none"/>
        </w:rPr>
        <w:t xml:space="preserve"> </w:t>
      </w:r>
      <w:r w:rsidR="003A097B">
        <w:rPr>
          <w:rFonts w:ascii="Arial" w:eastAsia="Arial" w:hAnsi="Arial" w:cs="Arial"/>
          <w:kern w:val="0"/>
          <w:lang w:eastAsia="pt-BR"/>
          <w14:ligatures w14:val="none"/>
        </w:rPr>
        <w:t>3</w:t>
      </w:r>
      <w:r w:rsidRPr="00225917">
        <w:rPr>
          <w:rFonts w:ascii="Arial" w:eastAsia="Arial" w:hAnsi="Arial" w:cs="Arial"/>
          <w:kern w:val="0"/>
          <w:lang w:eastAsia="pt-BR"/>
          <w14:ligatures w14:val="none"/>
        </w:rPr>
        <w:t xml:space="preserve"> + </w:t>
      </w:r>
      <w:r w:rsidR="003A097B">
        <w:rPr>
          <w:rFonts w:ascii="Arial" w:eastAsia="Arial" w:hAnsi="Arial" w:cs="Arial"/>
          <w:kern w:val="0"/>
          <w:lang w:eastAsia="pt-BR"/>
          <w14:ligatures w14:val="none"/>
        </w:rPr>
        <w:t>4</w:t>
      </w:r>
      <w:r w:rsidRPr="00225917">
        <w:rPr>
          <w:rFonts w:ascii="Arial" w:eastAsia="Arial" w:hAnsi="Arial" w:cs="Arial"/>
          <w:kern w:val="0"/>
          <w:lang w:eastAsia="pt-BR"/>
          <w14:ligatures w14:val="none"/>
        </w:rPr>
        <w:t xml:space="preserve"> = 7” — evidencia a produção de um significado para o objeto função centrado na operação aritmética. Nesse enunciado, a função é constituída como uma relação concreta entre números, ilustrada por representações visuais que tornam a operação acessível aos alunos dos anos iniciais. O conceito produzido articula-se à legitimidade didática, priorizando a compreensão imediata e manipulável do cálculo, permitindo que os estudantes reconheçam padrões de adição por meio de registros concretos, como desenhos e modelos.</w:t>
      </w:r>
    </w:p>
    <w:p w14:paraId="5AF8443F" w14:textId="5E0FCB48" w:rsidR="00225917" w:rsidRPr="00225917" w:rsidRDefault="00225917" w:rsidP="00225917">
      <w:pPr>
        <w:spacing w:after="0" w:line="360" w:lineRule="auto"/>
        <w:ind w:left="-426" w:right="-143" w:firstLine="851"/>
        <w:jc w:val="both"/>
        <w:rPr>
          <w:rFonts w:ascii="Arial" w:eastAsia="Arial" w:hAnsi="Arial" w:cs="Arial"/>
          <w:kern w:val="0"/>
          <w:lang w:eastAsia="pt-BR"/>
          <w14:ligatures w14:val="none"/>
        </w:rPr>
      </w:pPr>
      <w:r w:rsidRPr="00225917">
        <w:rPr>
          <w:rFonts w:ascii="Arial" w:eastAsia="Arial" w:hAnsi="Arial" w:cs="Arial"/>
          <w:kern w:val="0"/>
          <w:lang w:eastAsia="pt-BR"/>
          <w14:ligatures w14:val="none"/>
        </w:rPr>
        <w:t xml:space="preserve">Do ponto de vista do Modelo dos Campos Semânticos, trata-se de um significado produzido dentro de uma atividade situada nos anos iniciais, no qual a legitimidade mobilizada é didática não formal. Como lembra Lins (2004, p. 95), “quando o matemático define um objeto, não cabe a discussão de se esta definição corresponde bem ou não a algo fora da própria Matemática”. Ou seja, enquanto o Jardim do Matemático organiza significados com base em critérios próprios da Matemática formal, a fala de Andréia evidencia a produção de um significado didático, no qual a função é enunciada como operação. Assim, sua resposta pode ser compreendida como um </w:t>
      </w:r>
      <w:r w:rsidRPr="00225917">
        <w:rPr>
          <w:rFonts w:ascii="Arial" w:eastAsia="Arial" w:hAnsi="Arial" w:cs="Arial"/>
          <w:bCs/>
          <w:kern w:val="0"/>
          <w:lang w:eastAsia="pt-BR"/>
          <w14:ligatures w14:val="none"/>
        </w:rPr>
        <w:t>resíduo de enunciação legítimo</w:t>
      </w:r>
      <w:r w:rsidRPr="00225917">
        <w:rPr>
          <w:rFonts w:ascii="Arial" w:eastAsia="Arial" w:hAnsi="Arial" w:cs="Arial"/>
          <w:kern w:val="0"/>
          <w:lang w:eastAsia="pt-BR"/>
          <w14:ligatures w14:val="none"/>
        </w:rPr>
        <w:t>, que indica a produção de significado realizada no contexto escolar, mesmo que esteja distante de interlocutores que demandam maior formalização conceitual.</w:t>
      </w:r>
    </w:p>
    <w:p w14:paraId="015EFBBC" w14:textId="77BE821C" w:rsidR="00225917" w:rsidRPr="00225917" w:rsidRDefault="00225917" w:rsidP="00225917">
      <w:pPr>
        <w:spacing w:after="0" w:line="360" w:lineRule="auto"/>
        <w:ind w:left="-426" w:right="-143" w:firstLine="851"/>
        <w:jc w:val="both"/>
        <w:rPr>
          <w:rFonts w:ascii="Arial" w:eastAsia="Arial" w:hAnsi="Arial" w:cs="Arial"/>
          <w:kern w:val="0"/>
          <w:lang w:eastAsia="pt-BR"/>
          <w14:ligatures w14:val="none"/>
        </w:rPr>
      </w:pPr>
      <w:r w:rsidRPr="00225917">
        <w:rPr>
          <w:rFonts w:ascii="Arial" w:eastAsia="Arial" w:hAnsi="Arial" w:cs="Arial"/>
          <w:kern w:val="0"/>
          <w:lang w:eastAsia="pt-BR"/>
          <w14:ligatures w14:val="none"/>
        </w:rPr>
        <w:t xml:space="preserve">A Professora Paula, fez a seguinte enunciação, </w:t>
      </w:r>
      <w:r w:rsidRPr="00225917">
        <w:rPr>
          <w:rFonts w:ascii="Arial" w:eastAsia="Arial" w:hAnsi="Arial" w:cs="Arial"/>
          <w:i/>
          <w:kern w:val="0"/>
          <w:lang w:eastAsia="pt-BR"/>
          <w14:ligatures w14:val="none"/>
        </w:rPr>
        <w:t>“Uma relação de correspondência entre dois conjuntos, onde cada elemento do primeiro é associado a um único do segundo”</w:t>
      </w:r>
      <w:r w:rsidRPr="00225917">
        <w:rPr>
          <w:rFonts w:ascii="Arial" w:eastAsia="Arial" w:hAnsi="Arial" w:cs="Arial"/>
          <w:kern w:val="0"/>
          <w:lang w:eastAsia="pt-BR"/>
          <w14:ligatures w14:val="none"/>
        </w:rPr>
        <w:t>. Essa enunciação se aproxima do discurso do matemático</w:t>
      </w:r>
      <w:r w:rsidRPr="00225917">
        <w:rPr>
          <w:rFonts w:ascii="Arial" w:eastAsia="Arial" w:hAnsi="Arial" w:cs="Arial"/>
          <w:kern w:val="0"/>
          <w:vertAlign w:val="superscript"/>
          <w:lang w:eastAsia="pt-BR"/>
          <w14:ligatures w14:val="none"/>
        </w:rPr>
        <w:footnoteReference w:id="5"/>
      </w:r>
      <w:r w:rsidRPr="00225917">
        <w:rPr>
          <w:rFonts w:ascii="Arial" w:eastAsia="Arial" w:hAnsi="Arial" w:cs="Arial"/>
          <w:kern w:val="0"/>
          <w:lang w:eastAsia="pt-BR"/>
          <w14:ligatures w14:val="none"/>
        </w:rPr>
        <w:t>, porque trata a Matemática como algo independente das práticas humanas</w:t>
      </w:r>
      <w:r w:rsidR="003A097B">
        <w:rPr>
          <w:rFonts w:ascii="Arial" w:eastAsia="Arial" w:hAnsi="Arial" w:cs="Arial"/>
          <w:kern w:val="0"/>
          <w:lang w:eastAsia="pt-BR"/>
          <w14:ligatures w14:val="none"/>
        </w:rPr>
        <w:t>, dissociada do contexto dos anos iniciais</w:t>
      </w:r>
      <w:r w:rsidRPr="00225917">
        <w:rPr>
          <w:rFonts w:ascii="Arial" w:eastAsia="Arial" w:hAnsi="Arial" w:cs="Arial"/>
          <w:kern w:val="0"/>
          <w:lang w:eastAsia="pt-BR"/>
          <w14:ligatures w14:val="none"/>
        </w:rPr>
        <w:t>.</w:t>
      </w:r>
    </w:p>
    <w:p w14:paraId="33EBFC6B" w14:textId="77777777" w:rsidR="00225917" w:rsidRPr="00225917" w:rsidRDefault="00225917" w:rsidP="00225917">
      <w:pPr>
        <w:spacing w:after="0" w:line="360" w:lineRule="auto"/>
        <w:ind w:left="-426" w:right="-143" w:firstLine="851"/>
        <w:jc w:val="both"/>
        <w:rPr>
          <w:rFonts w:ascii="Arial" w:eastAsia="Arial" w:hAnsi="Arial" w:cs="Arial"/>
          <w:kern w:val="0"/>
          <w:lang w:eastAsia="pt-BR"/>
          <w14:ligatures w14:val="none"/>
        </w:rPr>
      </w:pPr>
      <w:r w:rsidRPr="00225917">
        <w:rPr>
          <w:rFonts w:ascii="Arial" w:eastAsia="Arial" w:hAnsi="Arial" w:cs="Arial"/>
          <w:kern w:val="0"/>
          <w:lang w:eastAsia="pt-BR"/>
          <w14:ligatures w14:val="none"/>
        </w:rPr>
        <w:t xml:space="preserve">Por um lado, a fala revela domínio do conceito em sua formulação clássica e mostra certa distância em relação ao espaço pedagógico da sala de aula, já que não há mediação, exemplo ou metáfora que auxilie o aluno iniciante a produzir significado. Lins (2004) observa que a “Matemática do matemático” é marcada por </w:t>
      </w:r>
      <w:r w:rsidRPr="00225917">
        <w:rPr>
          <w:rFonts w:ascii="Arial" w:eastAsia="Arial" w:hAnsi="Arial" w:cs="Arial"/>
          <w:i/>
          <w:kern w:val="0"/>
          <w:lang w:eastAsia="pt-BR"/>
          <w14:ligatures w14:val="none"/>
        </w:rPr>
        <w:t>definições precisas e estruturas dedutivas internas</w:t>
      </w:r>
      <w:r w:rsidRPr="00225917">
        <w:rPr>
          <w:rFonts w:ascii="Arial" w:eastAsia="Arial" w:hAnsi="Arial" w:cs="Arial"/>
          <w:kern w:val="0"/>
          <w:lang w:eastAsia="pt-BR"/>
          <w14:ligatures w14:val="none"/>
        </w:rPr>
        <w:t>. Ao constituir esse interlocutor, Paula evidencia um conhecimento mais próximo das legitimidades da matemática do que da prática pedagógica.</w:t>
      </w:r>
    </w:p>
    <w:p w14:paraId="7F3F5349" w14:textId="77777777" w:rsidR="00225917" w:rsidRPr="00225917" w:rsidRDefault="00225917" w:rsidP="00225917">
      <w:pPr>
        <w:spacing w:after="0" w:line="360" w:lineRule="auto"/>
        <w:ind w:left="-426" w:right="-143" w:firstLine="851"/>
        <w:jc w:val="both"/>
        <w:rPr>
          <w:rFonts w:ascii="Arial" w:eastAsia="Arial" w:hAnsi="Arial" w:cs="Arial"/>
          <w:kern w:val="0"/>
          <w:lang w:eastAsia="pt-BR"/>
          <w14:ligatures w14:val="none"/>
        </w:rPr>
      </w:pPr>
      <w:r w:rsidRPr="00225917">
        <w:rPr>
          <w:rFonts w:ascii="Arial" w:eastAsia="Arial" w:hAnsi="Arial" w:cs="Arial"/>
          <w:kern w:val="0"/>
          <w:lang w:eastAsia="pt-BR"/>
          <w14:ligatures w14:val="none"/>
        </w:rPr>
        <w:t xml:space="preserve">Já a Professora Marcela permaneceu em silêncio. Esse não-enunciar não deve ser tomado como ausência absoluta, mas como expressão de encontro com o monstro matemático. Como afirma Lins (2004, p. 107): </w:t>
      </w:r>
      <w:r w:rsidRPr="00225917">
        <w:rPr>
          <w:rFonts w:ascii="Arial" w:eastAsia="Arial" w:hAnsi="Arial" w:cs="Arial"/>
          <w:i/>
          <w:kern w:val="0"/>
          <w:lang w:eastAsia="pt-BR"/>
          <w14:ligatures w14:val="none"/>
        </w:rPr>
        <w:t>“O monstro mora nos portões da diferença, ele se instala exatamente naquele ponto em que se exige do sujeito um deslocamento para o qual ele não encontra recursos legitimados.”</w:t>
      </w:r>
    </w:p>
    <w:p w14:paraId="3B6B08A0" w14:textId="77777777" w:rsidR="00225917" w:rsidRPr="00225917" w:rsidRDefault="00225917" w:rsidP="00225917">
      <w:pPr>
        <w:spacing w:after="0" w:line="360" w:lineRule="auto"/>
        <w:ind w:left="-426" w:right="-143" w:firstLine="851"/>
        <w:jc w:val="both"/>
        <w:rPr>
          <w:rFonts w:ascii="Arial" w:eastAsia="Arial" w:hAnsi="Arial" w:cs="Arial"/>
          <w:kern w:val="0"/>
          <w:lang w:eastAsia="pt-BR"/>
          <w14:ligatures w14:val="none"/>
        </w:rPr>
      </w:pPr>
      <w:r w:rsidRPr="00225917">
        <w:rPr>
          <w:rFonts w:ascii="Arial" w:eastAsia="Arial" w:hAnsi="Arial" w:cs="Arial"/>
          <w:kern w:val="0"/>
          <w:lang w:eastAsia="pt-BR"/>
          <w14:ligatures w14:val="none"/>
        </w:rPr>
        <w:t>O silêncio, nesse contexto, pode ser visto como um rastro, um resíduo de enunciação que indica o ponto em que a interlocução com os modos de significar mobilizados ainda está em tensão, sem fazer juízo sobre a experiência ou intenções internas da professora. Do ponto de vista do conhecimento pedagógico, evidencia-se uma dificuldade em transitar entre campos semânticos e em produzir significação em torno de um conceito formal, como o de função. Esse traço é particularmente relevante, pois mostra que o “monstro” não se manifesta apenas em respostas incorretas, mas também na ausência de enunciação.</w:t>
      </w:r>
    </w:p>
    <w:p w14:paraId="1436AFFA" w14:textId="0C9E5FD4" w:rsidR="00225917" w:rsidRPr="00225917" w:rsidRDefault="00225917" w:rsidP="00225917">
      <w:pPr>
        <w:spacing w:after="0" w:line="360" w:lineRule="auto"/>
        <w:ind w:left="-426" w:right="-143" w:firstLine="851"/>
        <w:jc w:val="both"/>
        <w:rPr>
          <w:rFonts w:ascii="Arial" w:eastAsia="Arial" w:hAnsi="Arial" w:cs="Arial"/>
          <w:kern w:val="0"/>
          <w:lang w:eastAsia="pt-BR"/>
          <w14:ligatures w14:val="none"/>
        </w:rPr>
      </w:pPr>
      <w:r w:rsidRPr="00225917">
        <w:rPr>
          <w:rFonts w:ascii="Arial" w:eastAsia="Arial" w:hAnsi="Arial" w:cs="Arial"/>
          <w:kern w:val="0"/>
          <w:lang w:eastAsia="pt-BR"/>
          <w14:ligatures w14:val="none"/>
        </w:rPr>
        <w:t xml:space="preserve">A professora Poliana utilizou a metáfora da </w:t>
      </w:r>
      <w:r w:rsidRPr="00225917">
        <w:rPr>
          <w:rFonts w:ascii="Arial" w:eastAsia="Arial" w:hAnsi="Arial" w:cs="Arial"/>
          <w:i/>
          <w:kern w:val="0"/>
          <w:lang w:eastAsia="pt-BR"/>
          <w14:ligatures w14:val="none"/>
        </w:rPr>
        <w:t>“máquina mágica”</w:t>
      </w:r>
      <w:r w:rsidR="00F530B2">
        <w:rPr>
          <w:rFonts w:ascii="Arial" w:eastAsia="Arial" w:hAnsi="Arial" w:cs="Arial"/>
          <w:i/>
          <w:kern w:val="0"/>
          <w:lang w:eastAsia="pt-BR"/>
          <w14:ligatures w14:val="none"/>
        </w:rPr>
        <w:t>, “imagine que temos uma máquina mágica de fazer contas, você coloca um número lá dentro</w:t>
      </w:r>
      <w:r w:rsidRPr="00225917">
        <w:rPr>
          <w:rFonts w:ascii="Arial" w:eastAsia="Arial" w:hAnsi="Arial" w:cs="Arial"/>
          <w:kern w:val="0"/>
          <w:lang w:eastAsia="pt-BR"/>
          <w14:ligatures w14:val="none"/>
        </w:rPr>
        <w:t xml:space="preserve"> </w:t>
      </w:r>
      <w:r w:rsidR="00F530B2">
        <w:rPr>
          <w:rFonts w:ascii="Arial" w:eastAsia="Arial" w:hAnsi="Arial" w:cs="Arial"/>
          <w:i/>
          <w:kern w:val="0"/>
          <w:lang w:eastAsia="pt-BR"/>
          <w14:ligatures w14:val="none"/>
        </w:rPr>
        <w:t xml:space="preserve">e a máquina faz uma conta e te devolve outro número”. </w:t>
      </w:r>
      <w:r w:rsidRPr="00225917">
        <w:rPr>
          <w:rFonts w:ascii="Arial" w:eastAsia="Arial" w:hAnsi="Arial" w:cs="Arial"/>
          <w:kern w:val="0"/>
          <w:lang w:eastAsia="pt-BR"/>
          <w14:ligatures w14:val="none"/>
        </w:rPr>
        <w:t xml:space="preserve"> Trata-se de um recurso didático recorrente nos anos iniciais, que desloca o interlocutor para o espaço do aluno iniciante</w:t>
      </w:r>
      <w:r w:rsidR="00F530B2">
        <w:rPr>
          <w:rStyle w:val="Refdenotaderodap"/>
          <w:rFonts w:ascii="Arial" w:eastAsia="Arial" w:hAnsi="Arial" w:cs="Arial"/>
          <w:kern w:val="0"/>
          <w:lang w:eastAsia="pt-BR"/>
          <w14:ligatures w14:val="none"/>
        </w:rPr>
        <w:footnoteReference w:id="6"/>
      </w:r>
      <w:r w:rsidRPr="00225917">
        <w:rPr>
          <w:rFonts w:ascii="Arial" w:eastAsia="Arial" w:hAnsi="Arial" w:cs="Arial"/>
          <w:kern w:val="0"/>
          <w:lang w:eastAsia="pt-BR"/>
          <w14:ligatures w14:val="none"/>
        </w:rPr>
        <w:t>.</w:t>
      </w:r>
    </w:p>
    <w:p w14:paraId="41DA4E4D" w14:textId="61CE35C3" w:rsidR="00225917" w:rsidRPr="00225917" w:rsidRDefault="00225917" w:rsidP="00225917">
      <w:pPr>
        <w:spacing w:after="0" w:line="360" w:lineRule="auto"/>
        <w:ind w:left="-426" w:right="-143" w:firstLine="851"/>
        <w:jc w:val="both"/>
        <w:rPr>
          <w:rFonts w:ascii="Arial" w:eastAsia="Arial" w:hAnsi="Arial" w:cs="Arial"/>
          <w:i/>
          <w:kern w:val="0"/>
          <w:lang w:eastAsia="pt-BR"/>
          <w14:ligatures w14:val="none"/>
        </w:rPr>
      </w:pPr>
      <w:r w:rsidRPr="00225917">
        <w:rPr>
          <w:rFonts w:ascii="Arial" w:eastAsia="Arial" w:hAnsi="Arial" w:cs="Arial"/>
          <w:kern w:val="0"/>
          <w:lang w:eastAsia="pt-BR"/>
          <w14:ligatures w14:val="none"/>
        </w:rPr>
        <w:t>Aqui, o professor demonstra capacidade de produzir significados plausíveis para o contexto escolar, mobilizando recursos metafóricos que podem facilitar a aprendizagem. Como afirma Lins (1999, p.86) “</w:t>
      </w:r>
      <w:r w:rsidRPr="00225917">
        <w:rPr>
          <w:rFonts w:ascii="Arial" w:eastAsia="Arial" w:hAnsi="Arial" w:cs="Arial"/>
          <w:i/>
          <w:kern w:val="0"/>
          <w:lang w:eastAsia="pt-BR"/>
          <w14:ligatures w14:val="none"/>
        </w:rPr>
        <w:t>o aspecto central de toda aprendizagem - em verdade o</w:t>
      </w:r>
      <w:r>
        <w:rPr>
          <w:rFonts w:ascii="Arial" w:eastAsia="Arial" w:hAnsi="Arial" w:cs="Arial"/>
          <w:i/>
          <w:kern w:val="0"/>
          <w:lang w:eastAsia="pt-BR"/>
          <w14:ligatures w14:val="none"/>
        </w:rPr>
        <w:t xml:space="preserve"> </w:t>
      </w:r>
      <w:r w:rsidRPr="00225917">
        <w:rPr>
          <w:rFonts w:ascii="Arial" w:eastAsia="Arial" w:hAnsi="Arial" w:cs="Arial"/>
          <w:i/>
          <w:kern w:val="0"/>
          <w:lang w:eastAsia="pt-BR"/>
          <w14:ligatures w14:val="none"/>
        </w:rPr>
        <w:t>aspecto central de toda a cognição humana - é a produção de significados”.</w:t>
      </w:r>
    </w:p>
    <w:p w14:paraId="6EFABEFB" w14:textId="77777777" w:rsidR="00225917" w:rsidRPr="00225917" w:rsidRDefault="00225917" w:rsidP="00225917">
      <w:pPr>
        <w:spacing w:after="0" w:line="360" w:lineRule="auto"/>
        <w:ind w:left="-426" w:right="-143" w:firstLine="851"/>
        <w:jc w:val="both"/>
        <w:rPr>
          <w:rFonts w:ascii="Arial" w:eastAsia="Arial" w:hAnsi="Arial" w:cs="Arial"/>
          <w:kern w:val="0"/>
          <w:lang w:eastAsia="pt-BR"/>
          <w14:ligatures w14:val="none"/>
        </w:rPr>
      </w:pPr>
      <w:r w:rsidRPr="00225917">
        <w:rPr>
          <w:rFonts w:ascii="Arial" w:eastAsia="Arial" w:hAnsi="Arial" w:cs="Arial"/>
          <w:i/>
          <w:kern w:val="0"/>
          <w:lang w:eastAsia="pt-BR"/>
          <w14:ligatures w14:val="none"/>
        </w:rPr>
        <w:t>O professor, ao falar em outra direção que não a do matemático, legitima modos de significar que fazem sentido para o aluno, mesmo que não coincidam com o discurso formal.</w:t>
      </w:r>
    </w:p>
    <w:p w14:paraId="247D8950" w14:textId="77777777" w:rsidR="00225917" w:rsidRPr="00225917" w:rsidRDefault="00225917" w:rsidP="00225917">
      <w:pPr>
        <w:spacing w:after="0" w:line="360" w:lineRule="auto"/>
        <w:ind w:left="-426" w:right="-143" w:firstLine="851"/>
        <w:jc w:val="both"/>
        <w:rPr>
          <w:rFonts w:ascii="Arial" w:eastAsia="Arial" w:hAnsi="Arial" w:cs="Arial"/>
          <w:kern w:val="0"/>
          <w:lang w:eastAsia="pt-BR"/>
          <w14:ligatures w14:val="none"/>
        </w:rPr>
      </w:pPr>
      <w:r w:rsidRPr="00225917">
        <w:rPr>
          <w:rFonts w:ascii="Arial" w:eastAsia="Arial" w:hAnsi="Arial" w:cs="Arial"/>
          <w:kern w:val="0"/>
          <w:lang w:eastAsia="pt-BR"/>
          <w14:ligatures w14:val="none"/>
        </w:rPr>
        <w:t>Assim, ainda que distante da definição formal, a fala de Poliana evidencia a capacidade de produzir significados a partir de sua própria prática docente, mobilizando resíduos de enunciação que permitem tornar conteúdos acessíveis aos alunos. Essa produção de significados revela como o conhecimento que ela utiliza em sala de aula se organiza, articulando saberes construídos na prática e modos de significação presentes em sua experiência cotidiana de ensino.</w:t>
      </w:r>
    </w:p>
    <w:p w14:paraId="2C41DA87" w14:textId="242A4E8C" w:rsidR="00225917" w:rsidRDefault="00225917" w:rsidP="00F530B2">
      <w:pPr>
        <w:spacing w:after="0" w:line="360" w:lineRule="auto"/>
        <w:ind w:left="-426" w:right="-143" w:firstLine="851"/>
        <w:jc w:val="both"/>
        <w:rPr>
          <w:rFonts w:ascii="Arial" w:eastAsia="Arial" w:hAnsi="Arial" w:cs="Arial"/>
          <w:kern w:val="0"/>
          <w:lang w:eastAsia="pt-BR"/>
          <w14:ligatures w14:val="none"/>
        </w:rPr>
      </w:pPr>
      <w:r w:rsidRPr="00225917">
        <w:rPr>
          <w:rFonts w:ascii="Arial" w:eastAsia="Arial" w:hAnsi="Arial" w:cs="Arial"/>
          <w:kern w:val="0"/>
          <w:lang w:eastAsia="pt-BR"/>
          <w14:ligatures w14:val="none"/>
        </w:rPr>
        <w:t xml:space="preserve">Por fim, o Professor Davi propôs a metáfora dos brinquedos nas caixas: </w:t>
      </w:r>
      <w:r w:rsidRPr="00225917">
        <w:rPr>
          <w:rFonts w:ascii="Arial" w:eastAsia="Arial" w:hAnsi="Arial" w:cs="Arial"/>
          <w:i/>
          <w:kern w:val="0"/>
          <w:lang w:eastAsia="pt-BR"/>
          <w14:ligatures w14:val="none"/>
        </w:rPr>
        <w:t>“Cada brinquedo em uma caixa diferente... domínio e contradomínio”</w:t>
      </w:r>
      <w:r w:rsidRPr="00225917">
        <w:rPr>
          <w:rFonts w:ascii="Arial" w:eastAsia="Arial" w:hAnsi="Arial" w:cs="Arial"/>
          <w:kern w:val="0"/>
          <w:lang w:eastAsia="pt-BR"/>
          <w14:ligatures w14:val="none"/>
        </w:rPr>
        <w:t>. Sua resposta articula uma metáfora lúdica com termos técnicos, mobilizando legitimidades tanto de um contexto pedagógico quanto de um contexto mobilizado. Esse movimento, que Lins (2004) chama de descentramento</w:t>
      </w:r>
      <w:r w:rsidRPr="00225917">
        <w:rPr>
          <w:rFonts w:ascii="Arial" w:eastAsia="Arial" w:hAnsi="Arial" w:cs="Arial"/>
          <w:kern w:val="0"/>
          <w:vertAlign w:val="superscript"/>
          <w:lang w:eastAsia="pt-BR"/>
          <w14:ligatures w14:val="none"/>
        </w:rPr>
        <w:footnoteReference w:id="7"/>
      </w:r>
      <w:r w:rsidRPr="00225917">
        <w:rPr>
          <w:rFonts w:ascii="Arial" w:eastAsia="Arial" w:hAnsi="Arial" w:cs="Arial"/>
          <w:kern w:val="0"/>
          <w:lang w:eastAsia="pt-BR"/>
          <w14:ligatures w14:val="none"/>
        </w:rPr>
        <w:t>,consiste na capacidade de mudar de lugar e buscar legitimidade em diferentes direções. Ao transitar entre a metáfora didática e o formalismo conceitual, o professor Davi revela um traço de conhecimento pedagógico valioso, a capacidade de produzir significados a partir da interlocução com os alunos, mobilizando resíduos de enunciação que permitem articular diferentes modos de significação em contextos de ensino.</w:t>
      </w:r>
    </w:p>
    <w:p w14:paraId="45C2A1F6" w14:textId="77777777" w:rsidR="00F530B2" w:rsidRPr="00225917" w:rsidRDefault="00F530B2" w:rsidP="00F530B2">
      <w:pPr>
        <w:spacing w:after="0" w:line="360" w:lineRule="auto"/>
        <w:ind w:left="-426" w:right="-143" w:firstLine="851"/>
        <w:jc w:val="both"/>
        <w:rPr>
          <w:rFonts w:ascii="Arial" w:eastAsia="Arial" w:hAnsi="Arial" w:cs="Arial"/>
          <w:kern w:val="0"/>
          <w:lang w:eastAsia="pt-BR"/>
          <w14:ligatures w14:val="none"/>
        </w:rPr>
      </w:pPr>
    </w:p>
    <w:p w14:paraId="5E30D30E" w14:textId="77777777" w:rsidR="00225917" w:rsidRPr="00225917" w:rsidRDefault="00225917" w:rsidP="00F530B2">
      <w:pPr>
        <w:spacing w:after="0" w:line="360" w:lineRule="auto"/>
        <w:ind w:left="-426" w:right="-143"/>
        <w:jc w:val="both"/>
        <w:rPr>
          <w:rFonts w:ascii="Arial" w:eastAsia="Arial" w:hAnsi="Arial" w:cs="Arial"/>
          <w:b/>
          <w:kern w:val="0"/>
          <w:lang w:eastAsia="pt-BR"/>
          <w14:ligatures w14:val="none"/>
        </w:rPr>
      </w:pPr>
      <w:r w:rsidRPr="00225917">
        <w:rPr>
          <w:rFonts w:ascii="Arial" w:eastAsia="Arial" w:hAnsi="Arial" w:cs="Arial"/>
          <w:b/>
          <w:kern w:val="0"/>
          <w:lang w:eastAsia="pt-BR"/>
          <w14:ligatures w14:val="none"/>
        </w:rPr>
        <w:t>Conclusão</w:t>
      </w:r>
    </w:p>
    <w:p w14:paraId="121DA385" w14:textId="77777777" w:rsidR="00225917" w:rsidRPr="00225917" w:rsidRDefault="00225917" w:rsidP="00225917">
      <w:pPr>
        <w:spacing w:after="0" w:line="360" w:lineRule="auto"/>
        <w:ind w:left="-426" w:right="-143" w:firstLine="851"/>
        <w:jc w:val="both"/>
        <w:rPr>
          <w:rFonts w:ascii="Arial" w:eastAsia="Arial" w:hAnsi="Arial" w:cs="Arial"/>
          <w:b/>
          <w:kern w:val="0"/>
          <w:lang w:eastAsia="pt-BR"/>
          <w14:ligatures w14:val="none"/>
        </w:rPr>
      </w:pPr>
    </w:p>
    <w:p w14:paraId="522EAE67" w14:textId="77777777" w:rsidR="00470562" w:rsidRPr="00470562" w:rsidRDefault="00470562" w:rsidP="00470562">
      <w:pPr>
        <w:spacing w:after="0" w:line="360" w:lineRule="auto"/>
        <w:ind w:left="-426" w:right="-143" w:firstLine="851"/>
        <w:jc w:val="both"/>
        <w:rPr>
          <w:rFonts w:ascii="Arial" w:eastAsia="Arial" w:hAnsi="Arial" w:cs="Arial"/>
          <w:kern w:val="0"/>
          <w:lang w:eastAsia="pt-BR"/>
          <w14:ligatures w14:val="none"/>
        </w:rPr>
      </w:pPr>
      <w:r w:rsidRPr="00470562">
        <w:rPr>
          <w:rFonts w:ascii="Arial" w:eastAsia="Arial" w:hAnsi="Arial" w:cs="Arial"/>
          <w:kern w:val="0"/>
          <w:lang w:eastAsia="pt-BR"/>
          <w14:ligatures w14:val="none"/>
        </w:rPr>
        <w:t>s respostas analisadas mostram que os pedagogos mobilizam predominantemente legitimidades associadas à Matemática do professor (</w:t>
      </w:r>
      <w:proofErr w:type="gramStart"/>
      <w:r w:rsidRPr="00470562">
        <w:rPr>
          <w:rFonts w:ascii="Arial" w:eastAsia="Arial" w:hAnsi="Arial" w:cs="Arial"/>
          <w:kern w:val="0"/>
          <w:lang w:eastAsia="pt-BR"/>
          <w14:ligatures w14:val="none"/>
        </w:rPr>
        <w:t>ou Matemática</w:t>
      </w:r>
      <w:proofErr w:type="gramEnd"/>
      <w:r w:rsidRPr="00470562">
        <w:rPr>
          <w:rFonts w:ascii="Arial" w:eastAsia="Arial" w:hAnsi="Arial" w:cs="Arial"/>
          <w:kern w:val="0"/>
          <w:lang w:eastAsia="pt-BR"/>
          <w14:ligatures w14:val="none"/>
        </w:rPr>
        <w:t xml:space="preserve"> escolar), ancoradas em práticas didáticas, experiências e recursos do cotidiano. Em menor medida, surgem tentativas de aproximação da Matemática do matemático, mas essas são pouco frequentes. Esse quadro revela a diversidade de modos de produção de significados diante de conceitos formais, indo do silêncio às metáforas, passando por exemplificações e definições mais próximas do discurso escolar.</w:t>
      </w:r>
    </w:p>
    <w:p w14:paraId="63E5767D" w14:textId="77777777" w:rsidR="00470562" w:rsidRPr="00470562" w:rsidRDefault="00470562" w:rsidP="00470562">
      <w:pPr>
        <w:spacing w:after="0" w:line="360" w:lineRule="auto"/>
        <w:ind w:left="-426" w:right="-143" w:firstLine="851"/>
        <w:jc w:val="both"/>
        <w:rPr>
          <w:rFonts w:ascii="Arial" w:eastAsia="Arial" w:hAnsi="Arial" w:cs="Arial"/>
          <w:kern w:val="0"/>
          <w:lang w:eastAsia="pt-BR"/>
          <w14:ligatures w14:val="none"/>
        </w:rPr>
      </w:pPr>
      <w:r w:rsidRPr="00470562">
        <w:rPr>
          <w:rFonts w:ascii="Arial" w:eastAsia="Arial" w:hAnsi="Arial" w:cs="Arial"/>
          <w:kern w:val="0"/>
          <w:lang w:eastAsia="pt-BR"/>
          <w14:ligatures w14:val="none"/>
        </w:rPr>
        <w:t>A partir desse resultado, emergem questões para futuras investigações: em que condições os professores acionam interlocutores ligados à Matemática do matemático? Que tipos de situações ou problemas favorecem o trânsito entre diferentes legitimidades? De que maneira o conhecimento dos conceitos matemáticos pode auxiliar o pedagogo no ensino de Matemática do 1º ao 5º ano do Ensino Fundamental?</w:t>
      </w:r>
    </w:p>
    <w:p w14:paraId="74FF87C7" w14:textId="77777777" w:rsidR="00470562" w:rsidRPr="00470562" w:rsidRDefault="00470562" w:rsidP="00470562">
      <w:pPr>
        <w:spacing w:after="0" w:line="360" w:lineRule="auto"/>
        <w:ind w:left="-426" w:right="-143" w:firstLine="851"/>
        <w:jc w:val="both"/>
        <w:rPr>
          <w:rFonts w:ascii="Arial" w:eastAsia="Arial" w:hAnsi="Arial" w:cs="Arial"/>
          <w:kern w:val="0"/>
          <w:lang w:eastAsia="pt-BR"/>
          <w14:ligatures w14:val="none"/>
        </w:rPr>
      </w:pPr>
      <w:r w:rsidRPr="00470562">
        <w:rPr>
          <w:rFonts w:ascii="Arial" w:eastAsia="Arial" w:hAnsi="Arial" w:cs="Arial"/>
          <w:kern w:val="0"/>
          <w:lang w:eastAsia="pt-BR"/>
          <w14:ligatures w14:val="none"/>
        </w:rPr>
        <w:t>Esse resultado tem implicações diretas para a compreensão dos modos como a Matemática é ensinada nos anos iniciais. As respostas evidenciam que, diante de conceitos fundamentais — como decomposição numérica, soma dos ângulos internos de um triângulo e o conceito de função — muitas vezes os professores não acionam interlocutores vinculados ao formalismo acadêmico. Como destaca Lins (2004), o significado não está previamente nas definições ou nas palavras, mas se constitui na atividade, em função dos interlocutores e das legitimidades que a sustentam. Quando esses interlocutores não se constituem de forma sólida, a prática tende a apoiar-se em recursos parciais, metáforas ou silêncios que revelam o encontro com o “monstro” da Matemática.</w:t>
      </w:r>
    </w:p>
    <w:p w14:paraId="0A08CC7D" w14:textId="77777777" w:rsidR="00470562" w:rsidRPr="00470562" w:rsidRDefault="00470562" w:rsidP="00470562">
      <w:pPr>
        <w:spacing w:after="0" w:line="360" w:lineRule="auto"/>
        <w:ind w:left="-426" w:right="-143" w:firstLine="851"/>
        <w:jc w:val="both"/>
        <w:rPr>
          <w:rFonts w:ascii="Arial" w:eastAsia="Arial" w:hAnsi="Arial" w:cs="Arial"/>
          <w:kern w:val="0"/>
          <w:lang w:eastAsia="pt-BR"/>
          <w14:ligatures w14:val="none"/>
        </w:rPr>
      </w:pPr>
      <w:r w:rsidRPr="00470562">
        <w:rPr>
          <w:rFonts w:ascii="Arial" w:eastAsia="Arial" w:hAnsi="Arial" w:cs="Arial"/>
          <w:kern w:val="0"/>
          <w:lang w:eastAsia="pt-BR"/>
          <w14:ligatures w14:val="none"/>
        </w:rPr>
        <w:t>Por outro lado, é importante reconhecer que mesmo o silêncio ou respostas breves podem expressar movimentos legítimos de produção de significados. Quando um professor recorre à metáfora da “máquina mágica” ou às imagens de “brinquedos em caixas”, não se trata apenas de evitar a formalização, mas de instaurar estratégias didáticas que façam sentido no espaço escolar. Tais movimentos evidenciam a criatividade docente e, ao mesmo tempo, apontam para a necessidade de potencializar esse repertório com fundamentação conceitual, de modo que o discurso pedagógico e o discurso matemático possam se articular quando necessário.</w:t>
      </w:r>
    </w:p>
    <w:p w14:paraId="0E99A02B" w14:textId="3EBD1B6A" w:rsidR="00470562" w:rsidRPr="00470562" w:rsidRDefault="00470562" w:rsidP="00470562">
      <w:pPr>
        <w:spacing w:after="0" w:line="360" w:lineRule="auto"/>
        <w:ind w:left="-426" w:right="-143" w:firstLine="851"/>
        <w:jc w:val="both"/>
        <w:rPr>
          <w:rFonts w:ascii="Arial" w:eastAsia="Arial" w:hAnsi="Arial" w:cs="Arial"/>
          <w:kern w:val="0"/>
          <w:lang w:eastAsia="pt-BR"/>
          <w14:ligatures w14:val="none"/>
        </w:rPr>
      </w:pPr>
      <w:r w:rsidRPr="00470562">
        <w:rPr>
          <w:rFonts w:ascii="Arial" w:eastAsia="Arial" w:hAnsi="Arial" w:cs="Arial"/>
          <w:kern w:val="0"/>
          <w:lang w:eastAsia="pt-BR"/>
          <w14:ligatures w14:val="none"/>
        </w:rPr>
        <w:t xml:space="preserve">No âmbito da formação docente, os resultados indicam a importância de refletir sobre como a experiência formativa </w:t>
      </w:r>
      <w:r>
        <w:rPr>
          <w:rFonts w:ascii="Arial" w:eastAsia="Arial" w:hAnsi="Arial" w:cs="Arial"/>
          <w:kern w:val="0"/>
          <w:lang w:eastAsia="pt-BR"/>
          <w14:ligatures w14:val="none"/>
        </w:rPr>
        <w:t xml:space="preserve">podem </w:t>
      </w:r>
      <w:r w:rsidRPr="00470562">
        <w:rPr>
          <w:rFonts w:ascii="Arial" w:eastAsia="Arial" w:hAnsi="Arial" w:cs="Arial"/>
          <w:kern w:val="0"/>
          <w:lang w:eastAsia="pt-BR"/>
          <w14:ligatures w14:val="none"/>
        </w:rPr>
        <w:t>contribui para o desenvolvimento da maturidade matemática dos futuros professores</w:t>
      </w:r>
      <w:r>
        <w:rPr>
          <w:rFonts w:ascii="Arial" w:eastAsia="Arial" w:hAnsi="Arial" w:cs="Arial"/>
          <w:kern w:val="0"/>
          <w:lang w:eastAsia="pt-BR"/>
          <w14:ligatures w14:val="none"/>
        </w:rPr>
        <w:t xml:space="preserve"> </w:t>
      </w:r>
      <w:proofErr w:type="gramStart"/>
      <w:r>
        <w:rPr>
          <w:rFonts w:ascii="Arial" w:eastAsia="Arial" w:hAnsi="Arial" w:cs="Arial"/>
          <w:kern w:val="0"/>
          <w:lang w:eastAsia="pt-BR"/>
          <w14:ligatures w14:val="none"/>
        </w:rPr>
        <w:t xml:space="preserve">e </w:t>
      </w:r>
      <w:r w:rsidRPr="00470562">
        <w:rPr>
          <w:rFonts w:ascii="Arial" w:eastAsia="Arial" w:hAnsi="Arial" w:cs="Arial"/>
          <w:kern w:val="0"/>
          <w:lang w:eastAsia="pt-BR"/>
          <w14:ligatures w14:val="none"/>
        </w:rPr>
        <w:t xml:space="preserve"> </w:t>
      </w:r>
      <w:r>
        <w:rPr>
          <w:rFonts w:ascii="Arial" w:eastAsia="Arial" w:hAnsi="Arial" w:cs="Arial"/>
          <w:kern w:val="0"/>
          <w:lang w:eastAsia="pt-BR"/>
          <w14:ligatures w14:val="none"/>
        </w:rPr>
        <w:t>q</w:t>
      </w:r>
      <w:r w:rsidRPr="00470562">
        <w:rPr>
          <w:rFonts w:ascii="Arial" w:eastAsia="Arial" w:hAnsi="Arial" w:cs="Arial"/>
          <w:kern w:val="0"/>
          <w:lang w:eastAsia="pt-BR"/>
          <w14:ligatures w14:val="none"/>
        </w:rPr>
        <w:t>ue</w:t>
      </w:r>
      <w:proofErr w:type="gramEnd"/>
      <w:r w:rsidRPr="00470562">
        <w:rPr>
          <w:rFonts w:ascii="Arial" w:eastAsia="Arial" w:hAnsi="Arial" w:cs="Arial"/>
          <w:kern w:val="0"/>
          <w:lang w:eastAsia="pt-BR"/>
          <w14:ligatures w14:val="none"/>
        </w:rPr>
        <w:t xml:space="preserve"> práticas formativas possibilitam aos pedagogos transitar entre diferentes interlocutores — o matemático, o aluno, o cotidiano escolar e a Matemática escolar — e legitimar significados em cada um desses contextos?</w:t>
      </w:r>
    </w:p>
    <w:p w14:paraId="36A25369" w14:textId="77777777" w:rsidR="00470562" w:rsidRDefault="00470562" w:rsidP="00470562">
      <w:pPr>
        <w:spacing w:after="0" w:line="360" w:lineRule="auto"/>
        <w:ind w:left="-426" w:right="-143" w:firstLine="851"/>
        <w:jc w:val="both"/>
        <w:rPr>
          <w:rFonts w:ascii="Arial" w:eastAsia="Arial" w:hAnsi="Arial" w:cs="Arial"/>
          <w:kern w:val="0"/>
          <w:lang w:eastAsia="pt-BR"/>
          <w14:ligatures w14:val="none"/>
        </w:rPr>
      </w:pPr>
      <w:r w:rsidRPr="00470562">
        <w:rPr>
          <w:rFonts w:ascii="Arial" w:eastAsia="Arial" w:hAnsi="Arial" w:cs="Arial"/>
          <w:kern w:val="0"/>
          <w:lang w:eastAsia="pt-BR"/>
          <w14:ligatures w14:val="none"/>
        </w:rPr>
        <w:t>Conclui-se, portanto, que compreender como os pedagogos produzem significados e mobilizam conhecimentos matemáticos é fundamental para apoiar a prática docente e favorecer o ensino da Matemática de forma consistente. Essa compreensão contribui para que a disciplina seja vivida como um campo de significados acessíveis e formativos, sustentando práticas de ensino e aprendizagem nos anos iniciais.</w:t>
      </w:r>
    </w:p>
    <w:p w14:paraId="3C9C69D9" w14:textId="77777777" w:rsidR="00470562" w:rsidRDefault="00470562" w:rsidP="00470562">
      <w:pPr>
        <w:spacing w:after="0" w:line="360" w:lineRule="auto"/>
        <w:ind w:left="-426" w:right="-143" w:firstLine="851"/>
        <w:jc w:val="both"/>
        <w:rPr>
          <w:rFonts w:ascii="Arial" w:eastAsia="Arial" w:hAnsi="Arial" w:cs="Arial"/>
          <w:kern w:val="0"/>
          <w:lang w:eastAsia="pt-BR"/>
          <w14:ligatures w14:val="none"/>
        </w:rPr>
      </w:pPr>
    </w:p>
    <w:p w14:paraId="1FEE97E1" w14:textId="77777777" w:rsidR="00470562" w:rsidRPr="00470562" w:rsidRDefault="00470562" w:rsidP="00470562">
      <w:pPr>
        <w:spacing w:after="0" w:line="360" w:lineRule="auto"/>
        <w:ind w:left="-426" w:right="-143" w:firstLine="851"/>
        <w:jc w:val="both"/>
        <w:rPr>
          <w:rFonts w:ascii="Arial" w:eastAsia="Arial" w:hAnsi="Arial" w:cs="Arial"/>
          <w:kern w:val="0"/>
          <w:lang w:eastAsia="pt-BR"/>
          <w14:ligatures w14:val="none"/>
        </w:rPr>
      </w:pPr>
    </w:p>
    <w:p w14:paraId="5A7AD0E5" w14:textId="77777777" w:rsidR="00225917" w:rsidRPr="00225917" w:rsidRDefault="00225917" w:rsidP="00225917">
      <w:pPr>
        <w:spacing w:after="0" w:line="360" w:lineRule="auto"/>
        <w:ind w:left="-426" w:right="-143" w:firstLine="851"/>
        <w:jc w:val="both"/>
        <w:rPr>
          <w:rFonts w:ascii="Arial" w:eastAsia="Arial" w:hAnsi="Arial" w:cs="Arial"/>
          <w:kern w:val="0"/>
          <w:lang w:eastAsia="pt-BR"/>
          <w14:ligatures w14:val="none"/>
        </w:rPr>
      </w:pPr>
    </w:p>
    <w:p w14:paraId="34ACC0CD" w14:textId="77777777" w:rsidR="00225917" w:rsidRPr="00225917" w:rsidRDefault="00225917" w:rsidP="00225917">
      <w:pPr>
        <w:spacing w:after="0" w:line="360" w:lineRule="auto"/>
        <w:ind w:left="-426" w:right="-143" w:firstLine="851"/>
        <w:jc w:val="both"/>
        <w:rPr>
          <w:rFonts w:ascii="Arial" w:eastAsia="Arial" w:hAnsi="Arial" w:cs="Arial"/>
          <w:b/>
          <w:kern w:val="0"/>
          <w:lang w:eastAsia="pt-BR"/>
          <w14:ligatures w14:val="none"/>
        </w:rPr>
      </w:pPr>
      <w:r w:rsidRPr="00225917">
        <w:rPr>
          <w:rFonts w:ascii="Arial" w:eastAsia="Arial" w:hAnsi="Arial" w:cs="Arial"/>
          <w:b/>
          <w:kern w:val="0"/>
          <w:lang w:eastAsia="pt-BR"/>
          <w14:ligatures w14:val="none"/>
        </w:rPr>
        <w:t>Referências</w:t>
      </w:r>
    </w:p>
    <w:p w14:paraId="626D499E" w14:textId="77777777" w:rsidR="00225917" w:rsidRPr="00225917" w:rsidRDefault="00225917" w:rsidP="00225917">
      <w:pPr>
        <w:spacing w:after="0" w:line="360" w:lineRule="auto"/>
        <w:ind w:left="-426" w:right="-143" w:firstLine="851"/>
        <w:jc w:val="both"/>
        <w:rPr>
          <w:rFonts w:ascii="Arial" w:eastAsia="Arial" w:hAnsi="Arial" w:cs="Arial"/>
          <w:b/>
          <w:kern w:val="0"/>
          <w:lang w:eastAsia="pt-BR"/>
          <w14:ligatures w14:val="none"/>
        </w:rPr>
      </w:pPr>
    </w:p>
    <w:p w14:paraId="15AE27BD" w14:textId="77777777" w:rsidR="00225917" w:rsidRPr="00225917" w:rsidRDefault="00225917" w:rsidP="00225917">
      <w:pPr>
        <w:spacing w:after="0" w:line="360" w:lineRule="auto"/>
        <w:ind w:left="-426" w:right="-143"/>
        <w:rPr>
          <w:rFonts w:ascii="Arial" w:eastAsia="Arial" w:hAnsi="Arial" w:cs="Arial"/>
          <w:kern w:val="0"/>
          <w:lang w:eastAsia="pt-BR"/>
          <w14:ligatures w14:val="none"/>
        </w:rPr>
      </w:pPr>
      <w:r w:rsidRPr="00225917">
        <w:rPr>
          <w:rFonts w:ascii="Arial" w:eastAsia="Arial" w:hAnsi="Arial" w:cs="Arial"/>
          <w:kern w:val="0"/>
          <w:lang w:eastAsia="pt-BR"/>
          <w14:ligatures w14:val="none"/>
        </w:rPr>
        <w:t xml:space="preserve">COSTA, J. M.; PINHEIRO, M. A.; COSTA, M. T. A formação para a Matemática do professor de anos iniciais. </w:t>
      </w:r>
      <w:r w:rsidRPr="00225917">
        <w:rPr>
          <w:rFonts w:ascii="Arial" w:eastAsia="Arial" w:hAnsi="Arial" w:cs="Arial"/>
          <w:i/>
          <w:kern w:val="0"/>
          <w:lang w:eastAsia="pt-BR"/>
          <w14:ligatures w14:val="none"/>
        </w:rPr>
        <w:t>Educação &amp; Realidade</w:t>
      </w:r>
      <w:r w:rsidRPr="00225917">
        <w:rPr>
          <w:rFonts w:ascii="Arial" w:eastAsia="Arial" w:hAnsi="Arial" w:cs="Arial"/>
          <w:kern w:val="0"/>
          <w:lang w:eastAsia="pt-BR"/>
          <w14:ligatures w14:val="none"/>
        </w:rPr>
        <w:t xml:space="preserve">, Porto Alegre, v. 41, n. especial, p. 1441-1464, dez. 2016. Disponível em: </w:t>
      </w:r>
      <w:hyperlink r:id="rId8">
        <w:r w:rsidRPr="00225917">
          <w:rPr>
            <w:rFonts w:ascii="Arial" w:eastAsia="Arial" w:hAnsi="Arial" w:cs="Arial"/>
            <w:color w:val="0563C1"/>
            <w:kern w:val="0"/>
            <w:u w:val="single"/>
            <w:lang w:eastAsia="pt-BR"/>
            <w14:ligatures w14:val="none"/>
          </w:rPr>
          <w:t>https://www.scielo.br/j/ciedu/a/VP4CpcfCNQqDxqCm5RWn89L/?format=pdf&amp;lang=pt</w:t>
        </w:r>
      </w:hyperlink>
      <w:r w:rsidRPr="00225917">
        <w:rPr>
          <w:rFonts w:ascii="Arial" w:eastAsia="Arial" w:hAnsi="Arial" w:cs="Arial"/>
          <w:kern w:val="0"/>
          <w:lang w:eastAsia="pt-BR"/>
          <w14:ligatures w14:val="none"/>
        </w:rPr>
        <w:t>. Acesso em: 5 set. 2025.</w:t>
      </w:r>
    </w:p>
    <w:p w14:paraId="5537425E" w14:textId="77777777" w:rsidR="00225917" w:rsidRPr="00225917" w:rsidRDefault="00225917" w:rsidP="00225917">
      <w:pPr>
        <w:spacing w:before="280" w:after="280" w:line="240" w:lineRule="auto"/>
        <w:ind w:left="-426" w:right="-143"/>
        <w:jc w:val="both"/>
        <w:rPr>
          <w:rFonts w:ascii="Arial" w:eastAsia="Arial" w:hAnsi="Arial" w:cs="Arial"/>
          <w:kern w:val="0"/>
          <w:lang w:eastAsia="pt-BR"/>
          <w14:ligatures w14:val="none"/>
        </w:rPr>
      </w:pPr>
      <w:r w:rsidRPr="00225917">
        <w:rPr>
          <w:rFonts w:ascii="Arial" w:eastAsia="Arial" w:hAnsi="Arial" w:cs="Arial"/>
          <w:kern w:val="0"/>
          <w:lang w:eastAsia="pt-BR"/>
          <w14:ligatures w14:val="none"/>
        </w:rPr>
        <w:t xml:space="preserve">FIORENTINI, D.; LORENZATO, S. Investigação em educação matemática: percursos teóricos e metodológicos. Campinas: Autores Associados, 2006. </w:t>
      </w:r>
    </w:p>
    <w:p w14:paraId="43F9FFA4" w14:textId="77777777" w:rsidR="00225917" w:rsidRPr="00225917" w:rsidRDefault="00225917" w:rsidP="00225917">
      <w:pPr>
        <w:spacing w:before="280" w:after="280" w:line="240" w:lineRule="auto"/>
        <w:ind w:left="-426" w:right="-143"/>
        <w:jc w:val="both"/>
        <w:rPr>
          <w:rFonts w:ascii="Arial" w:eastAsia="Arial" w:hAnsi="Arial" w:cs="Arial"/>
          <w:kern w:val="0"/>
          <w:lang w:eastAsia="pt-BR"/>
          <w14:ligatures w14:val="none"/>
        </w:rPr>
      </w:pPr>
      <w:r w:rsidRPr="00225917">
        <w:rPr>
          <w:rFonts w:ascii="Arial" w:eastAsia="Arial" w:hAnsi="Arial" w:cs="Arial"/>
          <w:kern w:val="0"/>
          <w:lang w:eastAsia="pt-BR"/>
          <w14:ligatures w14:val="none"/>
        </w:rPr>
        <w:t xml:space="preserve">LINS, R. C. Matemática, monstros, significados e educação matemática. In: BICUDO, M. A. V.; BORBA, M. C. (org.). Educação Matemática: pesquisa em movimento. Campinas: Mercado de Letras, 2004a. p. 93-118. </w:t>
      </w:r>
    </w:p>
    <w:p w14:paraId="68D11B34" w14:textId="77777777" w:rsidR="00225917" w:rsidRPr="00225917" w:rsidRDefault="00225917" w:rsidP="00225917">
      <w:pPr>
        <w:spacing w:before="280" w:after="280" w:line="240" w:lineRule="auto"/>
        <w:ind w:left="-426" w:right="-143"/>
        <w:jc w:val="both"/>
        <w:rPr>
          <w:rFonts w:ascii="Arial" w:eastAsia="Arial" w:hAnsi="Arial" w:cs="Arial"/>
          <w:kern w:val="0"/>
          <w:lang w:eastAsia="pt-BR"/>
          <w14:ligatures w14:val="none"/>
        </w:rPr>
      </w:pPr>
      <w:r w:rsidRPr="00225917">
        <w:rPr>
          <w:rFonts w:ascii="Arial" w:eastAsia="Arial" w:hAnsi="Arial" w:cs="Arial"/>
          <w:kern w:val="0"/>
          <w:lang w:eastAsia="pt-BR"/>
          <w14:ligatures w14:val="none"/>
        </w:rPr>
        <w:t xml:space="preserve">LINARDI, P. R. Rastros da formação Matemática na prática profissional do professor de matemática. 2006. Tese (Doutorado em Educação Matemática) – Universidade Estadual Paulista Júlio de Mesquita Filho, Rio Claro, 2006. </w:t>
      </w:r>
    </w:p>
    <w:p w14:paraId="390D97EC" w14:textId="77777777" w:rsidR="00225917" w:rsidRPr="00225917" w:rsidRDefault="00225917" w:rsidP="00225917">
      <w:pPr>
        <w:spacing w:before="280" w:after="280" w:line="240" w:lineRule="auto"/>
        <w:ind w:left="-426" w:right="-143"/>
        <w:jc w:val="both"/>
        <w:rPr>
          <w:rFonts w:ascii="Arial" w:eastAsia="Arial" w:hAnsi="Arial" w:cs="Arial"/>
          <w:kern w:val="0"/>
          <w:lang w:eastAsia="pt-BR"/>
          <w14:ligatures w14:val="none"/>
        </w:rPr>
      </w:pPr>
      <w:r w:rsidRPr="00225917">
        <w:rPr>
          <w:rFonts w:ascii="Arial" w:eastAsia="Arial" w:hAnsi="Arial" w:cs="Arial"/>
          <w:kern w:val="0"/>
          <w:lang w:eastAsia="pt-BR"/>
          <w14:ligatures w14:val="none"/>
        </w:rPr>
        <w:t xml:space="preserve">SILVEIRA, D. T.; CÓRDOVA, F. P. A pesquisa como método de estudo: uma abordagem qualitativa. Revista da Universidade Federal de Santa Catarina, Florianópolis, v. 2, n. 1, p. 73-86, 2009. Disponível em: </w:t>
      </w:r>
      <w:hyperlink r:id="rId9">
        <w:r w:rsidRPr="00225917">
          <w:rPr>
            <w:rFonts w:ascii="Arial" w:eastAsia="Arial" w:hAnsi="Arial" w:cs="Arial"/>
            <w:color w:val="0563C1"/>
            <w:kern w:val="0"/>
            <w:u w:val="single"/>
            <w:lang w:eastAsia="pt-BR"/>
            <w14:ligatures w14:val="none"/>
          </w:rPr>
          <w:t>https://www.scielo.br/j/sausoc/a/TW7cWXFJprGmPxdYqvbLmJS/?format=pdf&amp;lang=pt</w:t>
        </w:r>
      </w:hyperlink>
      <w:r w:rsidRPr="00225917">
        <w:rPr>
          <w:rFonts w:ascii="Arial" w:eastAsia="Arial" w:hAnsi="Arial" w:cs="Arial"/>
          <w:kern w:val="0"/>
          <w:lang w:eastAsia="pt-BR"/>
          <w14:ligatures w14:val="none"/>
        </w:rPr>
        <w:t>. Acesso em: 1 set. 2025.</w:t>
      </w:r>
    </w:p>
    <w:p w14:paraId="598A0024" w14:textId="77777777" w:rsidR="00225917" w:rsidRPr="00225917" w:rsidRDefault="00225917" w:rsidP="00225917">
      <w:pPr>
        <w:spacing w:before="280" w:after="280" w:line="240" w:lineRule="auto"/>
        <w:ind w:left="-426" w:right="-143"/>
        <w:jc w:val="both"/>
        <w:rPr>
          <w:rFonts w:ascii="Arial" w:eastAsia="Arial" w:hAnsi="Arial" w:cs="Arial"/>
          <w:color w:val="002F3C"/>
          <w:kern w:val="0"/>
          <w:lang w:eastAsia="pt-BR"/>
          <w14:ligatures w14:val="none"/>
        </w:rPr>
      </w:pPr>
      <w:r w:rsidRPr="00225917">
        <w:rPr>
          <w:rFonts w:ascii="Arial" w:eastAsia="Arial" w:hAnsi="Arial" w:cs="Arial"/>
          <w:kern w:val="0"/>
          <w:lang w:eastAsia="pt-BR"/>
          <w14:ligatures w14:val="none"/>
        </w:rPr>
        <w:t>VIOLA DOS SANTOS, J. R</w:t>
      </w:r>
      <w:r w:rsidRPr="00225917">
        <w:rPr>
          <w:rFonts w:ascii="Arial" w:eastAsia="Arial" w:hAnsi="Arial" w:cs="Arial"/>
          <w:b/>
          <w:kern w:val="0"/>
          <w:lang w:eastAsia="pt-BR"/>
          <w14:ligatures w14:val="none"/>
        </w:rPr>
        <w:t>.</w:t>
      </w:r>
      <w:r w:rsidRPr="00225917">
        <w:rPr>
          <w:rFonts w:ascii="Arial" w:eastAsia="Arial" w:hAnsi="Arial" w:cs="Arial"/>
          <w:kern w:val="0"/>
          <w:lang w:eastAsia="pt-BR"/>
          <w14:ligatures w14:val="none"/>
        </w:rPr>
        <w:t xml:space="preserve"> Legitimidades possíveis para a Formação Matemática de Professores de Matemática. 2012. Tese (Doutorado em Educação Matemática) – Universidade Estadual Paulista Júlio de Mesquita Filho, Rio Claro, 2012.</w:t>
      </w:r>
    </w:p>
    <w:p w14:paraId="19BECDA2" w14:textId="1E3442E4" w:rsidR="00225917" w:rsidRDefault="00225917" w:rsidP="00225917">
      <w:pPr>
        <w:tabs>
          <w:tab w:val="left" w:pos="1350"/>
        </w:tabs>
        <w:spacing w:line="240" w:lineRule="auto"/>
        <w:ind w:left="-426" w:right="-143"/>
        <w:rPr>
          <w:rFonts w:ascii="Arial" w:hAnsi="Arial" w:cs="Arial"/>
          <w:b/>
          <w:bCs/>
          <w:color w:val="002F3C"/>
        </w:rPr>
      </w:pPr>
    </w:p>
    <w:p w14:paraId="7BC38F92" w14:textId="77777777" w:rsidR="00225917" w:rsidRDefault="00225917" w:rsidP="007A4F1E">
      <w:pPr>
        <w:spacing w:line="240" w:lineRule="auto"/>
        <w:jc w:val="right"/>
        <w:rPr>
          <w:rFonts w:ascii="Arial" w:hAnsi="Arial" w:cs="Arial"/>
          <w:b/>
          <w:bCs/>
          <w:color w:val="002F3C"/>
        </w:rPr>
      </w:pPr>
    </w:p>
    <w:p w14:paraId="640F2BC8" w14:textId="77777777" w:rsidR="00225917" w:rsidRDefault="00225917" w:rsidP="007A4F1E">
      <w:pPr>
        <w:spacing w:line="240" w:lineRule="auto"/>
        <w:jc w:val="right"/>
        <w:rPr>
          <w:rFonts w:ascii="Arial" w:hAnsi="Arial" w:cs="Arial"/>
          <w:b/>
          <w:bCs/>
          <w:color w:val="002F3C"/>
        </w:rPr>
      </w:pPr>
    </w:p>
    <w:p w14:paraId="2E1174D5" w14:textId="77777777" w:rsidR="00225917" w:rsidRDefault="00225917" w:rsidP="007A4F1E">
      <w:pPr>
        <w:spacing w:line="240" w:lineRule="auto"/>
        <w:jc w:val="right"/>
        <w:rPr>
          <w:rFonts w:ascii="Arial" w:hAnsi="Arial" w:cs="Arial"/>
          <w:b/>
          <w:bCs/>
          <w:color w:val="002F3C"/>
        </w:rPr>
      </w:pPr>
    </w:p>
    <w:p w14:paraId="3A423744" w14:textId="77777777" w:rsidR="00225917" w:rsidRDefault="00225917" w:rsidP="007A4F1E">
      <w:pPr>
        <w:spacing w:line="240" w:lineRule="auto"/>
        <w:jc w:val="right"/>
        <w:rPr>
          <w:rFonts w:ascii="Arial" w:hAnsi="Arial" w:cs="Arial"/>
          <w:b/>
          <w:bCs/>
          <w:color w:val="002F3C"/>
        </w:rPr>
      </w:pPr>
    </w:p>
    <w:p w14:paraId="06DC7F73" w14:textId="77777777" w:rsidR="00225917" w:rsidRDefault="00225917" w:rsidP="007A4F1E">
      <w:pPr>
        <w:spacing w:line="240" w:lineRule="auto"/>
        <w:jc w:val="right"/>
        <w:rPr>
          <w:rFonts w:ascii="Arial" w:hAnsi="Arial" w:cs="Arial"/>
          <w:b/>
          <w:bCs/>
          <w:color w:val="002F3C"/>
        </w:rPr>
      </w:pPr>
    </w:p>
    <w:p w14:paraId="5389E256" w14:textId="77777777" w:rsidR="00225917" w:rsidRDefault="00225917" w:rsidP="007A4F1E">
      <w:pPr>
        <w:spacing w:line="240" w:lineRule="auto"/>
        <w:jc w:val="right"/>
        <w:rPr>
          <w:rFonts w:ascii="Arial" w:hAnsi="Arial" w:cs="Arial"/>
          <w:b/>
          <w:bCs/>
          <w:color w:val="002F3C"/>
        </w:rPr>
      </w:pPr>
    </w:p>
    <w:p w14:paraId="497F70AD" w14:textId="77777777" w:rsidR="00225917" w:rsidRDefault="00225917" w:rsidP="007A4F1E">
      <w:pPr>
        <w:spacing w:line="240" w:lineRule="auto"/>
        <w:jc w:val="right"/>
        <w:rPr>
          <w:rFonts w:ascii="Arial" w:hAnsi="Arial" w:cs="Arial"/>
          <w:b/>
          <w:bCs/>
          <w:color w:val="002F3C"/>
        </w:rPr>
      </w:pPr>
    </w:p>
    <w:sectPr w:rsidR="00225917" w:rsidSect="00470562">
      <w:headerReference w:type="default" r:id="rId10"/>
      <w:footerReference w:type="default" r:id="rId11"/>
      <w:pgSz w:w="11906" w:h="16838"/>
      <w:pgMar w:top="2552" w:right="99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87E9AD" w14:textId="77777777" w:rsidR="002C4A03" w:rsidRDefault="002C4A03" w:rsidP="00D61F18">
      <w:pPr>
        <w:spacing w:after="0" w:line="240" w:lineRule="auto"/>
      </w:pPr>
      <w:r>
        <w:separator/>
      </w:r>
    </w:p>
  </w:endnote>
  <w:endnote w:type="continuationSeparator" w:id="0">
    <w:p w14:paraId="4A28276D" w14:textId="77777777" w:rsidR="002C4A03" w:rsidRDefault="002C4A03" w:rsidP="00D61F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8BDF5" w14:textId="159003EB" w:rsidR="0063142D" w:rsidRDefault="0063142D">
    <w:pPr>
      <w:pStyle w:val="Rodap"/>
      <w:rPr>
        <w:noProof/>
      </w:rPr>
    </w:pPr>
    <w:r>
      <w:rPr>
        <w:noProof/>
      </w:rPr>
      <w:drawing>
        <wp:anchor distT="0" distB="0" distL="114300" distR="114300" simplePos="0" relativeHeight="251661312" behindDoc="0" locked="0" layoutInCell="1" allowOverlap="1" wp14:anchorId="7FF3AD5F" wp14:editId="646194C3">
          <wp:simplePos x="0" y="0"/>
          <wp:positionH relativeFrom="page">
            <wp:posOffset>-2540</wp:posOffset>
          </wp:positionH>
          <wp:positionV relativeFrom="paragraph">
            <wp:posOffset>-3945687</wp:posOffset>
          </wp:positionV>
          <wp:extent cx="7557831" cy="5150331"/>
          <wp:effectExtent l="0" t="0" r="5080" b="0"/>
          <wp:wrapNone/>
          <wp:docPr id="1123016244" name="Gráfico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1649421" name="Gráfico 421649421"/>
                  <pic:cNvPicPr/>
                </pic:nvPicPr>
                <pic:blipFill rotWithShape="1">
                  <a:blip r:embed="rId1">
                    <a:extLst>
                      <a:ext uri="{96DAC541-7B7A-43D3-8B79-37D633B846F1}">
                        <asvg:svgBlip xmlns:asvg="http://schemas.microsoft.com/office/drawing/2016/SVG/main" r:embed="rId2"/>
                      </a:ext>
                    </a:extLst>
                  </a:blip>
                  <a:srcRect t="51820"/>
                  <a:stretch>
                    <a:fillRect/>
                  </a:stretch>
                </pic:blipFill>
                <pic:spPr bwMode="auto">
                  <a:xfrm>
                    <a:off x="0" y="0"/>
                    <a:ext cx="7557831" cy="515033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DD8173C" w14:textId="2F456DBF" w:rsidR="007838DA" w:rsidRDefault="007838DA">
    <w:pPr>
      <w:pStyle w:val="Rodap"/>
      <w:rPr>
        <w:noProof/>
      </w:rPr>
    </w:pPr>
  </w:p>
  <w:p w14:paraId="6BB4A7AF" w14:textId="497AB619" w:rsidR="007838DA" w:rsidRDefault="007838DA">
    <w:pPr>
      <w:pStyle w:val="Rodap"/>
    </w:pPr>
  </w:p>
  <w:p w14:paraId="31605E03" w14:textId="77777777" w:rsidR="007838DA" w:rsidRDefault="007838DA">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596C73" w14:textId="77777777" w:rsidR="002C4A03" w:rsidRDefault="002C4A03" w:rsidP="00D61F18">
      <w:pPr>
        <w:spacing w:after="0" w:line="240" w:lineRule="auto"/>
      </w:pPr>
      <w:r>
        <w:separator/>
      </w:r>
    </w:p>
  </w:footnote>
  <w:footnote w:type="continuationSeparator" w:id="0">
    <w:p w14:paraId="1F08BB47" w14:textId="77777777" w:rsidR="002C4A03" w:rsidRDefault="002C4A03" w:rsidP="00D61F18">
      <w:pPr>
        <w:spacing w:after="0" w:line="240" w:lineRule="auto"/>
      </w:pPr>
      <w:r>
        <w:continuationSeparator/>
      </w:r>
    </w:p>
  </w:footnote>
  <w:footnote w:id="1">
    <w:p w14:paraId="7C365E96" w14:textId="77777777" w:rsidR="00225917" w:rsidRDefault="00225917" w:rsidP="00225917">
      <w:pPr>
        <w:pBdr>
          <w:top w:val="nil"/>
          <w:left w:val="nil"/>
          <w:bottom w:val="nil"/>
          <w:right w:val="nil"/>
          <w:between w:val="nil"/>
        </w:pBdr>
        <w:spacing w:after="0" w:line="240" w:lineRule="auto"/>
        <w:ind w:right="560"/>
        <w:jc w:val="both"/>
        <w:rPr>
          <w:rFonts w:ascii="Arial" w:eastAsia="Arial" w:hAnsi="Arial" w:cs="Arial"/>
          <w:color w:val="000000"/>
          <w:sz w:val="20"/>
          <w:szCs w:val="20"/>
        </w:rPr>
      </w:pPr>
      <w:r>
        <w:rPr>
          <w:vertAlign w:val="superscript"/>
        </w:rPr>
        <w:footnoteRef/>
      </w:r>
      <w:r>
        <w:rPr>
          <w:rFonts w:ascii="Calibri" w:eastAsia="Calibri" w:hAnsi="Calibri" w:cs="Calibri"/>
          <w:color w:val="000000"/>
          <w:sz w:val="20"/>
          <w:szCs w:val="20"/>
        </w:rPr>
        <w:t xml:space="preserve"> </w:t>
      </w:r>
      <w:r>
        <w:rPr>
          <w:rFonts w:ascii="Arial" w:eastAsia="Arial" w:hAnsi="Arial" w:cs="Arial"/>
          <w:color w:val="000000"/>
          <w:sz w:val="20"/>
          <w:szCs w:val="20"/>
        </w:rPr>
        <w:t xml:space="preserve">O termo </w:t>
      </w:r>
      <w:proofErr w:type="spellStart"/>
      <w:r>
        <w:rPr>
          <w:rFonts w:ascii="Arial" w:eastAsia="Arial" w:hAnsi="Arial" w:cs="Arial"/>
          <w:i/>
          <w:color w:val="000000"/>
          <w:sz w:val="20"/>
          <w:szCs w:val="20"/>
        </w:rPr>
        <w:t>internalismo</w:t>
      </w:r>
      <w:proofErr w:type="spellEnd"/>
      <w:r>
        <w:rPr>
          <w:rFonts w:ascii="Arial" w:eastAsia="Arial" w:hAnsi="Arial" w:cs="Arial"/>
          <w:i/>
          <w:color w:val="000000"/>
          <w:sz w:val="20"/>
          <w:szCs w:val="20"/>
        </w:rPr>
        <w:t xml:space="preserve"> simbólico</w:t>
      </w:r>
      <w:r>
        <w:rPr>
          <w:rFonts w:ascii="Arial" w:eastAsia="Arial" w:hAnsi="Arial" w:cs="Arial"/>
          <w:color w:val="000000"/>
          <w:sz w:val="20"/>
          <w:szCs w:val="20"/>
        </w:rPr>
        <w:t>, na perspectiva do Modelo dos Campos Semânticos, refere-se à concepção de que o conhecimento matemático está contido nos próprios símbolos, regras e estruturas formais da Matemática. Nessa visão, aprender Matemática significa apropriar-se corretamente dessas representações simbólicas, como se elas fossem portadoras de significados universais e independentes do contexto em que são mobilizadas.</w:t>
      </w:r>
    </w:p>
  </w:footnote>
  <w:footnote w:id="2">
    <w:p w14:paraId="4CD7A8F0" w14:textId="77777777" w:rsidR="00225917" w:rsidRDefault="00225917" w:rsidP="00225917">
      <w:pPr>
        <w:pBdr>
          <w:top w:val="nil"/>
          <w:left w:val="nil"/>
          <w:bottom w:val="nil"/>
          <w:right w:val="nil"/>
          <w:between w:val="nil"/>
        </w:pBdr>
        <w:spacing w:after="0" w:line="240" w:lineRule="auto"/>
        <w:ind w:left="-284" w:right="698"/>
        <w:jc w:val="both"/>
        <w:rPr>
          <w:rFonts w:ascii="Arial" w:eastAsia="Arial" w:hAnsi="Arial" w:cs="Arial"/>
          <w:color w:val="000000"/>
          <w:sz w:val="20"/>
          <w:szCs w:val="20"/>
        </w:rPr>
      </w:pPr>
      <w:r>
        <w:rPr>
          <w:vertAlign w:val="superscript"/>
        </w:rPr>
        <w:footnoteRef/>
      </w:r>
      <w:r>
        <w:rPr>
          <w:rFonts w:ascii="Arial" w:eastAsia="Arial" w:hAnsi="Arial" w:cs="Arial"/>
          <w:color w:val="000000"/>
          <w:sz w:val="20"/>
          <w:szCs w:val="20"/>
        </w:rPr>
        <w:t xml:space="preserve"> A expressão </w:t>
      </w:r>
      <w:r>
        <w:rPr>
          <w:rFonts w:ascii="Arial" w:eastAsia="Arial" w:hAnsi="Arial" w:cs="Arial"/>
          <w:i/>
          <w:color w:val="000000"/>
          <w:sz w:val="20"/>
          <w:szCs w:val="20"/>
        </w:rPr>
        <w:t>autoexclusão induzida</w:t>
      </w:r>
      <w:r>
        <w:rPr>
          <w:rFonts w:ascii="Arial" w:eastAsia="Arial" w:hAnsi="Arial" w:cs="Arial"/>
          <w:color w:val="000000"/>
          <w:sz w:val="20"/>
          <w:szCs w:val="20"/>
        </w:rPr>
        <w:t>, utilizada por Lins (2004), refere-se ao movimento em que o sujeito, diante do confronto com o “monstro” matemático, passa a se retirar das práticas de produção de significados. Essa exclusão não é simplesmente voluntária, mas resulta de um processo de indução social e escolar, em que a Matemática é apresentada como inacessível, fazendo com que o próprio sujeito se reconheça como incapaz ou inadequado para participar de seu discurso.</w:t>
      </w:r>
    </w:p>
    <w:p w14:paraId="0878D030" w14:textId="77777777" w:rsidR="00225917" w:rsidRDefault="00225917" w:rsidP="00225917">
      <w:pPr>
        <w:pBdr>
          <w:top w:val="nil"/>
          <w:left w:val="nil"/>
          <w:bottom w:val="nil"/>
          <w:right w:val="nil"/>
          <w:between w:val="nil"/>
        </w:pBdr>
        <w:spacing w:after="0" w:line="240" w:lineRule="auto"/>
        <w:ind w:right="-6"/>
        <w:rPr>
          <w:color w:val="000000"/>
          <w:sz w:val="20"/>
          <w:szCs w:val="20"/>
        </w:rPr>
      </w:pPr>
    </w:p>
  </w:footnote>
  <w:footnote w:id="3">
    <w:p w14:paraId="1DD7827A" w14:textId="77777777" w:rsidR="00225917" w:rsidRDefault="00225917" w:rsidP="00225917">
      <w:pPr>
        <w:pBdr>
          <w:top w:val="nil"/>
          <w:left w:val="nil"/>
          <w:bottom w:val="nil"/>
          <w:right w:val="nil"/>
          <w:between w:val="nil"/>
        </w:pBdr>
        <w:spacing w:after="0" w:line="240" w:lineRule="auto"/>
        <w:ind w:left="-426" w:right="556"/>
        <w:jc w:val="both"/>
        <w:rPr>
          <w:rFonts w:ascii="Arial" w:eastAsia="Arial" w:hAnsi="Arial" w:cs="Arial"/>
          <w:color w:val="000000"/>
          <w:sz w:val="20"/>
          <w:szCs w:val="20"/>
        </w:rPr>
      </w:pPr>
      <w:r>
        <w:rPr>
          <w:vertAlign w:val="superscript"/>
        </w:rPr>
        <w:footnoteRef/>
      </w:r>
      <w:r>
        <w:rPr>
          <w:rFonts w:ascii="Calibri" w:eastAsia="Calibri" w:hAnsi="Calibri" w:cs="Calibri"/>
          <w:color w:val="000000"/>
          <w:sz w:val="20"/>
          <w:szCs w:val="20"/>
        </w:rPr>
        <w:t xml:space="preserve"> </w:t>
      </w:r>
      <w:r>
        <w:rPr>
          <w:rFonts w:ascii="Arial" w:eastAsia="Arial" w:hAnsi="Arial" w:cs="Arial"/>
          <w:color w:val="000000"/>
          <w:sz w:val="20"/>
          <w:szCs w:val="20"/>
        </w:rPr>
        <w:t xml:space="preserve">No âmbito do Modelo dos Campos Semânticos, </w:t>
      </w:r>
      <w:r>
        <w:rPr>
          <w:rFonts w:ascii="Arial" w:eastAsia="Arial" w:hAnsi="Arial" w:cs="Arial"/>
          <w:i/>
          <w:color w:val="000000"/>
          <w:sz w:val="20"/>
          <w:szCs w:val="20"/>
        </w:rPr>
        <w:t>interlocutores</w:t>
      </w:r>
      <w:r>
        <w:rPr>
          <w:rFonts w:ascii="Arial" w:eastAsia="Arial" w:hAnsi="Arial" w:cs="Arial"/>
          <w:color w:val="000000"/>
          <w:sz w:val="20"/>
          <w:szCs w:val="20"/>
        </w:rPr>
        <w:t xml:space="preserve"> são aqueles a quem o sujeito dirige sua produção de significados e de quem espera reconhecimento de legitimidade. O interlocutor pode ser real (um professor, colega, pesquisador) ou imaginado (por exemplo, o “Jardim do Matemático”), e sua presença orienta o modo como o sujeito organiza e valida suas afirmações.</w:t>
      </w:r>
    </w:p>
    <w:p w14:paraId="6FB54F45" w14:textId="77777777" w:rsidR="00225917" w:rsidRDefault="00225917" w:rsidP="00225917">
      <w:pPr>
        <w:pBdr>
          <w:top w:val="nil"/>
          <w:left w:val="nil"/>
          <w:bottom w:val="nil"/>
          <w:right w:val="nil"/>
          <w:between w:val="nil"/>
        </w:pBdr>
        <w:spacing w:after="0" w:line="240" w:lineRule="auto"/>
        <w:ind w:left="-426" w:right="556"/>
        <w:jc w:val="both"/>
        <w:rPr>
          <w:rFonts w:ascii="Arial" w:eastAsia="Arial" w:hAnsi="Arial" w:cs="Arial"/>
          <w:color w:val="000000"/>
          <w:sz w:val="20"/>
          <w:szCs w:val="20"/>
        </w:rPr>
      </w:pPr>
    </w:p>
  </w:footnote>
  <w:footnote w:id="4">
    <w:p w14:paraId="19AEF8D0" w14:textId="77777777" w:rsidR="00225917" w:rsidRDefault="00225917" w:rsidP="00225917">
      <w:pPr>
        <w:pBdr>
          <w:top w:val="nil"/>
          <w:left w:val="nil"/>
          <w:bottom w:val="nil"/>
          <w:right w:val="nil"/>
          <w:between w:val="nil"/>
        </w:pBdr>
        <w:spacing w:after="0" w:line="240" w:lineRule="auto"/>
        <w:ind w:left="-426" w:right="556"/>
        <w:jc w:val="both"/>
        <w:rPr>
          <w:rFonts w:ascii="Arial" w:eastAsia="Arial" w:hAnsi="Arial" w:cs="Arial"/>
          <w:color w:val="000000"/>
          <w:sz w:val="20"/>
          <w:szCs w:val="20"/>
        </w:rPr>
      </w:pPr>
      <w:r>
        <w:rPr>
          <w:vertAlign w:val="superscript"/>
        </w:rPr>
        <w:footnoteRef/>
      </w:r>
      <w:r>
        <w:rPr>
          <w:rFonts w:ascii="Arial" w:eastAsia="Arial" w:hAnsi="Arial" w:cs="Arial"/>
          <w:color w:val="000000"/>
          <w:sz w:val="20"/>
          <w:szCs w:val="20"/>
        </w:rPr>
        <w:t xml:space="preserve"> A </w:t>
      </w:r>
      <w:proofErr w:type="gramStart"/>
      <w:r>
        <w:rPr>
          <w:rFonts w:ascii="Arial" w:eastAsia="Arial" w:hAnsi="Arial" w:cs="Arial"/>
          <w:color w:val="000000"/>
          <w:sz w:val="20"/>
          <w:szCs w:val="20"/>
        </w:rPr>
        <w:t xml:space="preserve">expressão </w:t>
      </w:r>
      <w:r>
        <w:rPr>
          <w:rFonts w:ascii="Arial" w:eastAsia="Arial" w:hAnsi="Arial" w:cs="Arial"/>
          <w:i/>
          <w:color w:val="000000"/>
          <w:sz w:val="20"/>
          <w:szCs w:val="20"/>
        </w:rPr>
        <w:t>legitimidades mobilizadas</w:t>
      </w:r>
      <w:proofErr w:type="gramEnd"/>
      <w:r>
        <w:rPr>
          <w:rFonts w:ascii="Arial" w:eastAsia="Arial" w:hAnsi="Arial" w:cs="Arial"/>
          <w:color w:val="000000"/>
          <w:sz w:val="20"/>
          <w:szCs w:val="20"/>
        </w:rPr>
        <w:t xml:space="preserve"> diz respeito aos critérios e referências que um sujeito aciona para sustentar sua produção de significados em uma prática. No Modelo dos Campos Semânticos, toda afirmação precisa ser legitimada perante interlocutores, e isso pode ocorrer com base em diferentes legitimidades — por exemplo, a da experiência escolar, a da visualização geométrica ou a do discurso formal do matemático.</w:t>
      </w:r>
    </w:p>
  </w:footnote>
  <w:footnote w:id="5">
    <w:p w14:paraId="688C0905" w14:textId="77777777" w:rsidR="00225917" w:rsidRDefault="00225917" w:rsidP="00225917">
      <w:pPr>
        <w:pBdr>
          <w:top w:val="nil"/>
          <w:left w:val="nil"/>
          <w:bottom w:val="nil"/>
          <w:right w:val="nil"/>
          <w:between w:val="nil"/>
        </w:pBdr>
        <w:spacing w:after="0" w:line="240" w:lineRule="auto"/>
        <w:ind w:left="-426" w:right="698"/>
        <w:jc w:val="both"/>
        <w:rPr>
          <w:rFonts w:ascii="Arial" w:eastAsia="Arial" w:hAnsi="Arial" w:cs="Arial"/>
          <w:color w:val="000000"/>
          <w:sz w:val="20"/>
          <w:szCs w:val="20"/>
        </w:rPr>
      </w:pPr>
    </w:p>
  </w:footnote>
  <w:footnote w:id="6">
    <w:p w14:paraId="32CF08E8" w14:textId="706CB936" w:rsidR="00F530B2" w:rsidRDefault="00F530B2" w:rsidP="00233584">
      <w:pPr>
        <w:pStyle w:val="Textodenotaderodap"/>
        <w:jc w:val="both"/>
      </w:pPr>
      <w:r>
        <w:rPr>
          <w:rStyle w:val="Refdenotaderodap"/>
        </w:rPr>
        <w:footnoteRef/>
      </w:r>
      <w:r>
        <w:t xml:space="preserve"> </w:t>
      </w:r>
      <w:r w:rsidRPr="00F530B2">
        <w:t xml:space="preserve">A expressão </w:t>
      </w:r>
      <w:r w:rsidRPr="00F530B2">
        <w:rPr>
          <w:i/>
          <w:iCs/>
        </w:rPr>
        <w:t>aluno iniciante</w:t>
      </w:r>
      <w:r w:rsidRPr="00F530B2">
        <w:t xml:space="preserve">, em Lins (2004), não se refere a uma etapa escolar específica, mas ao interlocutor constituído no discurso docente quando a explicação é orientada por metáforas, exemplos ou recursos didáticos que buscam </w:t>
      </w:r>
      <w:proofErr w:type="spellStart"/>
      <w:r w:rsidRPr="00F530B2">
        <w:t>tornar</w:t>
      </w:r>
      <w:proofErr w:type="spellEnd"/>
      <w:r w:rsidRPr="00F530B2">
        <w:t xml:space="preserve"> o objeto matemático acessível. Em contraste com o interlocutor “matemático”, que opera no interior de definições e estruturas formais, o </w:t>
      </w:r>
      <w:r w:rsidRPr="00F530B2">
        <w:rPr>
          <w:i/>
          <w:iCs/>
        </w:rPr>
        <w:t>aluno iniciante</w:t>
      </w:r>
      <w:r w:rsidRPr="00F530B2">
        <w:t xml:space="preserve"> é aquele para quem a Matemática se apresenta como estranhamento, exigindo estratégias de mediação.</w:t>
      </w:r>
    </w:p>
  </w:footnote>
  <w:footnote w:id="7">
    <w:p w14:paraId="5F42ED44" w14:textId="77777777" w:rsidR="00225917" w:rsidRDefault="00225917" w:rsidP="00225917">
      <w:pPr>
        <w:pBdr>
          <w:top w:val="nil"/>
          <w:left w:val="nil"/>
          <w:bottom w:val="nil"/>
          <w:right w:val="nil"/>
          <w:between w:val="nil"/>
        </w:pBdr>
        <w:spacing w:after="0" w:line="240" w:lineRule="auto"/>
        <w:ind w:left="-426" w:right="698"/>
        <w:jc w:val="both"/>
        <w:rPr>
          <w:rFonts w:ascii="Arial" w:eastAsia="Arial" w:hAnsi="Arial" w:cs="Arial"/>
          <w:color w:val="000000"/>
          <w:sz w:val="20"/>
          <w:szCs w:val="20"/>
        </w:rPr>
      </w:pPr>
      <w:r>
        <w:rPr>
          <w:vertAlign w:val="superscript"/>
        </w:rPr>
        <w:footnoteRef/>
      </w:r>
      <w:r>
        <w:rPr>
          <w:rFonts w:ascii="Arial" w:eastAsia="Arial" w:hAnsi="Arial" w:cs="Arial"/>
          <w:color w:val="000000"/>
          <w:sz w:val="20"/>
          <w:szCs w:val="20"/>
        </w:rPr>
        <w:t xml:space="preserve"> No âmbito do Modelo dos Campos Semânticos, </w:t>
      </w:r>
      <w:r>
        <w:rPr>
          <w:rFonts w:ascii="Arial" w:eastAsia="Arial" w:hAnsi="Arial" w:cs="Arial"/>
          <w:i/>
          <w:color w:val="000000"/>
          <w:sz w:val="20"/>
          <w:szCs w:val="20"/>
        </w:rPr>
        <w:t>descentramento</w:t>
      </w:r>
      <w:r>
        <w:rPr>
          <w:rFonts w:ascii="Arial" w:eastAsia="Arial" w:hAnsi="Arial" w:cs="Arial"/>
          <w:color w:val="000000"/>
          <w:sz w:val="20"/>
          <w:szCs w:val="20"/>
        </w:rPr>
        <w:t xml:space="preserve"> significa deslocar o foco do objeto matemático em si para as práticas de produção de significados em torno dele. Esse movimento rompe com a visão </w:t>
      </w:r>
      <w:proofErr w:type="spellStart"/>
      <w:r>
        <w:rPr>
          <w:rFonts w:ascii="Arial" w:eastAsia="Arial" w:hAnsi="Arial" w:cs="Arial"/>
          <w:color w:val="000000"/>
          <w:sz w:val="20"/>
          <w:szCs w:val="20"/>
        </w:rPr>
        <w:t>internalista</w:t>
      </w:r>
      <w:proofErr w:type="spellEnd"/>
      <w:r>
        <w:rPr>
          <w:rFonts w:ascii="Arial" w:eastAsia="Arial" w:hAnsi="Arial" w:cs="Arial"/>
          <w:color w:val="000000"/>
          <w:sz w:val="20"/>
          <w:szCs w:val="20"/>
        </w:rPr>
        <w:t xml:space="preserve"> de que o significado está contido no próprio objeto, enfatizando que os significados são produzidos localmente, no interior de atividades, e regulados por interlocutores que legitimam o discurso.</w:t>
      </w:r>
    </w:p>
    <w:p w14:paraId="25952B7D" w14:textId="77777777" w:rsidR="00225917" w:rsidRDefault="00225917" w:rsidP="00225917">
      <w:pPr>
        <w:pBdr>
          <w:top w:val="nil"/>
          <w:left w:val="nil"/>
          <w:bottom w:val="nil"/>
          <w:right w:val="nil"/>
          <w:between w:val="nil"/>
        </w:pBdr>
        <w:spacing w:after="0" w:line="240" w:lineRule="auto"/>
        <w:ind w:left="-426" w:right="-852"/>
        <w:jc w:val="both"/>
        <w:rPr>
          <w:rFonts w:ascii="Arial" w:eastAsia="Arial" w:hAnsi="Arial" w:cs="Arial"/>
          <w:color w:val="000000"/>
          <w:sz w:val="20"/>
          <w:szCs w:val="2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65517" w14:textId="29B92964" w:rsidR="0063142D" w:rsidRDefault="0063142D">
    <w:pPr>
      <w:pStyle w:val="Cabealho"/>
      <w:rPr>
        <w:noProof/>
      </w:rPr>
    </w:pPr>
    <w:r>
      <w:rPr>
        <w:noProof/>
      </w:rPr>
      <w:drawing>
        <wp:anchor distT="0" distB="0" distL="114300" distR="114300" simplePos="0" relativeHeight="251660288" behindDoc="0" locked="0" layoutInCell="1" allowOverlap="1" wp14:anchorId="22F6B088" wp14:editId="6CF33855">
          <wp:simplePos x="0" y="0"/>
          <wp:positionH relativeFrom="page">
            <wp:posOffset>-25197</wp:posOffset>
          </wp:positionH>
          <wp:positionV relativeFrom="paragraph">
            <wp:posOffset>-440055</wp:posOffset>
          </wp:positionV>
          <wp:extent cx="7626753" cy="5603132"/>
          <wp:effectExtent l="0" t="0" r="0" b="0"/>
          <wp:wrapNone/>
          <wp:docPr id="1558273151" name="Gráfico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973006" name="Gráfico 140973006"/>
                  <pic:cNvPicPr/>
                </pic:nvPicPr>
                <pic:blipFill rotWithShape="1">
                  <a:blip r:embed="rId1">
                    <a:extLst>
                      <a:ext uri="{96DAC541-7B7A-43D3-8B79-37D633B846F1}">
                        <asvg:svgBlip xmlns:asvg="http://schemas.microsoft.com/office/drawing/2016/SVG/main" r:embed="rId2"/>
                      </a:ext>
                    </a:extLst>
                  </a:blip>
                  <a:srcRect l="169" t="1" r="-169" b="48055"/>
                  <a:stretch>
                    <a:fillRect/>
                  </a:stretch>
                </pic:blipFill>
                <pic:spPr bwMode="auto">
                  <a:xfrm>
                    <a:off x="0" y="0"/>
                    <a:ext cx="7626753" cy="560313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6910F80" w14:textId="0021BF6B" w:rsidR="00D61F18" w:rsidRDefault="00D61F18">
    <w:pPr>
      <w:pStyle w:val="Cabealho"/>
    </w:pPr>
  </w:p>
  <w:p w14:paraId="5AAC3737" w14:textId="30BE04F7" w:rsidR="00D61F18" w:rsidRDefault="00D61F18">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5C7713"/>
    <w:multiLevelType w:val="hybridMultilevel"/>
    <w:tmpl w:val="BF689AFE"/>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3028566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F18"/>
    <w:rsid w:val="00066919"/>
    <w:rsid w:val="00081B17"/>
    <w:rsid w:val="00095A79"/>
    <w:rsid w:val="001314EF"/>
    <w:rsid w:val="00174ECF"/>
    <w:rsid w:val="001750B6"/>
    <w:rsid w:val="001B6ECA"/>
    <w:rsid w:val="00225917"/>
    <w:rsid w:val="00233584"/>
    <w:rsid w:val="002873C5"/>
    <w:rsid w:val="002C1EB4"/>
    <w:rsid w:val="002C4A03"/>
    <w:rsid w:val="002F3609"/>
    <w:rsid w:val="0034742B"/>
    <w:rsid w:val="003478E9"/>
    <w:rsid w:val="003A097B"/>
    <w:rsid w:val="003A4221"/>
    <w:rsid w:val="003A69D4"/>
    <w:rsid w:val="00450EA5"/>
    <w:rsid w:val="00470562"/>
    <w:rsid w:val="004705C4"/>
    <w:rsid w:val="00483CA9"/>
    <w:rsid w:val="004A45FD"/>
    <w:rsid w:val="004B1D01"/>
    <w:rsid w:val="004B646F"/>
    <w:rsid w:val="004C5576"/>
    <w:rsid w:val="004D6E26"/>
    <w:rsid w:val="004E0C7C"/>
    <w:rsid w:val="00520890"/>
    <w:rsid w:val="005239FA"/>
    <w:rsid w:val="005A7B60"/>
    <w:rsid w:val="0063142D"/>
    <w:rsid w:val="00642304"/>
    <w:rsid w:val="00660095"/>
    <w:rsid w:val="00674210"/>
    <w:rsid w:val="00710A6C"/>
    <w:rsid w:val="00734F8B"/>
    <w:rsid w:val="00760152"/>
    <w:rsid w:val="007838DA"/>
    <w:rsid w:val="007A4F1E"/>
    <w:rsid w:val="007B09DB"/>
    <w:rsid w:val="007B29E8"/>
    <w:rsid w:val="007F5BEA"/>
    <w:rsid w:val="008107E8"/>
    <w:rsid w:val="00810D0F"/>
    <w:rsid w:val="00822323"/>
    <w:rsid w:val="00827B86"/>
    <w:rsid w:val="00863DD7"/>
    <w:rsid w:val="008D7E49"/>
    <w:rsid w:val="00913B6E"/>
    <w:rsid w:val="009363CF"/>
    <w:rsid w:val="00942D4D"/>
    <w:rsid w:val="00964F52"/>
    <w:rsid w:val="00973249"/>
    <w:rsid w:val="00990F61"/>
    <w:rsid w:val="009F2F7E"/>
    <w:rsid w:val="00A668AF"/>
    <w:rsid w:val="00A81B22"/>
    <w:rsid w:val="00AA180B"/>
    <w:rsid w:val="00B52F72"/>
    <w:rsid w:val="00B7405F"/>
    <w:rsid w:val="00B83CB5"/>
    <w:rsid w:val="00BA2CEB"/>
    <w:rsid w:val="00C1690B"/>
    <w:rsid w:val="00C50C4C"/>
    <w:rsid w:val="00C510B0"/>
    <w:rsid w:val="00C63AD7"/>
    <w:rsid w:val="00C82186"/>
    <w:rsid w:val="00C82AF9"/>
    <w:rsid w:val="00C91957"/>
    <w:rsid w:val="00D00C12"/>
    <w:rsid w:val="00D10917"/>
    <w:rsid w:val="00D536D8"/>
    <w:rsid w:val="00D61F18"/>
    <w:rsid w:val="00EB7930"/>
    <w:rsid w:val="00EF3058"/>
    <w:rsid w:val="00F530B2"/>
    <w:rsid w:val="00FE22C2"/>
    <w:rsid w:val="00FF1198"/>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9C61AC"/>
  <w15:chartTrackingRefBased/>
  <w15:docId w15:val="{614FB24C-7158-43FC-A597-CCEE7C9E6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t-BR"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D61F1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semiHidden/>
    <w:unhideWhenUsed/>
    <w:qFormat/>
    <w:rsid w:val="00D61F1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semiHidden/>
    <w:unhideWhenUsed/>
    <w:qFormat/>
    <w:rsid w:val="00D61F18"/>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har"/>
    <w:uiPriority w:val="9"/>
    <w:semiHidden/>
    <w:unhideWhenUsed/>
    <w:qFormat/>
    <w:rsid w:val="00D61F18"/>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har"/>
    <w:uiPriority w:val="9"/>
    <w:semiHidden/>
    <w:unhideWhenUsed/>
    <w:qFormat/>
    <w:rsid w:val="00D61F18"/>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har"/>
    <w:uiPriority w:val="9"/>
    <w:semiHidden/>
    <w:unhideWhenUsed/>
    <w:qFormat/>
    <w:rsid w:val="00D61F1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D61F1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D61F1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D61F18"/>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61F18"/>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rsid w:val="00D61F18"/>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D61F18"/>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D61F18"/>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D61F18"/>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D61F18"/>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D61F18"/>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D61F18"/>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D61F18"/>
    <w:rPr>
      <w:rFonts w:eastAsiaTheme="majorEastAsia" w:cstheme="majorBidi"/>
      <w:color w:val="272727" w:themeColor="text1" w:themeTint="D8"/>
    </w:rPr>
  </w:style>
  <w:style w:type="paragraph" w:styleId="Ttulo">
    <w:name w:val="Title"/>
    <w:basedOn w:val="Normal"/>
    <w:next w:val="Normal"/>
    <w:link w:val="TtuloChar"/>
    <w:uiPriority w:val="10"/>
    <w:qFormat/>
    <w:rsid w:val="00D61F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D61F1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D61F18"/>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D61F18"/>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D61F18"/>
    <w:pPr>
      <w:spacing w:before="160"/>
      <w:jc w:val="center"/>
    </w:pPr>
    <w:rPr>
      <w:i/>
      <w:iCs/>
      <w:color w:val="404040" w:themeColor="text1" w:themeTint="BF"/>
    </w:rPr>
  </w:style>
  <w:style w:type="character" w:customStyle="1" w:styleId="CitaoChar">
    <w:name w:val="Citação Char"/>
    <w:basedOn w:val="Fontepargpadro"/>
    <w:link w:val="Citao"/>
    <w:uiPriority w:val="29"/>
    <w:rsid w:val="00D61F18"/>
    <w:rPr>
      <w:i/>
      <w:iCs/>
      <w:color w:val="404040" w:themeColor="text1" w:themeTint="BF"/>
    </w:rPr>
  </w:style>
  <w:style w:type="paragraph" w:styleId="PargrafodaLista">
    <w:name w:val="List Paragraph"/>
    <w:basedOn w:val="Normal"/>
    <w:uiPriority w:val="34"/>
    <w:qFormat/>
    <w:rsid w:val="00D61F18"/>
    <w:pPr>
      <w:ind w:left="720"/>
      <w:contextualSpacing/>
    </w:pPr>
  </w:style>
  <w:style w:type="character" w:styleId="nfaseIntensa">
    <w:name w:val="Intense Emphasis"/>
    <w:basedOn w:val="Fontepargpadro"/>
    <w:uiPriority w:val="21"/>
    <w:qFormat/>
    <w:rsid w:val="00D61F18"/>
    <w:rPr>
      <w:i/>
      <w:iCs/>
      <w:color w:val="2F5496" w:themeColor="accent1" w:themeShade="BF"/>
    </w:rPr>
  </w:style>
  <w:style w:type="paragraph" w:styleId="CitaoIntensa">
    <w:name w:val="Intense Quote"/>
    <w:basedOn w:val="Normal"/>
    <w:next w:val="Normal"/>
    <w:link w:val="CitaoIntensaChar"/>
    <w:uiPriority w:val="30"/>
    <w:qFormat/>
    <w:rsid w:val="00D61F1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sid w:val="00D61F18"/>
    <w:rPr>
      <w:i/>
      <w:iCs/>
      <w:color w:val="2F5496" w:themeColor="accent1" w:themeShade="BF"/>
    </w:rPr>
  </w:style>
  <w:style w:type="character" w:styleId="RefernciaIntensa">
    <w:name w:val="Intense Reference"/>
    <w:basedOn w:val="Fontepargpadro"/>
    <w:uiPriority w:val="32"/>
    <w:qFormat/>
    <w:rsid w:val="00D61F18"/>
    <w:rPr>
      <w:b/>
      <w:bCs/>
      <w:smallCaps/>
      <w:color w:val="2F5496" w:themeColor="accent1" w:themeShade="BF"/>
      <w:spacing w:val="5"/>
    </w:rPr>
  </w:style>
  <w:style w:type="paragraph" w:styleId="Cabealho">
    <w:name w:val="header"/>
    <w:basedOn w:val="Normal"/>
    <w:link w:val="CabealhoChar"/>
    <w:uiPriority w:val="99"/>
    <w:unhideWhenUsed/>
    <w:rsid w:val="00D61F1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61F18"/>
  </w:style>
  <w:style w:type="paragraph" w:styleId="Rodap">
    <w:name w:val="footer"/>
    <w:basedOn w:val="Normal"/>
    <w:link w:val="RodapChar"/>
    <w:uiPriority w:val="99"/>
    <w:unhideWhenUsed/>
    <w:rsid w:val="00D61F18"/>
    <w:pPr>
      <w:tabs>
        <w:tab w:val="center" w:pos="4252"/>
        <w:tab w:val="right" w:pos="8504"/>
      </w:tabs>
      <w:spacing w:after="0" w:line="240" w:lineRule="auto"/>
    </w:pPr>
  </w:style>
  <w:style w:type="character" w:customStyle="1" w:styleId="RodapChar">
    <w:name w:val="Rodapé Char"/>
    <w:basedOn w:val="Fontepargpadro"/>
    <w:link w:val="Rodap"/>
    <w:uiPriority w:val="99"/>
    <w:rsid w:val="00D61F18"/>
  </w:style>
  <w:style w:type="paragraph" w:styleId="Textodenotaderodap">
    <w:name w:val="footnote text"/>
    <w:basedOn w:val="Normal"/>
    <w:link w:val="TextodenotaderodapChar"/>
    <w:uiPriority w:val="99"/>
    <w:semiHidden/>
    <w:unhideWhenUsed/>
    <w:rsid w:val="00F530B2"/>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F530B2"/>
    <w:rPr>
      <w:sz w:val="20"/>
      <w:szCs w:val="20"/>
    </w:rPr>
  </w:style>
  <w:style w:type="character" w:styleId="Refdenotaderodap">
    <w:name w:val="footnote reference"/>
    <w:basedOn w:val="Fontepargpadro"/>
    <w:uiPriority w:val="99"/>
    <w:semiHidden/>
    <w:unhideWhenUsed/>
    <w:rsid w:val="00F530B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ielo.br/j/ciedu/a/VP4CpcfCNQqDxqCm5RWn89L/?format=pdf&amp;lang=pt&amp;utm_source=chatgpt.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scielo.br/j/sausoc/a/TW7cWXFJprGmPxdYqvbLmJS/?format=pdf&amp;lang=pt"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87AD63-37E5-4E81-BF68-C03B371AC2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282</TotalTime>
  <Pages>13</Pages>
  <Words>4179</Words>
  <Characters>22567</Characters>
  <Application>Microsoft Office Word</Application>
  <DocSecurity>0</DocSecurity>
  <Lines>188</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Thaíssa Gabrielle Ferreira Henrique</dc:creator>
  <cp:keywords/>
  <dc:description/>
  <cp:lastModifiedBy>neucidiane antonia segatto</cp:lastModifiedBy>
  <cp:revision>5</cp:revision>
  <cp:lastPrinted>2025-06-10T18:30:00Z</cp:lastPrinted>
  <dcterms:created xsi:type="dcterms:W3CDTF">2025-09-10T16:39:00Z</dcterms:created>
  <dcterms:modified xsi:type="dcterms:W3CDTF">2025-09-10T19:35:00Z</dcterms:modified>
</cp:coreProperties>
</file>