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CE3C" w14:textId="77777777" w:rsidR="00F221B7" w:rsidRDefault="00F221B7">
      <w:pPr>
        <w:pBdr>
          <w:top w:val="nil"/>
          <w:left w:val="nil"/>
          <w:bottom w:val="nil"/>
          <w:right w:val="nil"/>
          <w:between w:val="nil"/>
        </w:pBdr>
        <w:spacing w:line="276" w:lineRule="auto"/>
      </w:pPr>
    </w:p>
    <w:p w14:paraId="37E0B1E8" w14:textId="77777777" w:rsidR="00F221B7" w:rsidRDefault="00F221B7">
      <w:pPr>
        <w:pBdr>
          <w:top w:val="nil"/>
          <w:left w:val="nil"/>
          <w:bottom w:val="nil"/>
          <w:right w:val="nil"/>
          <w:between w:val="nil"/>
        </w:pBdr>
        <w:spacing w:line="276" w:lineRule="auto"/>
      </w:pPr>
    </w:p>
    <w:p w14:paraId="4215F084" w14:textId="77777777" w:rsidR="00F221B7" w:rsidRDefault="00F221B7">
      <w:pPr>
        <w:widowControl/>
        <w:jc w:val="center"/>
        <w:rPr>
          <w:b/>
        </w:rPr>
      </w:pPr>
    </w:p>
    <w:p w14:paraId="5EB8CC9F" w14:textId="77777777" w:rsidR="00F221B7" w:rsidRDefault="00DF4484">
      <w:pPr>
        <w:widowControl/>
        <w:jc w:val="center"/>
        <w:rPr>
          <w:b/>
        </w:rPr>
      </w:pPr>
      <w:r>
        <w:rPr>
          <w:b/>
        </w:rPr>
        <w:t xml:space="preserve">MOLHABILIDADE DA SUPERFÍCIE DA MADEIRA NATURAL E TRATADA TERMICAMENTE, DE </w:t>
      </w:r>
      <w:r>
        <w:rPr>
          <w:b/>
          <w:i/>
        </w:rPr>
        <w:t>Corymbia citriodora</w:t>
      </w:r>
      <w:r>
        <w:rPr>
          <w:b/>
        </w:rPr>
        <w:t xml:space="preserve"> E </w:t>
      </w:r>
      <w:r>
        <w:rPr>
          <w:b/>
          <w:i/>
        </w:rPr>
        <w:t>Eucalyptus pellit</w:t>
      </w:r>
      <w:r>
        <w:rPr>
          <w:b/>
        </w:rPr>
        <w:t xml:space="preserve">a. </w:t>
      </w:r>
    </w:p>
    <w:p w14:paraId="728ED357" w14:textId="77777777" w:rsidR="00F221B7" w:rsidRDefault="00F221B7">
      <w:pPr>
        <w:widowControl/>
        <w:jc w:val="center"/>
        <w:rPr>
          <w:b/>
        </w:rPr>
      </w:pPr>
      <w:bookmarkStart w:id="0" w:name="_heading=h.gjdgxs" w:colFirst="0" w:colLast="0"/>
      <w:bookmarkEnd w:id="0"/>
    </w:p>
    <w:p w14:paraId="6C4E99CD" w14:textId="39ECCBA0" w:rsidR="00F221B7" w:rsidRDefault="00DF4484">
      <w:pPr>
        <w:spacing w:line="276" w:lineRule="auto"/>
        <w:ind w:left="221" w:right="214"/>
        <w:jc w:val="center"/>
        <w:rPr>
          <w:b/>
          <w:sz w:val="20"/>
          <w:szCs w:val="20"/>
        </w:rPr>
      </w:pPr>
      <w:r>
        <w:rPr>
          <w:b/>
          <w:sz w:val="20"/>
          <w:szCs w:val="20"/>
        </w:rPr>
        <w:t>Jaqueline Rocha de Medeiros</w:t>
      </w:r>
      <w:r>
        <w:rPr>
          <w:b/>
          <w:sz w:val="20"/>
          <w:szCs w:val="20"/>
          <w:vertAlign w:val="superscript"/>
        </w:rPr>
        <w:t>1*</w:t>
      </w:r>
      <w:r>
        <w:rPr>
          <w:b/>
          <w:sz w:val="20"/>
          <w:szCs w:val="20"/>
        </w:rPr>
        <w:t>,</w:t>
      </w:r>
      <w:r>
        <w:rPr>
          <w:sz w:val="20"/>
          <w:szCs w:val="20"/>
        </w:rPr>
        <w:t xml:space="preserve"> </w:t>
      </w:r>
      <w:r>
        <w:rPr>
          <w:b/>
          <w:sz w:val="20"/>
          <w:szCs w:val="20"/>
        </w:rPr>
        <w:t xml:space="preserve">Caterina Carvalhal Buratta </w:t>
      </w:r>
      <w:r w:rsidR="00E73773">
        <w:rPr>
          <w:b/>
          <w:sz w:val="20"/>
          <w:szCs w:val="20"/>
          <w:vertAlign w:val="superscript"/>
        </w:rPr>
        <w:t>1</w:t>
      </w:r>
      <w:r>
        <w:rPr>
          <w:b/>
          <w:sz w:val="20"/>
          <w:szCs w:val="20"/>
        </w:rPr>
        <w:t>, Alexandre Miguel do Nascimento</w:t>
      </w:r>
      <w:r w:rsidR="00E73773">
        <w:rPr>
          <w:b/>
          <w:sz w:val="20"/>
          <w:szCs w:val="20"/>
          <w:vertAlign w:val="superscript"/>
        </w:rPr>
        <w:t>1</w:t>
      </w:r>
      <w:r>
        <w:rPr>
          <w:b/>
          <w:sz w:val="20"/>
          <w:szCs w:val="20"/>
        </w:rPr>
        <w:t>, Rogério Rodrigues dos Santos</w:t>
      </w:r>
      <w:r w:rsidR="00E73773">
        <w:rPr>
          <w:b/>
          <w:sz w:val="20"/>
          <w:szCs w:val="20"/>
          <w:vertAlign w:val="superscript"/>
        </w:rPr>
        <w:t>1</w:t>
      </w:r>
      <w:r w:rsidR="00CF3883">
        <w:rPr>
          <w:b/>
          <w:sz w:val="20"/>
          <w:szCs w:val="20"/>
        </w:rPr>
        <w:t xml:space="preserve">, </w:t>
      </w:r>
      <w:r w:rsidR="00CF3883" w:rsidRPr="00CF3883">
        <w:rPr>
          <w:b/>
          <w:sz w:val="20"/>
          <w:szCs w:val="20"/>
        </w:rPr>
        <w:t>Natália Dias de Souza</w:t>
      </w:r>
      <w:r w:rsidR="00CF3883">
        <w:rPr>
          <w:b/>
          <w:sz w:val="20"/>
          <w:szCs w:val="20"/>
          <w:vertAlign w:val="superscript"/>
        </w:rPr>
        <w:t>1</w:t>
      </w:r>
      <w:r>
        <w:rPr>
          <w:b/>
          <w:sz w:val="20"/>
          <w:szCs w:val="20"/>
        </w:rPr>
        <w:t>.</w:t>
      </w:r>
    </w:p>
    <w:p w14:paraId="1E6F4E94" w14:textId="77777777" w:rsidR="00F221B7" w:rsidRDefault="00DF4484">
      <w:pPr>
        <w:spacing w:line="276" w:lineRule="auto"/>
        <w:ind w:left="221" w:right="214"/>
        <w:jc w:val="center"/>
        <w:rPr>
          <w:sz w:val="20"/>
          <w:szCs w:val="20"/>
        </w:rPr>
      </w:pPr>
      <w:r>
        <w:rPr>
          <w:sz w:val="20"/>
          <w:szCs w:val="20"/>
        </w:rPr>
        <w:t>Universidade Federal Rural do Rio de Janeiro.</w:t>
      </w:r>
    </w:p>
    <w:p w14:paraId="2F26360B" w14:textId="77777777" w:rsidR="00F221B7" w:rsidRDefault="00DF4484">
      <w:pPr>
        <w:spacing w:line="276" w:lineRule="auto"/>
        <w:ind w:left="221" w:right="214"/>
        <w:jc w:val="center"/>
        <w:rPr>
          <w:sz w:val="20"/>
          <w:szCs w:val="20"/>
        </w:rPr>
      </w:pPr>
      <w:bookmarkStart w:id="1" w:name="_heading=h.yp96iwu2o7wg" w:colFirst="0" w:colLast="0"/>
      <w:bookmarkEnd w:id="1"/>
      <w:r>
        <w:rPr>
          <w:sz w:val="20"/>
          <w:szCs w:val="20"/>
        </w:rPr>
        <w:t>* jaquelinerocha256@gmail.com.</w:t>
      </w:r>
    </w:p>
    <w:p w14:paraId="67F41943" w14:textId="77777777" w:rsidR="00F221B7" w:rsidRDefault="00DF4484">
      <w:pPr>
        <w:jc w:val="center"/>
      </w:pPr>
      <w:r>
        <w:t>__________________________________________________________________________________</w:t>
      </w:r>
    </w:p>
    <w:p w14:paraId="1A7A144E" w14:textId="77777777" w:rsidR="00F221B7" w:rsidRDefault="00F221B7">
      <w:pPr>
        <w:jc w:val="center"/>
      </w:pPr>
    </w:p>
    <w:p w14:paraId="5869BC91" w14:textId="77777777" w:rsidR="00F221B7" w:rsidRDefault="00DF4484">
      <w:pPr>
        <w:jc w:val="both"/>
        <w:rPr>
          <w:sz w:val="20"/>
          <w:szCs w:val="20"/>
        </w:rPr>
      </w:pPr>
      <w:r>
        <w:rPr>
          <w:b/>
          <w:sz w:val="20"/>
          <w:szCs w:val="20"/>
        </w:rPr>
        <w:t>RESUMO</w:t>
      </w:r>
      <w:r>
        <w:rPr>
          <w:sz w:val="20"/>
          <w:szCs w:val="20"/>
        </w:rPr>
        <w:t xml:space="preserve"> </w:t>
      </w:r>
    </w:p>
    <w:p w14:paraId="6B73E469" w14:textId="08B75F08" w:rsidR="00F221B7" w:rsidRDefault="00DF4484">
      <w:pPr>
        <w:jc w:val="both"/>
        <w:rPr>
          <w:sz w:val="20"/>
          <w:szCs w:val="20"/>
        </w:rPr>
      </w:pPr>
      <w:r>
        <w:rPr>
          <w:sz w:val="20"/>
          <w:szCs w:val="20"/>
        </w:rPr>
        <w:t xml:space="preserve">Este trabalho avaliou os efeitos do tratamento térmico e da oxidação superficial na molhabilidade das madeiras de </w:t>
      </w:r>
      <w:r>
        <w:rPr>
          <w:i/>
          <w:sz w:val="20"/>
          <w:szCs w:val="20"/>
        </w:rPr>
        <w:t>Corymbia citriodora</w:t>
      </w:r>
      <w:r>
        <w:rPr>
          <w:sz w:val="20"/>
          <w:szCs w:val="20"/>
        </w:rPr>
        <w:t xml:space="preserve"> e </w:t>
      </w:r>
      <w:r>
        <w:rPr>
          <w:i/>
          <w:sz w:val="20"/>
          <w:szCs w:val="20"/>
        </w:rPr>
        <w:t>Eucalyptus pellita</w:t>
      </w:r>
      <w:r>
        <w:rPr>
          <w:sz w:val="20"/>
          <w:szCs w:val="20"/>
        </w:rPr>
        <w:t xml:space="preserve">, ambas com 17 anos de idade. Foram aplicados tratamentos térmicos a 160°C, 180°C e 200°C, e a análise da molhabilidade foi realizada com gota séssil utilizando o equipamento DSA 100. Os resultados mostraram que o ângulo de contato foi maior na superfície oxidada em comparação à fresca, evidenciando maior hidrofobicidade. A análise estatística confirmou diferenças significativas entre os </w:t>
      </w:r>
      <w:r w:rsidR="00E02190">
        <w:rPr>
          <w:sz w:val="20"/>
          <w:szCs w:val="20"/>
        </w:rPr>
        <w:t xml:space="preserve">diferentes </w:t>
      </w:r>
      <w:r>
        <w:rPr>
          <w:sz w:val="20"/>
          <w:szCs w:val="20"/>
        </w:rPr>
        <w:t>tratamentos e superfícies. Conclui-se que tanto a temperatura do tratamento térmico quanto o estado superficial da madeira</w:t>
      </w:r>
      <w:r w:rsidR="00E02190">
        <w:rPr>
          <w:sz w:val="20"/>
          <w:szCs w:val="20"/>
        </w:rPr>
        <w:t>,</w:t>
      </w:r>
      <w:r>
        <w:rPr>
          <w:sz w:val="20"/>
          <w:szCs w:val="20"/>
        </w:rPr>
        <w:t xml:space="preserve"> influenciam de forma significativa a molhabilidade, o que pode impactar diretamente a </w:t>
      </w:r>
      <w:r w:rsidR="00E02190">
        <w:rPr>
          <w:sz w:val="20"/>
          <w:szCs w:val="20"/>
        </w:rPr>
        <w:t xml:space="preserve">fixação </w:t>
      </w:r>
      <w:r>
        <w:rPr>
          <w:sz w:val="20"/>
          <w:szCs w:val="20"/>
        </w:rPr>
        <w:t>de adesivos e recobrimento de superfície</w:t>
      </w:r>
      <w:r w:rsidR="00E02190">
        <w:rPr>
          <w:sz w:val="20"/>
          <w:szCs w:val="20"/>
        </w:rPr>
        <w:t>,</w:t>
      </w:r>
      <w:r>
        <w:rPr>
          <w:sz w:val="20"/>
          <w:szCs w:val="20"/>
        </w:rPr>
        <w:t xml:space="preserve"> assim como desempenho de produtos aplicados à madeira tratada.</w:t>
      </w:r>
    </w:p>
    <w:p w14:paraId="580E72E6" w14:textId="77777777" w:rsidR="00F221B7" w:rsidRDefault="00DF4484">
      <w:pPr>
        <w:widowControl/>
        <w:ind w:left="567" w:right="4" w:hanging="567"/>
        <w:rPr>
          <w:sz w:val="20"/>
          <w:szCs w:val="20"/>
        </w:rPr>
      </w:pPr>
      <w:r>
        <w:rPr>
          <w:i/>
          <w:sz w:val="20"/>
          <w:szCs w:val="20"/>
        </w:rPr>
        <w:t>Palavras-chave</w:t>
      </w:r>
      <w:r>
        <w:rPr>
          <w:sz w:val="20"/>
          <w:szCs w:val="20"/>
        </w:rPr>
        <w:t xml:space="preserve">: Madeira modificada; Ângulo de contato; Superfície oxidada; Hidrofobicidade; </w:t>
      </w:r>
    </w:p>
    <w:p w14:paraId="3D5ACAFB" w14:textId="77777777" w:rsidR="00F221B7" w:rsidRDefault="00F221B7">
      <w:pPr>
        <w:widowControl/>
        <w:jc w:val="both"/>
        <w:rPr>
          <w:b/>
          <w:sz w:val="20"/>
          <w:szCs w:val="20"/>
        </w:rPr>
      </w:pPr>
    </w:p>
    <w:p w14:paraId="5F29C876" w14:textId="77777777" w:rsidR="00F221B7" w:rsidRDefault="00DF4484">
      <w:pPr>
        <w:widowControl/>
        <w:jc w:val="both"/>
        <w:rPr>
          <w:b/>
          <w:sz w:val="20"/>
          <w:szCs w:val="20"/>
        </w:rPr>
      </w:pPr>
      <w:r>
        <w:rPr>
          <w:sz w:val="20"/>
          <w:szCs w:val="20"/>
        </w:rPr>
        <w:t xml:space="preserve">     </w:t>
      </w:r>
      <w:r>
        <w:rPr>
          <w:b/>
          <w:sz w:val="20"/>
          <w:szCs w:val="20"/>
        </w:rPr>
        <w:t xml:space="preserve">INTRODUÇÃO </w:t>
      </w:r>
    </w:p>
    <w:p w14:paraId="60FC496E" w14:textId="77777777" w:rsidR="00F221B7" w:rsidRDefault="00F221B7">
      <w:pPr>
        <w:widowControl/>
        <w:jc w:val="both"/>
        <w:rPr>
          <w:sz w:val="20"/>
          <w:szCs w:val="20"/>
        </w:rPr>
      </w:pPr>
    </w:p>
    <w:p w14:paraId="4999F6BF" w14:textId="77777777" w:rsidR="00F221B7" w:rsidRDefault="00DF4484">
      <w:pPr>
        <w:jc w:val="both"/>
        <w:rPr>
          <w:sz w:val="20"/>
          <w:szCs w:val="20"/>
        </w:rPr>
      </w:pPr>
      <w:r>
        <w:rPr>
          <w:sz w:val="20"/>
          <w:szCs w:val="20"/>
        </w:rPr>
        <w:tab/>
        <w:t xml:space="preserve"> A molhabilidade da superfície da madeira é uma característica essencial para determinar como os líquidos interagem com esse material, influenciando diretamente sua capacidade de absorção e adesão. Esse parâmetro afeta o desempenho de processos como proteção, aplicação de acabamentos, pinturas e tratamentos preservantes, uma vez que superfícies com menor ângulo de contato tendem a permitir maior penetração e ancoragem desses produtos. Compreender o comportamento da mobilidade é, portanto, fundamental para otimizar o uso da madeira em diferentes aplicações, garantindo maior durabilidade, eficiência dos tratamentos superficiais e qualidade no acabamento (</w:t>
      </w:r>
      <w:proofErr w:type="spellStart"/>
      <w:r>
        <w:rPr>
          <w:sz w:val="20"/>
          <w:szCs w:val="20"/>
        </w:rPr>
        <w:t>Küçük</w:t>
      </w:r>
      <w:proofErr w:type="spellEnd"/>
      <w:r>
        <w:rPr>
          <w:sz w:val="20"/>
          <w:szCs w:val="20"/>
        </w:rPr>
        <w:t xml:space="preserve"> et al., 2023)</w:t>
      </w:r>
    </w:p>
    <w:p w14:paraId="329BEBE8" w14:textId="77777777" w:rsidR="00F221B7" w:rsidRDefault="00DF4484">
      <w:pPr>
        <w:widowControl/>
        <w:ind w:firstLine="720"/>
        <w:jc w:val="both"/>
        <w:rPr>
          <w:sz w:val="20"/>
          <w:szCs w:val="20"/>
        </w:rPr>
      </w:pPr>
      <w:r>
        <w:rPr>
          <w:sz w:val="20"/>
          <w:szCs w:val="20"/>
        </w:rPr>
        <w:t xml:space="preserve">     O tratamento térmico resulta em alterações na estrutura celular da madeira, como a degradação das hemiceluloses, que são responsáveis pela afinidade da madeira com a água. Com a redução desses componentes, a superfície da madeira torna-se menos polar e mais hidrofóbica, o que aumenta o ângulo de contato e reduz a molhabilidade da madeira. Além disso, a maior concentração de lignina após o tratamento térmico também contribui para a maior resistência à absorção de líquidos, pois a lignina é menos interativa com a água em comparação com as hemiceluloses (Esteves et al., 2022).</w:t>
      </w:r>
    </w:p>
    <w:p w14:paraId="22B5FA0D" w14:textId="77777777" w:rsidR="00F221B7" w:rsidRDefault="00DF4484">
      <w:pPr>
        <w:widowControl/>
        <w:ind w:firstLine="720"/>
        <w:jc w:val="both"/>
        <w:rPr>
          <w:sz w:val="20"/>
          <w:szCs w:val="20"/>
        </w:rPr>
      </w:pPr>
      <w:r>
        <w:rPr>
          <w:sz w:val="20"/>
          <w:szCs w:val="20"/>
        </w:rPr>
        <w:t xml:space="preserve">Dessa forma, o presente trabalho teve como objetivo avaliar o efeito do tratamento térmico e da oxidação superficial na molhabilidade das madeiras de </w:t>
      </w:r>
      <w:r>
        <w:rPr>
          <w:i/>
          <w:sz w:val="20"/>
          <w:szCs w:val="20"/>
        </w:rPr>
        <w:t>Eucalyptus pellita</w:t>
      </w:r>
      <w:r>
        <w:rPr>
          <w:sz w:val="20"/>
          <w:szCs w:val="20"/>
        </w:rPr>
        <w:t xml:space="preserve"> e </w:t>
      </w:r>
      <w:r>
        <w:rPr>
          <w:i/>
          <w:sz w:val="20"/>
          <w:szCs w:val="20"/>
        </w:rPr>
        <w:t>Corymbia citriodora</w:t>
      </w:r>
      <w:r>
        <w:rPr>
          <w:sz w:val="20"/>
          <w:szCs w:val="20"/>
        </w:rPr>
        <w:t>, por meio do uso do analisador de forma de gota (DSA).</w:t>
      </w:r>
    </w:p>
    <w:p w14:paraId="3A46853D" w14:textId="77777777" w:rsidR="00F221B7" w:rsidRDefault="00F221B7">
      <w:pPr>
        <w:widowControl/>
        <w:jc w:val="both"/>
        <w:rPr>
          <w:b/>
          <w:sz w:val="20"/>
          <w:szCs w:val="20"/>
        </w:rPr>
      </w:pPr>
    </w:p>
    <w:p w14:paraId="3E7237B2" w14:textId="77777777" w:rsidR="00F221B7" w:rsidRDefault="00DF4484">
      <w:pPr>
        <w:widowControl/>
        <w:jc w:val="both"/>
        <w:rPr>
          <w:sz w:val="20"/>
          <w:szCs w:val="20"/>
        </w:rPr>
      </w:pPr>
      <w:r>
        <w:rPr>
          <w:b/>
          <w:sz w:val="20"/>
          <w:szCs w:val="20"/>
        </w:rPr>
        <w:t xml:space="preserve">MATERIAL E MÉTODOS </w:t>
      </w:r>
    </w:p>
    <w:p w14:paraId="3ECF8CE5" w14:textId="77777777" w:rsidR="00F221B7" w:rsidRDefault="00DF4484">
      <w:pPr>
        <w:widowControl/>
        <w:rPr>
          <w:b/>
          <w:sz w:val="20"/>
          <w:szCs w:val="20"/>
        </w:rPr>
      </w:pPr>
      <w:r>
        <w:rPr>
          <w:b/>
          <w:sz w:val="20"/>
          <w:szCs w:val="20"/>
        </w:rPr>
        <w:tab/>
      </w:r>
    </w:p>
    <w:p w14:paraId="3B5CEFE1" w14:textId="77777777" w:rsidR="00F221B7" w:rsidRDefault="00DF4484">
      <w:pPr>
        <w:widowControl/>
        <w:jc w:val="both"/>
        <w:rPr>
          <w:sz w:val="20"/>
          <w:szCs w:val="20"/>
        </w:rPr>
      </w:pPr>
      <w:r>
        <w:rPr>
          <w:b/>
          <w:sz w:val="20"/>
          <w:szCs w:val="20"/>
        </w:rPr>
        <w:tab/>
      </w:r>
      <w:r>
        <w:rPr>
          <w:sz w:val="20"/>
          <w:szCs w:val="20"/>
        </w:rPr>
        <w:t xml:space="preserve">O material utilizado nessa pesquisa é proveniente de um plantio com 17 anos de idade, de </w:t>
      </w:r>
      <w:r>
        <w:rPr>
          <w:i/>
          <w:sz w:val="20"/>
          <w:szCs w:val="20"/>
        </w:rPr>
        <w:t>Corymbia citriodora</w:t>
      </w:r>
      <w:r>
        <w:rPr>
          <w:sz w:val="20"/>
          <w:szCs w:val="20"/>
        </w:rPr>
        <w:t xml:space="preserve"> (Hook.) K. D. Hill &amp; L.A.S. Johnson e </w:t>
      </w:r>
      <w:r>
        <w:rPr>
          <w:i/>
          <w:sz w:val="20"/>
          <w:szCs w:val="20"/>
        </w:rPr>
        <w:t>Eucalyptus pellita</w:t>
      </w:r>
      <w:r>
        <w:rPr>
          <w:sz w:val="20"/>
          <w:szCs w:val="20"/>
        </w:rPr>
        <w:t xml:space="preserve"> F. </w:t>
      </w:r>
      <w:proofErr w:type="spellStart"/>
      <w:r>
        <w:rPr>
          <w:sz w:val="20"/>
          <w:szCs w:val="20"/>
        </w:rPr>
        <w:t>Muell</w:t>
      </w:r>
      <w:proofErr w:type="spellEnd"/>
      <w:r>
        <w:rPr>
          <w:sz w:val="20"/>
          <w:szCs w:val="20"/>
        </w:rPr>
        <w:t>. As amostras foram retiradas de pranchas de 6 árvores de cada espécie. As pranchas foram climatizadas a 20°C e 65% de umidade relativa (UR) até atingir o teor de umidade de equilíbrio, para serem novamente desdobradas em ripas de 35 x 5,5 x 2,5 cm de comprimento, largura e espessura respectivamente.</w:t>
      </w:r>
    </w:p>
    <w:p w14:paraId="776B5789" w14:textId="77777777" w:rsidR="00F221B7" w:rsidRDefault="00DF4484">
      <w:pPr>
        <w:widowControl/>
        <w:jc w:val="both"/>
        <w:rPr>
          <w:sz w:val="20"/>
          <w:szCs w:val="20"/>
        </w:rPr>
      </w:pPr>
      <w:r>
        <w:rPr>
          <w:b/>
          <w:sz w:val="20"/>
          <w:szCs w:val="20"/>
        </w:rPr>
        <w:tab/>
      </w:r>
      <w:r>
        <w:rPr>
          <w:sz w:val="20"/>
          <w:szCs w:val="20"/>
        </w:rPr>
        <w:t xml:space="preserve">O tratamento térmico ocorreu nas temperaturas de 160ºC, 180ºC e 200ºC, totalizando 12 ripas por temperatura, sendo que um lote não recebeu nenhum tipo de tratamento (testemunha). Para este procedimento, foi utilizado um forno mufla elétrico da marca Linn Elektro Therm. </w:t>
      </w:r>
    </w:p>
    <w:p w14:paraId="6C0A29F0" w14:textId="77777777" w:rsidR="00F221B7" w:rsidRDefault="00DF4484">
      <w:pPr>
        <w:widowControl/>
        <w:jc w:val="both"/>
        <w:rPr>
          <w:sz w:val="20"/>
          <w:szCs w:val="20"/>
        </w:rPr>
      </w:pPr>
      <w:r>
        <w:rPr>
          <w:sz w:val="20"/>
          <w:szCs w:val="20"/>
        </w:rPr>
        <w:lastRenderedPageBreak/>
        <w:tab/>
        <w:t>Os tratamentos foram realizados em quatro etapas para cada temperatura, sendo estas: (1) as amostras foram aquecidas até a temperatura de 100°C em um período de 120 minutos; (2) a temperatura foi de 100°C até a temperatura para cada tratamento em 40 minutos; (3) as amostras permaneceram na temperatura de tratamento por 90 minutos e (4) as amostras permaneceram no mínimo 120 minutos dentro da mufla, até o resfriamento do material.</w:t>
      </w:r>
    </w:p>
    <w:p w14:paraId="5CF7D01A" w14:textId="77777777" w:rsidR="00F221B7" w:rsidRDefault="00DF4484">
      <w:pPr>
        <w:widowControl/>
        <w:jc w:val="both"/>
        <w:rPr>
          <w:sz w:val="20"/>
          <w:szCs w:val="20"/>
        </w:rPr>
      </w:pPr>
      <w:r>
        <w:rPr>
          <w:b/>
          <w:sz w:val="20"/>
          <w:szCs w:val="20"/>
        </w:rPr>
        <w:tab/>
      </w:r>
      <w:r>
        <w:rPr>
          <w:sz w:val="20"/>
          <w:szCs w:val="20"/>
        </w:rPr>
        <w:t xml:space="preserve">A análise do ângulo de contato foi realizada utilizando a metodologia da gota séssil, com o auxílio do equipamento DSA 100 </w:t>
      </w:r>
      <w:proofErr w:type="spellStart"/>
      <w:r>
        <w:rPr>
          <w:sz w:val="20"/>
          <w:szCs w:val="20"/>
        </w:rPr>
        <w:t>drop</w:t>
      </w:r>
      <w:proofErr w:type="spellEnd"/>
      <w:r>
        <w:rPr>
          <w:sz w:val="20"/>
          <w:szCs w:val="20"/>
        </w:rPr>
        <w:t xml:space="preserve"> shape </w:t>
      </w:r>
      <w:proofErr w:type="spellStart"/>
      <w:r>
        <w:rPr>
          <w:sz w:val="20"/>
          <w:szCs w:val="20"/>
        </w:rPr>
        <w:t>analyzer</w:t>
      </w:r>
      <w:proofErr w:type="spellEnd"/>
      <w:r>
        <w:rPr>
          <w:sz w:val="20"/>
          <w:szCs w:val="20"/>
        </w:rPr>
        <w:t>, versão 1.92 de KRÜSS GmbH (Hamburgo, Alemanha), e o líquido teste utilizado foi água destilada em temperatura ambiente de 25°C, aplicada com uma seringa dosadora de volume de 500 μl, com agulha de 0,5 mm de diâmetro, e uma distância de 6 mm entre a agulha e a superfície. Foi aplicada uma gota de 50 μl e iniciado o tempo de medição do ângulo que tinha duração de 120 segundos no total, sendo que cada medida era realizada a cada 10 segundos, resultando ao final do tempo, em 12 valores de ângulo por gota aplicada.</w:t>
      </w:r>
      <w:r>
        <w:rPr>
          <w:sz w:val="20"/>
          <w:szCs w:val="20"/>
        </w:rPr>
        <w:tab/>
        <w:t xml:space="preserve"> Primeiramente a gota foi aplicada nas ripas para análise de ângulo na superfície oxidada, e em sequência elas foram levadas à plaina somente numa das superfícies, para análise do ângulo na superfície fresca.</w:t>
      </w:r>
    </w:p>
    <w:p w14:paraId="29F74F49" w14:textId="77777777" w:rsidR="00F221B7" w:rsidRDefault="00DF4484">
      <w:pPr>
        <w:widowControl/>
        <w:jc w:val="both"/>
        <w:rPr>
          <w:b/>
          <w:sz w:val="20"/>
          <w:szCs w:val="20"/>
        </w:rPr>
      </w:pPr>
      <w:r>
        <w:rPr>
          <w:b/>
          <w:sz w:val="20"/>
          <w:szCs w:val="20"/>
        </w:rPr>
        <w:tab/>
      </w:r>
      <w:r>
        <w:rPr>
          <w:sz w:val="20"/>
          <w:szCs w:val="20"/>
        </w:rPr>
        <w:t>As médias foram analisadas estatisticamente com o auxílio do software Statsoft 14, sendo utilizado o teste de Kruskal-Wallis para médias não-paramétricas. A variável dependente analisada foi somente o valor do ângulo de contato em graus a cada 10 segundos para análise da sua variação em função do tempo, e a média do ângulo após os 120 segundos para análise comparativa entre as espécies e tratamentos.</w:t>
      </w:r>
    </w:p>
    <w:p w14:paraId="0FA97532" w14:textId="77777777" w:rsidR="00F221B7" w:rsidRDefault="00F221B7">
      <w:pPr>
        <w:widowControl/>
        <w:jc w:val="both"/>
        <w:rPr>
          <w:b/>
          <w:sz w:val="20"/>
          <w:szCs w:val="20"/>
        </w:rPr>
      </w:pPr>
    </w:p>
    <w:p w14:paraId="7301B230" w14:textId="77777777" w:rsidR="00F221B7" w:rsidRDefault="00DF4484">
      <w:pPr>
        <w:widowControl/>
        <w:jc w:val="both"/>
        <w:rPr>
          <w:sz w:val="20"/>
          <w:szCs w:val="20"/>
        </w:rPr>
      </w:pPr>
      <w:r>
        <w:rPr>
          <w:b/>
          <w:sz w:val="20"/>
          <w:szCs w:val="20"/>
        </w:rPr>
        <w:t xml:space="preserve">RESULTADOS E DISCUSSÃO </w:t>
      </w:r>
    </w:p>
    <w:p w14:paraId="231DD007" w14:textId="77777777" w:rsidR="00F221B7" w:rsidRDefault="00F221B7">
      <w:pPr>
        <w:widowControl/>
        <w:rPr>
          <w:sz w:val="20"/>
          <w:szCs w:val="20"/>
        </w:rPr>
      </w:pPr>
    </w:p>
    <w:p w14:paraId="49C2684C" w14:textId="77777777" w:rsidR="00F221B7" w:rsidRDefault="00DF4484">
      <w:pPr>
        <w:widowControl/>
        <w:jc w:val="both"/>
        <w:rPr>
          <w:sz w:val="20"/>
          <w:szCs w:val="20"/>
        </w:rPr>
      </w:pPr>
      <w:r>
        <w:rPr>
          <w:sz w:val="20"/>
          <w:szCs w:val="20"/>
        </w:rPr>
        <w:tab/>
        <w:t xml:space="preserve">Observando a Tabela 1, nota-se que a média dos ângulos é maior na superfície oxidada em comparação à fresca, sendo elas estatisticamente diferentes através do teste de Kruskal-Wallis.  A mobilidade da madeira é diretamente influenciada pelo tempo decorrido após a usinagem. À medida que a superfície recém-usinada envelhece, ocorrem transformações químicas nos extrativos presentes na madeira, resultando em uma redução progressiva da energia livre de superfície. Estudos mostram que essa alteração pode ocorrer mesmo após poucos dias de exposição ao ar, comprometendo a capacidade da madeira de interação benéfica com líquidos, como adesivos e revestimentos. A migração de extrativos hidrofóbicos para a superfície torna-a menos receptiva à penetração de líquidos, prejudicando a adesão. </w:t>
      </w:r>
    </w:p>
    <w:p w14:paraId="4227F796" w14:textId="77777777" w:rsidR="00F221B7" w:rsidRDefault="00F221B7">
      <w:pPr>
        <w:widowControl/>
        <w:jc w:val="both"/>
        <w:rPr>
          <w:sz w:val="20"/>
          <w:szCs w:val="20"/>
        </w:rPr>
      </w:pPr>
    </w:p>
    <w:p w14:paraId="12521661" w14:textId="77777777" w:rsidR="00F221B7" w:rsidRDefault="00DF4484">
      <w:pPr>
        <w:widowControl/>
        <w:ind w:left="851" w:hanging="851"/>
        <w:jc w:val="both"/>
        <w:rPr>
          <w:sz w:val="20"/>
          <w:szCs w:val="20"/>
        </w:rPr>
      </w:pPr>
      <w:r>
        <w:rPr>
          <w:sz w:val="20"/>
          <w:szCs w:val="20"/>
        </w:rPr>
        <w:t>Tabela 1.</w:t>
      </w:r>
      <w:r>
        <w:rPr>
          <w:sz w:val="20"/>
          <w:szCs w:val="20"/>
        </w:rPr>
        <w:tab/>
        <w:t xml:space="preserve">Valores médios do ângulo de contato entre a gota séssil e a superfície da madeira de </w:t>
      </w:r>
      <w:r>
        <w:rPr>
          <w:i/>
          <w:sz w:val="20"/>
          <w:szCs w:val="20"/>
        </w:rPr>
        <w:t xml:space="preserve">C. citriodora e </w:t>
      </w:r>
      <w:proofErr w:type="spellStart"/>
      <w:r>
        <w:rPr>
          <w:i/>
          <w:sz w:val="20"/>
          <w:szCs w:val="20"/>
        </w:rPr>
        <w:t>E</w:t>
      </w:r>
      <w:proofErr w:type="spellEnd"/>
      <w:r>
        <w:rPr>
          <w:i/>
          <w:sz w:val="20"/>
          <w:szCs w:val="20"/>
        </w:rPr>
        <w:t>. pellita</w:t>
      </w:r>
      <w:r>
        <w:rPr>
          <w:sz w:val="20"/>
          <w:szCs w:val="20"/>
        </w:rPr>
        <w:t xml:space="preserve"> com 17 anos de idade, na superfície fresca e oxidada, em função dos tipos de tratamento.</w:t>
      </w:r>
    </w:p>
    <w:tbl>
      <w:tblPr>
        <w:tblStyle w:val="a3"/>
        <w:tblW w:w="9075" w:type="dxa"/>
        <w:tblInd w:w="0" w:type="dxa"/>
        <w:tblLayout w:type="fixed"/>
        <w:tblLook w:val="0400" w:firstRow="0" w:lastRow="0" w:firstColumn="0" w:lastColumn="0" w:noHBand="0" w:noVBand="1"/>
      </w:tblPr>
      <w:tblGrid>
        <w:gridCol w:w="1918"/>
        <w:gridCol w:w="1432"/>
        <w:gridCol w:w="1223"/>
        <w:gridCol w:w="909"/>
        <w:gridCol w:w="1223"/>
        <w:gridCol w:w="1107"/>
        <w:gridCol w:w="1263"/>
      </w:tblGrid>
      <w:tr w:rsidR="00F221B7" w14:paraId="1B2F8DCB" w14:textId="77777777">
        <w:trPr>
          <w:trHeight w:val="284"/>
        </w:trPr>
        <w:tc>
          <w:tcPr>
            <w:tcW w:w="1918" w:type="dxa"/>
            <w:vMerge w:val="restart"/>
            <w:tcBorders>
              <w:top w:val="single" w:sz="4" w:space="0" w:color="000000"/>
              <w:left w:val="nil"/>
              <w:bottom w:val="single" w:sz="4" w:space="0" w:color="000000"/>
              <w:right w:val="nil"/>
            </w:tcBorders>
            <w:shd w:val="clear" w:color="auto" w:fill="auto"/>
            <w:vAlign w:val="center"/>
          </w:tcPr>
          <w:p w14:paraId="72313564" w14:textId="77777777" w:rsidR="00F221B7" w:rsidRDefault="00DF4484">
            <w:pPr>
              <w:widowControl/>
              <w:jc w:val="both"/>
              <w:rPr>
                <w:b/>
                <w:color w:val="000000"/>
                <w:sz w:val="20"/>
                <w:szCs w:val="20"/>
              </w:rPr>
            </w:pPr>
            <w:r>
              <w:rPr>
                <w:b/>
                <w:color w:val="000000"/>
                <w:sz w:val="20"/>
                <w:szCs w:val="20"/>
              </w:rPr>
              <w:t>Espécie</w:t>
            </w:r>
          </w:p>
        </w:tc>
        <w:tc>
          <w:tcPr>
            <w:tcW w:w="1432" w:type="dxa"/>
            <w:vMerge w:val="restart"/>
            <w:tcBorders>
              <w:top w:val="single" w:sz="4" w:space="0" w:color="000000"/>
              <w:left w:val="nil"/>
              <w:bottom w:val="single" w:sz="4" w:space="0" w:color="000000"/>
              <w:right w:val="nil"/>
            </w:tcBorders>
            <w:shd w:val="clear" w:color="auto" w:fill="auto"/>
            <w:vAlign w:val="center"/>
          </w:tcPr>
          <w:p w14:paraId="64DA3955" w14:textId="77777777" w:rsidR="00F221B7" w:rsidRDefault="00DF4484">
            <w:pPr>
              <w:widowControl/>
              <w:jc w:val="both"/>
              <w:rPr>
                <w:b/>
                <w:color w:val="000000"/>
                <w:sz w:val="20"/>
                <w:szCs w:val="20"/>
              </w:rPr>
            </w:pPr>
            <w:r>
              <w:rPr>
                <w:b/>
                <w:color w:val="000000"/>
                <w:sz w:val="20"/>
                <w:szCs w:val="20"/>
              </w:rPr>
              <w:t>Tratamento</w:t>
            </w:r>
          </w:p>
        </w:tc>
        <w:tc>
          <w:tcPr>
            <w:tcW w:w="4462" w:type="dxa"/>
            <w:gridSpan w:val="4"/>
            <w:tcBorders>
              <w:top w:val="single" w:sz="4" w:space="0" w:color="000000"/>
              <w:left w:val="nil"/>
              <w:bottom w:val="single" w:sz="4" w:space="0" w:color="000000"/>
              <w:right w:val="nil"/>
            </w:tcBorders>
            <w:shd w:val="clear" w:color="auto" w:fill="auto"/>
            <w:vAlign w:val="center"/>
          </w:tcPr>
          <w:p w14:paraId="22D66366" w14:textId="77777777" w:rsidR="00F221B7" w:rsidRDefault="00DF4484">
            <w:pPr>
              <w:widowControl/>
              <w:jc w:val="center"/>
              <w:rPr>
                <w:b/>
                <w:color w:val="000000"/>
                <w:sz w:val="20"/>
                <w:szCs w:val="20"/>
              </w:rPr>
            </w:pPr>
            <w:r>
              <w:rPr>
                <w:b/>
                <w:color w:val="000000"/>
                <w:sz w:val="20"/>
                <w:szCs w:val="20"/>
              </w:rPr>
              <w:t>Ângulo de contato médio (em graus)</w:t>
            </w:r>
          </w:p>
        </w:tc>
        <w:tc>
          <w:tcPr>
            <w:tcW w:w="1263" w:type="dxa"/>
            <w:vMerge w:val="restart"/>
            <w:tcBorders>
              <w:top w:val="single" w:sz="4" w:space="0" w:color="000000"/>
              <w:left w:val="nil"/>
              <w:right w:val="nil"/>
            </w:tcBorders>
            <w:shd w:val="clear" w:color="auto" w:fill="auto"/>
            <w:vAlign w:val="center"/>
          </w:tcPr>
          <w:p w14:paraId="15AFFAA7" w14:textId="77777777" w:rsidR="00F221B7" w:rsidRDefault="00DF4484">
            <w:pPr>
              <w:widowControl/>
              <w:jc w:val="center"/>
              <w:rPr>
                <w:b/>
                <w:color w:val="000000"/>
                <w:sz w:val="20"/>
                <w:szCs w:val="20"/>
              </w:rPr>
            </w:pPr>
            <w:r>
              <w:rPr>
                <w:b/>
                <w:color w:val="000000"/>
                <w:sz w:val="20"/>
                <w:szCs w:val="20"/>
              </w:rPr>
              <w:t>Variação %</w:t>
            </w:r>
          </w:p>
        </w:tc>
      </w:tr>
      <w:tr w:rsidR="00F221B7" w14:paraId="54574B42" w14:textId="77777777" w:rsidTr="00E02190">
        <w:trPr>
          <w:trHeight w:val="284"/>
        </w:trPr>
        <w:tc>
          <w:tcPr>
            <w:tcW w:w="1918" w:type="dxa"/>
            <w:vMerge/>
            <w:tcBorders>
              <w:top w:val="single" w:sz="4" w:space="0" w:color="000000"/>
              <w:left w:val="nil"/>
              <w:bottom w:val="single" w:sz="4" w:space="0" w:color="000000"/>
              <w:right w:val="nil"/>
            </w:tcBorders>
            <w:shd w:val="clear" w:color="auto" w:fill="auto"/>
            <w:vAlign w:val="center"/>
          </w:tcPr>
          <w:p w14:paraId="0A5F7646" w14:textId="77777777" w:rsidR="00F221B7" w:rsidRDefault="00F221B7">
            <w:pPr>
              <w:pBdr>
                <w:top w:val="nil"/>
                <w:left w:val="nil"/>
                <w:bottom w:val="nil"/>
                <w:right w:val="nil"/>
                <w:between w:val="nil"/>
              </w:pBdr>
              <w:spacing w:line="276" w:lineRule="auto"/>
              <w:rPr>
                <w:b/>
                <w:color w:val="000000"/>
                <w:sz w:val="20"/>
                <w:szCs w:val="20"/>
              </w:rPr>
            </w:pPr>
          </w:p>
        </w:tc>
        <w:tc>
          <w:tcPr>
            <w:tcW w:w="1432" w:type="dxa"/>
            <w:vMerge/>
            <w:tcBorders>
              <w:top w:val="single" w:sz="4" w:space="0" w:color="000000"/>
              <w:left w:val="nil"/>
              <w:bottom w:val="single" w:sz="4" w:space="0" w:color="000000"/>
              <w:right w:val="nil"/>
            </w:tcBorders>
            <w:shd w:val="clear" w:color="auto" w:fill="auto"/>
            <w:vAlign w:val="center"/>
          </w:tcPr>
          <w:p w14:paraId="0B490086" w14:textId="77777777" w:rsidR="00F221B7" w:rsidRDefault="00F221B7">
            <w:pPr>
              <w:pBdr>
                <w:top w:val="nil"/>
                <w:left w:val="nil"/>
                <w:bottom w:val="nil"/>
                <w:right w:val="nil"/>
                <w:between w:val="nil"/>
              </w:pBdr>
              <w:spacing w:line="276" w:lineRule="auto"/>
              <w:rPr>
                <w:b/>
                <w:color w:val="000000"/>
                <w:sz w:val="20"/>
                <w:szCs w:val="20"/>
              </w:rPr>
            </w:pPr>
          </w:p>
        </w:tc>
        <w:tc>
          <w:tcPr>
            <w:tcW w:w="2132" w:type="dxa"/>
            <w:gridSpan w:val="2"/>
            <w:tcBorders>
              <w:top w:val="single" w:sz="4" w:space="0" w:color="000000"/>
              <w:left w:val="nil"/>
              <w:bottom w:val="single" w:sz="4" w:space="0" w:color="000000"/>
              <w:right w:val="nil"/>
            </w:tcBorders>
            <w:shd w:val="clear" w:color="auto" w:fill="auto"/>
            <w:vAlign w:val="center"/>
          </w:tcPr>
          <w:p w14:paraId="0AA5C4CA" w14:textId="77777777" w:rsidR="00F221B7" w:rsidRDefault="00DF4484">
            <w:pPr>
              <w:widowControl/>
              <w:jc w:val="center"/>
              <w:rPr>
                <w:color w:val="000000"/>
                <w:sz w:val="20"/>
                <w:szCs w:val="20"/>
              </w:rPr>
            </w:pPr>
            <w:r>
              <w:rPr>
                <w:color w:val="000000"/>
                <w:sz w:val="20"/>
                <w:szCs w:val="20"/>
              </w:rPr>
              <w:t>Superfície fresca</w:t>
            </w:r>
          </w:p>
        </w:tc>
        <w:tc>
          <w:tcPr>
            <w:tcW w:w="2330" w:type="dxa"/>
            <w:gridSpan w:val="2"/>
            <w:tcBorders>
              <w:top w:val="single" w:sz="4" w:space="0" w:color="000000"/>
              <w:left w:val="nil"/>
              <w:bottom w:val="single" w:sz="4" w:space="0" w:color="000000"/>
              <w:right w:val="nil"/>
            </w:tcBorders>
            <w:shd w:val="clear" w:color="auto" w:fill="auto"/>
            <w:vAlign w:val="center"/>
          </w:tcPr>
          <w:p w14:paraId="147B1E07" w14:textId="77777777" w:rsidR="00F221B7" w:rsidRDefault="00DF4484">
            <w:pPr>
              <w:widowControl/>
              <w:jc w:val="center"/>
              <w:rPr>
                <w:color w:val="000000"/>
                <w:sz w:val="20"/>
                <w:szCs w:val="20"/>
              </w:rPr>
            </w:pPr>
            <w:r>
              <w:rPr>
                <w:color w:val="000000"/>
                <w:sz w:val="20"/>
                <w:szCs w:val="20"/>
              </w:rPr>
              <w:t>Superfície oxidada</w:t>
            </w:r>
          </w:p>
        </w:tc>
        <w:tc>
          <w:tcPr>
            <w:tcW w:w="1263" w:type="dxa"/>
            <w:vMerge/>
            <w:tcBorders>
              <w:top w:val="single" w:sz="4" w:space="0" w:color="000000"/>
              <w:left w:val="nil"/>
              <w:bottom w:val="single" w:sz="4" w:space="0" w:color="000000"/>
              <w:right w:val="nil"/>
            </w:tcBorders>
            <w:shd w:val="clear" w:color="auto" w:fill="auto"/>
            <w:vAlign w:val="center"/>
          </w:tcPr>
          <w:p w14:paraId="523B9F33" w14:textId="77777777" w:rsidR="00F221B7" w:rsidRDefault="00F221B7">
            <w:pPr>
              <w:pBdr>
                <w:top w:val="nil"/>
                <w:left w:val="nil"/>
                <w:bottom w:val="nil"/>
                <w:right w:val="nil"/>
                <w:between w:val="nil"/>
              </w:pBdr>
              <w:spacing w:line="276" w:lineRule="auto"/>
              <w:rPr>
                <w:color w:val="000000"/>
                <w:sz w:val="20"/>
                <w:szCs w:val="20"/>
              </w:rPr>
            </w:pPr>
          </w:p>
        </w:tc>
      </w:tr>
      <w:tr w:rsidR="00F221B7" w14:paraId="43A6ADDB" w14:textId="77777777" w:rsidTr="00E02190">
        <w:trPr>
          <w:trHeight w:val="284"/>
        </w:trPr>
        <w:tc>
          <w:tcPr>
            <w:tcW w:w="1918" w:type="dxa"/>
            <w:vMerge w:val="restart"/>
            <w:tcBorders>
              <w:top w:val="single" w:sz="4" w:space="0" w:color="000000"/>
              <w:left w:val="nil"/>
              <w:bottom w:val="single" w:sz="4" w:space="0" w:color="auto"/>
              <w:right w:val="nil"/>
            </w:tcBorders>
            <w:shd w:val="clear" w:color="auto" w:fill="FFFFFF"/>
            <w:vAlign w:val="center"/>
          </w:tcPr>
          <w:p w14:paraId="33EEF3C0" w14:textId="77777777" w:rsidR="00F221B7" w:rsidRDefault="00DF4484">
            <w:pPr>
              <w:widowControl/>
              <w:jc w:val="both"/>
              <w:rPr>
                <w:i/>
                <w:color w:val="000000"/>
                <w:sz w:val="20"/>
                <w:szCs w:val="20"/>
              </w:rPr>
            </w:pPr>
            <w:r>
              <w:rPr>
                <w:i/>
                <w:color w:val="000000"/>
                <w:sz w:val="20"/>
                <w:szCs w:val="20"/>
              </w:rPr>
              <w:t>C. citriodora</w:t>
            </w:r>
          </w:p>
        </w:tc>
        <w:tc>
          <w:tcPr>
            <w:tcW w:w="1432" w:type="dxa"/>
            <w:tcBorders>
              <w:top w:val="single" w:sz="4" w:space="0" w:color="000000"/>
              <w:left w:val="nil"/>
              <w:bottom w:val="single" w:sz="4" w:space="0" w:color="auto"/>
              <w:right w:val="nil"/>
            </w:tcBorders>
            <w:shd w:val="clear" w:color="auto" w:fill="FFFFFF"/>
            <w:vAlign w:val="center"/>
          </w:tcPr>
          <w:p w14:paraId="7109DF3E" w14:textId="77777777" w:rsidR="00F221B7" w:rsidRDefault="00DF4484">
            <w:pPr>
              <w:widowControl/>
              <w:jc w:val="center"/>
              <w:rPr>
                <w:color w:val="000000"/>
                <w:sz w:val="20"/>
                <w:szCs w:val="20"/>
              </w:rPr>
            </w:pPr>
            <w:r>
              <w:rPr>
                <w:color w:val="000000"/>
                <w:sz w:val="20"/>
                <w:szCs w:val="20"/>
              </w:rPr>
              <w:t>NT</w:t>
            </w:r>
          </w:p>
        </w:tc>
        <w:tc>
          <w:tcPr>
            <w:tcW w:w="1223" w:type="dxa"/>
            <w:tcBorders>
              <w:top w:val="single" w:sz="4" w:space="0" w:color="000000"/>
              <w:left w:val="nil"/>
              <w:bottom w:val="single" w:sz="4" w:space="0" w:color="auto"/>
              <w:right w:val="nil"/>
            </w:tcBorders>
            <w:shd w:val="clear" w:color="auto" w:fill="auto"/>
            <w:vAlign w:val="center"/>
          </w:tcPr>
          <w:p w14:paraId="22C64D34" w14:textId="77777777" w:rsidR="00F221B7" w:rsidRDefault="00DF4484">
            <w:pPr>
              <w:widowControl/>
              <w:jc w:val="right"/>
              <w:rPr>
                <w:color w:val="000000"/>
                <w:sz w:val="20"/>
                <w:szCs w:val="20"/>
              </w:rPr>
            </w:pPr>
            <w:r>
              <w:rPr>
                <w:color w:val="000000"/>
                <w:sz w:val="20"/>
                <w:szCs w:val="20"/>
              </w:rPr>
              <w:t>43,8</w:t>
            </w:r>
          </w:p>
        </w:tc>
        <w:tc>
          <w:tcPr>
            <w:tcW w:w="909" w:type="dxa"/>
            <w:tcBorders>
              <w:top w:val="single" w:sz="4" w:space="0" w:color="000000"/>
              <w:left w:val="nil"/>
              <w:bottom w:val="single" w:sz="4" w:space="0" w:color="auto"/>
              <w:right w:val="nil"/>
            </w:tcBorders>
            <w:shd w:val="clear" w:color="auto" w:fill="auto"/>
            <w:vAlign w:val="center"/>
          </w:tcPr>
          <w:p w14:paraId="2C8C8B26" w14:textId="77777777" w:rsidR="00F221B7" w:rsidRDefault="00DF4484">
            <w:pPr>
              <w:widowControl/>
              <w:rPr>
                <w:color w:val="000000"/>
                <w:sz w:val="20"/>
                <w:szCs w:val="20"/>
              </w:rPr>
            </w:pPr>
            <w:r>
              <w:rPr>
                <w:color w:val="000000"/>
                <w:sz w:val="20"/>
                <w:szCs w:val="20"/>
                <w:vertAlign w:val="superscript"/>
              </w:rPr>
              <w:t xml:space="preserve">a </w:t>
            </w:r>
            <w:proofErr w:type="spellStart"/>
            <w:r>
              <w:rPr>
                <w:color w:val="000000"/>
                <w:sz w:val="20"/>
                <w:szCs w:val="20"/>
                <w:vertAlign w:val="superscript"/>
              </w:rPr>
              <w:t>A</w:t>
            </w:r>
            <w:proofErr w:type="spellEnd"/>
          </w:p>
        </w:tc>
        <w:tc>
          <w:tcPr>
            <w:tcW w:w="1223" w:type="dxa"/>
            <w:tcBorders>
              <w:top w:val="single" w:sz="4" w:space="0" w:color="000000"/>
              <w:left w:val="nil"/>
              <w:bottom w:val="single" w:sz="4" w:space="0" w:color="auto"/>
              <w:right w:val="nil"/>
            </w:tcBorders>
            <w:shd w:val="clear" w:color="auto" w:fill="auto"/>
            <w:vAlign w:val="center"/>
          </w:tcPr>
          <w:p w14:paraId="26C300AE" w14:textId="77777777" w:rsidR="00F221B7" w:rsidRDefault="00DF4484">
            <w:pPr>
              <w:widowControl/>
              <w:jc w:val="right"/>
              <w:rPr>
                <w:color w:val="000000"/>
                <w:sz w:val="20"/>
                <w:szCs w:val="20"/>
              </w:rPr>
            </w:pPr>
            <w:r>
              <w:rPr>
                <w:color w:val="000000"/>
                <w:sz w:val="20"/>
                <w:szCs w:val="20"/>
              </w:rPr>
              <w:t>53,6</w:t>
            </w:r>
          </w:p>
        </w:tc>
        <w:tc>
          <w:tcPr>
            <w:tcW w:w="1107" w:type="dxa"/>
            <w:tcBorders>
              <w:top w:val="single" w:sz="4" w:space="0" w:color="000000"/>
              <w:left w:val="nil"/>
              <w:bottom w:val="single" w:sz="4" w:space="0" w:color="auto"/>
              <w:right w:val="nil"/>
            </w:tcBorders>
            <w:shd w:val="clear" w:color="auto" w:fill="auto"/>
            <w:vAlign w:val="center"/>
          </w:tcPr>
          <w:p w14:paraId="21FDDED1" w14:textId="77777777" w:rsidR="00F221B7" w:rsidRDefault="00DF4484">
            <w:pPr>
              <w:widowControl/>
              <w:jc w:val="both"/>
              <w:rPr>
                <w:color w:val="000000"/>
                <w:sz w:val="20"/>
                <w:szCs w:val="20"/>
              </w:rPr>
            </w:pPr>
            <w:r>
              <w:rPr>
                <w:color w:val="000000"/>
                <w:sz w:val="20"/>
                <w:szCs w:val="20"/>
                <w:vertAlign w:val="superscript"/>
              </w:rPr>
              <w:t>a B</w:t>
            </w:r>
          </w:p>
        </w:tc>
        <w:tc>
          <w:tcPr>
            <w:tcW w:w="1263" w:type="dxa"/>
            <w:tcBorders>
              <w:top w:val="single" w:sz="4" w:space="0" w:color="000000"/>
              <w:left w:val="nil"/>
              <w:bottom w:val="single" w:sz="4" w:space="0" w:color="auto"/>
              <w:right w:val="nil"/>
            </w:tcBorders>
            <w:shd w:val="clear" w:color="auto" w:fill="auto"/>
            <w:vAlign w:val="center"/>
          </w:tcPr>
          <w:p w14:paraId="2359B5F8" w14:textId="77777777" w:rsidR="00F221B7" w:rsidRDefault="00DF4484">
            <w:pPr>
              <w:widowControl/>
              <w:rPr>
                <w:color w:val="000000"/>
                <w:sz w:val="20"/>
                <w:szCs w:val="20"/>
              </w:rPr>
            </w:pPr>
            <w:r>
              <w:rPr>
                <w:color w:val="000000"/>
                <w:sz w:val="20"/>
                <w:szCs w:val="20"/>
              </w:rPr>
              <w:t xml:space="preserve">         18 </w:t>
            </w:r>
          </w:p>
        </w:tc>
      </w:tr>
      <w:tr w:rsidR="00F221B7" w14:paraId="0902A160" w14:textId="77777777" w:rsidTr="00E02190">
        <w:trPr>
          <w:trHeight w:val="284"/>
        </w:trPr>
        <w:tc>
          <w:tcPr>
            <w:tcW w:w="1918" w:type="dxa"/>
            <w:vMerge/>
            <w:tcBorders>
              <w:top w:val="single" w:sz="4" w:space="0" w:color="auto"/>
              <w:left w:val="nil"/>
              <w:bottom w:val="single" w:sz="8" w:space="0" w:color="000000"/>
              <w:right w:val="nil"/>
            </w:tcBorders>
            <w:shd w:val="clear" w:color="auto" w:fill="FFFFFF"/>
            <w:vAlign w:val="center"/>
          </w:tcPr>
          <w:p w14:paraId="6C687E53" w14:textId="77777777" w:rsidR="00F221B7" w:rsidRDefault="00F221B7">
            <w:pPr>
              <w:pBdr>
                <w:top w:val="nil"/>
                <w:left w:val="nil"/>
                <w:bottom w:val="nil"/>
                <w:right w:val="nil"/>
                <w:between w:val="nil"/>
              </w:pBdr>
              <w:spacing w:line="276" w:lineRule="auto"/>
              <w:rPr>
                <w:color w:val="000000"/>
                <w:sz w:val="20"/>
                <w:szCs w:val="20"/>
              </w:rPr>
            </w:pPr>
          </w:p>
        </w:tc>
        <w:tc>
          <w:tcPr>
            <w:tcW w:w="1432" w:type="dxa"/>
            <w:tcBorders>
              <w:top w:val="single" w:sz="4" w:space="0" w:color="auto"/>
              <w:left w:val="nil"/>
              <w:right w:val="nil"/>
            </w:tcBorders>
            <w:shd w:val="clear" w:color="auto" w:fill="FFFFFF"/>
            <w:vAlign w:val="center"/>
          </w:tcPr>
          <w:p w14:paraId="7FC33933" w14:textId="77777777" w:rsidR="00F221B7" w:rsidRDefault="00DF4484">
            <w:pPr>
              <w:widowControl/>
              <w:jc w:val="center"/>
              <w:rPr>
                <w:color w:val="000000"/>
                <w:sz w:val="20"/>
                <w:szCs w:val="20"/>
              </w:rPr>
            </w:pPr>
            <w:r>
              <w:rPr>
                <w:color w:val="000000"/>
                <w:sz w:val="20"/>
                <w:szCs w:val="20"/>
              </w:rPr>
              <w:t>160°C</w:t>
            </w:r>
          </w:p>
        </w:tc>
        <w:tc>
          <w:tcPr>
            <w:tcW w:w="1223" w:type="dxa"/>
            <w:tcBorders>
              <w:top w:val="single" w:sz="4" w:space="0" w:color="auto"/>
              <w:left w:val="nil"/>
              <w:right w:val="nil"/>
            </w:tcBorders>
            <w:shd w:val="clear" w:color="auto" w:fill="auto"/>
            <w:vAlign w:val="center"/>
          </w:tcPr>
          <w:p w14:paraId="7F764DE3" w14:textId="77777777" w:rsidR="00F221B7" w:rsidRDefault="00DF4484">
            <w:pPr>
              <w:widowControl/>
              <w:jc w:val="right"/>
              <w:rPr>
                <w:color w:val="000000"/>
                <w:sz w:val="20"/>
                <w:szCs w:val="20"/>
              </w:rPr>
            </w:pPr>
            <w:r>
              <w:rPr>
                <w:color w:val="000000"/>
                <w:sz w:val="20"/>
                <w:szCs w:val="20"/>
              </w:rPr>
              <w:t>47,6</w:t>
            </w:r>
          </w:p>
        </w:tc>
        <w:tc>
          <w:tcPr>
            <w:tcW w:w="909" w:type="dxa"/>
            <w:tcBorders>
              <w:top w:val="single" w:sz="4" w:space="0" w:color="auto"/>
              <w:left w:val="nil"/>
              <w:right w:val="nil"/>
            </w:tcBorders>
            <w:shd w:val="clear" w:color="auto" w:fill="auto"/>
            <w:vAlign w:val="center"/>
          </w:tcPr>
          <w:p w14:paraId="7897011C" w14:textId="77777777" w:rsidR="00F221B7" w:rsidRDefault="00DF4484">
            <w:pPr>
              <w:widowControl/>
              <w:rPr>
                <w:color w:val="000000"/>
                <w:sz w:val="20"/>
                <w:szCs w:val="20"/>
              </w:rPr>
            </w:pPr>
            <w:r>
              <w:rPr>
                <w:color w:val="000000"/>
                <w:sz w:val="20"/>
                <w:szCs w:val="20"/>
                <w:vertAlign w:val="superscript"/>
              </w:rPr>
              <w:t>b A</w:t>
            </w:r>
          </w:p>
        </w:tc>
        <w:tc>
          <w:tcPr>
            <w:tcW w:w="1223" w:type="dxa"/>
            <w:tcBorders>
              <w:top w:val="single" w:sz="4" w:space="0" w:color="auto"/>
              <w:left w:val="nil"/>
              <w:right w:val="nil"/>
            </w:tcBorders>
            <w:shd w:val="clear" w:color="auto" w:fill="auto"/>
            <w:vAlign w:val="center"/>
          </w:tcPr>
          <w:p w14:paraId="541294EB" w14:textId="77777777" w:rsidR="00F221B7" w:rsidRDefault="00DF4484">
            <w:pPr>
              <w:widowControl/>
              <w:jc w:val="right"/>
              <w:rPr>
                <w:color w:val="000000"/>
                <w:sz w:val="20"/>
                <w:szCs w:val="20"/>
              </w:rPr>
            </w:pPr>
            <w:r>
              <w:rPr>
                <w:color w:val="000000"/>
                <w:sz w:val="20"/>
                <w:szCs w:val="20"/>
              </w:rPr>
              <w:t>79,6</w:t>
            </w:r>
          </w:p>
        </w:tc>
        <w:tc>
          <w:tcPr>
            <w:tcW w:w="1107" w:type="dxa"/>
            <w:tcBorders>
              <w:top w:val="single" w:sz="4" w:space="0" w:color="auto"/>
              <w:left w:val="nil"/>
              <w:right w:val="nil"/>
            </w:tcBorders>
            <w:shd w:val="clear" w:color="auto" w:fill="auto"/>
            <w:vAlign w:val="center"/>
          </w:tcPr>
          <w:p w14:paraId="67E7DE0D" w14:textId="77777777" w:rsidR="00F221B7" w:rsidRDefault="00DF4484">
            <w:pPr>
              <w:widowControl/>
              <w:jc w:val="both"/>
              <w:rPr>
                <w:color w:val="000000"/>
                <w:sz w:val="20"/>
                <w:szCs w:val="20"/>
              </w:rPr>
            </w:pPr>
            <w:r>
              <w:rPr>
                <w:color w:val="000000"/>
                <w:sz w:val="20"/>
                <w:szCs w:val="20"/>
                <w:vertAlign w:val="superscript"/>
              </w:rPr>
              <w:t xml:space="preserve">b </w:t>
            </w:r>
            <w:proofErr w:type="spellStart"/>
            <w:r>
              <w:rPr>
                <w:color w:val="000000"/>
                <w:sz w:val="20"/>
                <w:szCs w:val="20"/>
                <w:vertAlign w:val="superscript"/>
              </w:rPr>
              <w:t>B</w:t>
            </w:r>
            <w:proofErr w:type="spellEnd"/>
          </w:p>
        </w:tc>
        <w:tc>
          <w:tcPr>
            <w:tcW w:w="1263" w:type="dxa"/>
            <w:tcBorders>
              <w:top w:val="single" w:sz="4" w:space="0" w:color="auto"/>
              <w:left w:val="nil"/>
              <w:right w:val="nil"/>
            </w:tcBorders>
            <w:shd w:val="clear" w:color="auto" w:fill="auto"/>
            <w:vAlign w:val="center"/>
          </w:tcPr>
          <w:p w14:paraId="453E7B07" w14:textId="77777777" w:rsidR="00F221B7" w:rsidRDefault="00DF4484">
            <w:pPr>
              <w:widowControl/>
              <w:rPr>
                <w:b/>
                <w:color w:val="000000"/>
                <w:sz w:val="20"/>
                <w:szCs w:val="20"/>
              </w:rPr>
            </w:pPr>
            <w:r>
              <w:rPr>
                <w:b/>
                <w:color w:val="000000"/>
                <w:sz w:val="20"/>
                <w:szCs w:val="20"/>
              </w:rPr>
              <w:t xml:space="preserve">         40 </w:t>
            </w:r>
          </w:p>
        </w:tc>
      </w:tr>
      <w:tr w:rsidR="00F221B7" w14:paraId="4DD706B6" w14:textId="77777777">
        <w:trPr>
          <w:trHeight w:val="284"/>
        </w:trPr>
        <w:tc>
          <w:tcPr>
            <w:tcW w:w="1918" w:type="dxa"/>
            <w:vMerge/>
            <w:tcBorders>
              <w:top w:val="single" w:sz="4" w:space="0" w:color="000000"/>
              <w:left w:val="nil"/>
              <w:bottom w:val="single" w:sz="8" w:space="0" w:color="000000"/>
              <w:right w:val="nil"/>
            </w:tcBorders>
            <w:shd w:val="clear" w:color="auto" w:fill="FFFFFF"/>
            <w:vAlign w:val="center"/>
          </w:tcPr>
          <w:p w14:paraId="44F58D95" w14:textId="77777777" w:rsidR="00F221B7" w:rsidRDefault="00F221B7">
            <w:pPr>
              <w:pBdr>
                <w:top w:val="nil"/>
                <w:left w:val="nil"/>
                <w:bottom w:val="nil"/>
                <w:right w:val="nil"/>
                <w:between w:val="nil"/>
              </w:pBdr>
              <w:spacing w:line="276" w:lineRule="auto"/>
              <w:rPr>
                <w:b/>
                <w:color w:val="000000"/>
                <w:sz w:val="20"/>
                <w:szCs w:val="20"/>
              </w:rPr>
            </w:pPr>
          </w:p>
        </w:tc>
        <w:tc>
          <w:tcPr>
            <w:tcW w:w="1432" w:type="dxa"/>
            <w:tcBorders>
              <w:top w:val="nil"/>
              <w:left w:val="nil"/>
              <w:bottom w:val="nil"/>
              <w:right w:val="nil"/>
            </w:tcBorders>
            <w:shd w:val="clear" w:color="auto" w:fill="FFFFFF"/>
            <w:vAlign w:val="center"/>
          </w:tcPr>
          <w:p w14:paraId="1B455F54" w14:textId="77777777" w:rsidR="00F221B7" w:rsidRDefault="00DF4484">
            <w:pPr>
              <w:widowControl/>
              <w:jc w:val="center"/>
              <w:rPr>
                <w:color w:val="000000"/>
                <w:sz w:val="20"/>
                <w:szCs w:val="20"/>
              </w:rPr>
            </w:pPr>
            <w:r>
              <w:rPr>
                <w:color w:val="000000"/>
                <w:sz w:val="20"/>
                <w:szCs w:val="20"/>
              </w:rPr>
              <w:t>180°C</w:t>
            </w:r>
          </w:p>
        </w:tc>
        <w:tc>
          <w:tcPr>
            <w:tcW w:w="1223" w:type="dxa"/>
            <w:tcBorders>
              <w:top w:val="nil"/>
              <w:left w:val="nil"/>
              <w:bottom w:val="nil"/>
              <w:right w:val="nil"/>
            </w:tcBorders>
            <w:shd w:val="clear" w:color="auto" w:fill="auto"/>
            <w:vAlign w:val="center"/>
          </w:tcPr>
          <w:p w14:paraId="4F66D6F5" w14:textId="77777777" w:rsidR="00F221B7" w:rsidRDefault="00DF4484">
            <w:pPr>
              <w:widowControl/>
              <w:jc w:val="right"/>
              <w:rPr>
                <w:color w:val="000000"/>
                <w:sz w:val="20"/>
                <w:szCs w:val="20"/>
              </w:rPr>
            </w:pPr>
            <w:r>
              <w:rPr>
                <w:color w:val="000000"/>
                <w:sz w:val="20"/>
                <w:szCs w:val="20"/>
              </w:rPr>
              <w:t>60,3</w:t>
            </w:r>
          </w:p>
        </w:tc>
        <w:tc>
          <w:tcPr>
            <w:tcW w:w="909" w:type="dxa"/>
            <w:tcBorders>
              <w:top w:val="nil"/>
              <w:left w:val="nil"/>
              <w:bottom w:val="nil"/>
              <w:right w:val="nil"/>
            </w:tcBorders>
            <w:shd w:val="clear" w:color="auto" w:fill="auto"/>
            <w:vAlign w:val="center"/>
          </w:tcPr>
          <w:p w14:paraId="37514CBF" w14:textId="77777777" w:rsidR="00F221B7" w:rsidRDefault="00DF4484">
            <w:pPr>
              <w:widowControl/>
              <w:rPr>
                <w:color w:val="000000"/>
                <w:sz w:val="20"/>
                <w:szCs w:val="20"/>
              </w:rPr>
            </w:pPr>
            <w:r>
              <w:rPr>
                <w:color w:val="000000"/>
                <w:sz w:val="20"/>
                <w:szCs w:val="20"/>
                <w:vertAlign w:val="superscript"/>
              </w:rPr>
              <w:t>c A</w:t>
            </w:r>
          </w:p>
        </w:tc>
        <w:tc>
          <w:tcPr>
            <w:tcW w:w="1223" w:type="dxa"/>
            <w:tcBorders>
              <w:top w:val="nil"/>
              <w:left w:val="nil"/>
              <w:bottom w:val="nil"/>
              <w:right w:val="nil"/>
            </w:tcBorders>
            <w:shd w:val="clear" w:color="auto" w:fill="auto"/>
            <w:vAlign w:val="center"/>
          </w:tcPr>
          <w:p w14:paraId="44FA09C3" w14:textId="77777777" w:rsidR="00F221B7" w:rsidRDefault="00DF4484">
            <w:pPr>
              <w:widowControl/>
              <w:jc w:val="right"/>
              <w:rPr>
                <w:color w:val="000000"/>
                <w:sz w:val="20"/>
                <w:szCs w:val="20"/>
              </w:rPr>
            </w:pPr>
            <w:r>
              <w:rPr>
                <w:color w:val="000000"/>
                <w:sz w:val="20"/>
                <w:szCs w:val="20"/>
              </w:rPr>
              <w:t>84,3</w:t>
            </w:r>
          </w:p>
        </w:tc>
        <w:tc>
          <w:tcPr>
            <w:tcW w:w="1107" w:type="dxa"/>
            <w:tcBorders>
              <w:top w:val="nil"/>
              <w:left w:val="nil"/>
              <w:bottom w:val="nil"/>
              <w:right w:val="nil"/>
            </w:tcBorders>
            <w:shd w:val="clear" w:color="auto" w:fill="auto"/>
            <w:vAlign w:val="center"/>
          </w:tcPr>
          <w:p w14:paraId="47555787" w14:textId="77777777" w:rsidR="00F221B7" w:rsidRDefault="00DF4484">
            <w:pPr>
              <w:widowControl/>
              <w:jc w:val="both"/>
              <w:rPr>
                <w:color w:val="000000"/>
                <w:sz w:val="20"/>
                <w:szCs w:val="20"/>
              </w:rPr>
            </w:pPr>
            <w:r>
              <w:rPr>
                <w:color w:val="000000"/>
                <w:sz w:val="20"/>
                <w:szCs w:val="20"/>
                <w:vertAlign w:val="superscript"/>
              </w:rPr>
              <w:t>c B</w:t>
            </w:r>
          </w:p>
        </w:tc>
        <w:tc>
          <w:tcPr>
            <w:tcW w:w="1263" w:type="dxa"/>
            <w:tcBorders>
              <w:top w:val="nil"/>
              <w:left w:val="nil"/>
              <w:bottom w:val="nil"/>
              <w:right w:val="nil"/>
            </w:tcBorders>
            <w:shd w:val="clear" w:color="auto" w:fill="auto"/>
            <w:vAlign w:val="center"/>
          </w:tcPr>
          <w:p w14:paraId="300BC025" w14:textId="77777777" w:rsidR="00F221B7" w:rsidRDefault="00DF4484">
            <w:pPr>
              <w:widowControl/>
              <w:rPr>
                <w:color w:val="000000"/>
                <w:sz w:val="20"/>
                <w:szCs w:val="20"/>
              </w:rPr>
            </w:pPr>
            <w:r>
              <w:rPr>
                <w:color w:val="000000"/>
                <w:sz w:val="20"/>
                <w:szCs w:val="20"/>
              </w:rPr>
              <w:t xml:space="preserve">         28 </w:t>
            </w:r>
          </w:p>
        </w:tc>
      </w:tr>
      <w:tr w:rsidR="00F221B7" w14:paraId="43C7B931" w14:textId="77777777" w:rsidTr="00E02190">
        <w:trPr>
          <w:trHeight w:val="284"/>
        </w:trPr>
        <w:tc>
          <w:tcPr>
            <w:tcW w:w="1918" w:type="dxa"/>
            <w:vMerge/>
            <w:tcBorders>
              <w:top w:val="single" w:sz="4" w:space="0" w:color="000000"/>
              <w:left w:val="nil"/>
              <w:bottom w:val="single" w:sz="4" w:space="0" w:color="auto"/>
              <w:right w:val="nil"/>
            </w:tcBorders>
            <w:shd w:val="clear" w:color="auto" w:fill="FFFFFF"/>
            <w:vAlign w:val="center"/>
          </w:tcPr>
          <w:p w14:paraId="4D294198" w14:textId="77777777" w:rsidR="00F221B7" w:rsidRDefault="00F221B7">
            <w:pPr>
              <w:pBdr>
                <w:top w:val="nil"/>
                <w:left w:val="nil"/>
                <w:bottom w:val="nil"/>
                <w:right w:val="nil"/>
                <w:between w:val="nil"/>
              </w:pBdr>
              <w:spacing w:line="276" w:lineRule="auto"/>
              <w:rPr>
                <w:color w:val="000000"/>
                <w:sz w:val="20"/>
                <w:szCs w:val="20"/>
              </w:rPr>
            </w:pPr>
          </w:p>
        </w:tc>
        <w:tc>
          <w:tcPr>
            <w:tcW w:w="1432" w:type="dxa"/>
            <w:tcBorders>
              <w:top w:val="nil"/>
              <w:left w:val="nil"/>
              <w:bottom w:val="single" w:sz="4" w:space="0" w:color="auto"/>
              <w:right w:val="nil"/>
            </w:tcBorders>
            <w:shd w:val="clear" w:color="auto" w:fill="FFFFFF"/>
            <w:vAlign w:val="center"/>
          </w:tcPr>
          <w:p w14:paraId="42C63704" w14:textId="77777777" w:rsidR="00F221B7" w:rsidRDefault="00DF4484">
            <w:pPr>
              <w:widowControl/>
              <w:jc w:val="center"/>
              <w:rPr>
                <w:color w:val="000000"/>
                <w:sz w:val="20"/>
                <w:szCs w:val="20"/>
              </w:rPr>
            </w:pPr>
            <w:r>
              <w:rPr>
                <w:color w:val="000000"/>
                <w:sz w:val="20"/>
                <w:szCs w:val="20"/>
              </w:rPr>
              <w:t>200°C</w:t>
            </w:r>
          </w:p>
        </w:tc>
        <w:tc>
          <w:tcPr>
            <w:tcW w:w="1223" w:type="dxa"/>
            <w:tcBorders>
              <w:top w:val="nil"/>
              <w:left w:val="nil"/>
              <w:bottom w:val="single" w:sz="4" w:space="0" w:color="auto"/>
              <w:right w:val="nil"/>
            </w:tcBorders>
            <w:shd w:val="clear" w:color="auto" w:fill="auto"/>
            <w:vAlign w:val="center"/>
          </w:tcPr>
          <w:p w14:paraId="49396347" w14:textId="77777777" w:rsidR="00F221B7" w:rsidRDefault="00DF4484">
            <w:pPr>
              <w:widowControl/>
              <w:jc w:val="right"/>
              <w:rPr>
                <w:color w:val="000000"/>
                <w:sz w:val="20"/>
                <w:szCs w:val="20"/>
              </w:rPr>
            </w:pPr>
            <w:r>
              <w:rPr>
                <w:color w:val="000000"/>
                <w:sz w:val="20"/>
                <w:szCs w:val="20"/>
              </w:rPr>
              <w:t>64,9</w:t>
            </w:r>
          </w:p>
        </w:tc>
        <w:tc>
          <w:tcPr>
            <w:tcW w:w="909" w:type="dxa"/>
            <w:tcBorders>
              <w:top w:val="nil"/>
              <w:left w:val="nil"/>
              <w:bottom w:val="single" w:sz="4" w:space="0" w:color="auto"/>
              <w:right w:val="nil"/>
            </w:tcBorders>
            <w:shd w:val="clear" w:color="auto" w:fill="auto"/>
            <w:vAlign w:val="center"/>
          </w:tcPr>
          <w:p w14:paraId="39A277EE" w14:textId="77777777" w:rsidR="00F221B7" w:rsidRDefault="00DF4484">
            <w:pPr>
              <w:widowControl/>
              <w:rPr>
                <w:color w:val="000000"/>
                <w:sz w:val="20"/>
                <w:szCs w:val="20"/>
              </w:rPr>
            </w:pPr>
            <w:r>
              <w:rPr>
                <w:color w:val="000000"/>
                <w:sz w:val="20"/>
                <w:szCs w:val="20"/>
                <w:vertAlign w:val="superscript"/>
              </w:rPr>
              <w:t>d A</w:t>
            </w:r>
          </w:p>
        </w:tc>
        <w:tc>
          <w:tcPr>
            <w:tcW w:w="1223" w:type="dxa"/>
            <w:tcBorders>
              <w:top w:val="nil"/>
              <w:left w:val="nil"/>
              <w:bottom w:val="single" w:sz="4" w:space="0" w:color="auto"/>
              <w:right w:val="nil"/>
            </w:tcBorders>
            <w:shd w:val="clear" w:color="auto" w:fill="auto"/>
            <w:vAlign w:val="center"/>
          </w:tcPr>
          <w:p w14:paraId="28DFB6D6" w14:textId="77777777" w:rsidR="00F221B7" w:rsidRDefault="00DF4484">
            <w:pPr>
              <w:widowControl/>
              <w:jc w:val="right"/>
              <w:rPr>
                <w:color w:val="000000"/>
                <w:sz w:val="20"/>
                <w:szCs w:val="20"/>
              </w:rPr>
            </w:pPr>
            <w:r>
              <w:rPr>
                <w:color w:val="000000"/>
                <w:sz w:val="20"/>
                <w:szCs w:val="20"/>
              </w:rPr>
              <w:t>86,0</w:t>
            </w:r>
          </w:p>
        </w:tc>
        <w:tc>
          <w:tcPr>
            <w:tcW w:w="1107" w:type="dxa"/>
            <w:tcBorders>
              <w:top w:val="nil"/>
              <w:left w:val="nil"/>
              <w:bottom w:val="single" w:sz="4" w:space="0" w:color="auto"/>
              <w:right w:val="nil"/>
            </w:tcBorders>
            <w:shd w:val="clear" w:color="auto" w:fill="auto"/>
            <w:vAlign w:val="center"/>
          </w:tcPr>
          <w:p w14:paraId="2975ED43" w14:textId="77777777" w:rsidR="00F221B7" w:rsidRDefault="00DF4484">
            <w:pPr>
              <w:widowControl/>
              <w:jc w:val="both"/>
              <w:rPr>
                <w:color w:val="000000"/>
                <w:sz w:val="20"/>
                <w:szCs w:val="20"/>
              </w:rPr>
            </w:pPr>
            <w:r>
              <w:rPr>
                <w:color w:val="000000"/>
                <w:sz w:val="20"/>
                <w:szCs w:val="20"/>
                <w:vertAlign w:val="superscript"/>
              </w:rPr>
              <w:t>d B</w:t>
            </w:r>
          </w:p>
        </w:tc>
        <w:tc>
          <w:tcPr>
            <w:tcW w:w="1263" w:type="dxa"/>
            <w:tcBorders>
              <w:top w:val="nil"/>
              <w:left w:val="nil"/>
              <w:bottom w:val="single" w:sz="4" w:space="0" w:color="auto"/>
              <w:right w:val="nil"/>
            </w:tcBorders>
            <w:shd w:val="clear" w:color="auto" w:fill="auto"/>
            <w:vAlign w:val="center"/>
          </w:tcPr>
          <w:p w14:paraId="2C1BDBB0" w14:textId="77777777" w:rsidR="00F221B7" w:rsidRDefault="00DF4484">
            <w:pPr>
              <w:widowControl/>
              <w:rPr>
                <w:color w:val="000000"/>
                <w:sz w:val="20"/>
                <w:szCs w:val="20"/>
              </w:rPr>
            </w:pPr>
            <w:r>
              <w:rPr>
                <w:color w:val="000000"/>
                <w:sz w:val="20"/>
                <w:szCs w:val="20"/>
              </w:rPr>
              <w:t xml:space="preserve">         25 </w:t>
            </w:r>
          </w:p>
        </w:tc>
      </w:tr>
      <w:tr w:rsidR="00F221B7" w14:paraId="3ACF1B93" w14:textId="77777777" w:rsidTr="00E02190">
        <w:trPr>
          <w:trHeight w:val="284"/>
        </w:trPr>
        <w:tc>
          <w:tcPr>
            <w:tcW w:w="1918" w:type="dxa"/>
            <w:tcBorders>
              <w:top w:val="single" w:sz="4" w:space="0" w:color="auto"/>
              <w:left w:val="nil"/>
              <w:bottom w:val="single" w:sz="4" w:space="0" w:color="auto"/>
              <w:right w:val="nil"/>
            </w:tcBorders>
            <w:shd w:val="clear" w:color="auto" w:fill="FFFFFF"/>
            <w:vAlign w:val="center"/>
          </w:tcPr>
          <w:p w14:paraId="601866DD" w14:textId="77777777" w:rsidR="00F221B7" w:rsidRDefault="00DF4484">
            <w:pPr>
              <w:widowControl/>
              <w:jc w:val="both"/>
              <w:rPr>
                <w:b/>
                <w:color w:val="000000"/>
                <w:sz w:val="20"/>
                <w:szCs w:val="20"/>
              </w:rPr>
            </w:pPr>
            <w:r>
              <w:rPr>
                <w:b/>
                <w:color w:val="000000"/>
                <w:sz w:val="20"/>
                <w:szCs w:val="20"/>
              </w:rPr>
              <w:t>média</w:t>
            </w:r>
          </w:p>
        </w:tc>
        <w:tc>
          <w:tcPr>
            <w:tcW w:w="1432" w:type="dxa"/>
            <w:tcBorders>
              <w:top w:val="single" w:sz="4" w:space="0" w:color="auto"/>
              <w:left w:val="nil"/>
              <w:bottom w:val="single" w:sz="4" w:space="0" w:color="auto"/>
              <w:right w:val="nil"/>
            </w:tcBorders>
            <w:shd w:val="clear" w:color="auto" w:fill="FFFFFF"/>
            <w:vAlign w:val="center"/>
          </w:tcPr>
          <w:p w14:paraId="232F12DD" w14:textId="77777777" w:rsidR="00F221B7" w:rsidRDefault="00DF4484">
            <w:pPr>
              <w:widowControl/>
              <w:rPr>
                <w:color w:val="000000"/>
                <w:sz w:val="20"/>
                <w:szCs w:val="20"/>
              </w:rPr>
            </w:pPr>
            <w:r>
              <w:rPr>
                <w:color w:val="000000"/>
                <w:sz w:val="20"/>
                <w:szCs w:val="20"/>
              </w:rPr>
              <w:t> </w:t>
            </w:r>
          </w:p>
        </w:tc>
        <w:tc>
          <w:tcPr>
            <w:tcW w:w="1223" w:type="dxa"/>
            <w:tcBorders>
              <w:top w:val="single" w:sz="4" w:space="0" w:color="auto"/>
              <w:left w:val="nil"/>
              <w:bottom w:val="single" w:sz="4" w:space="0" w:color="auto"/>
              <w:right w:val="nil"/>
            </w:tcBorders>
            <w:shd w:val="clear" w:color="auto" w:fill="auto"/>
            <w:vAlign w:val="center"/>
          </w:tcPr>
          <w:p w14:paraId="5FF3754F" w14:textId="77777777" w:rsidR="00F221B7" w:rsidRDefault="00DF4484">
            <w:pPr>
              <w:widowControl/>
              <w:jc w:val="right"/>
              <w:rPr>
                <w:b/>
                <w:color w:val="000000"/>
                <w:sz w:val="20"/>
                <w:szCs w:val="20"/>
              </w:rPr>
            </w:pPr>
            <w:r>
              <w:rPr>
                <w:b/>
                <w:color w:val="000000"/>
                <w:sz w:val="20"/>
                <w:szCs w:val="20"/>
              </w:rPr>
              <w:t>54,2</w:t>
            </w:r>
          </w:p>
        </w:tc>
        <w:tc>
          <w:tcPr>
            <w:tcW w:w="909" w:type="dxa"/>
            <w:tcBorders>
              <w:top w:val="single" w:sz="4" w:space="0" w:color="auto"/>
              <w:left w:val="nil"/>
              <w:bottom w:val="single" w:sz="4" w:space="0" w:color="auto"/>
              <w:right w:val="nil"/>
            </w:tcBorders>
            <w:shd w:val="clear" w:color="auto" w:fill="auto"/>
            <w:vAlign w:val="center"/>
          </w:tcPr>
          <w:p w14:paraId="19E84D6A" w14:textId="77777777" w:rsidR="00F221B7" w:rsidRDefault="00DF4484">
            <w:pPr>
              <w:widowControl/>
              <w:rPr>
                <w:color w:val="000000"/>
                <w:sz w:val="20"/>
                <w:szCs w:val="20"/>
              </w:rPr>
            </w:pPr>
            <w:r>
              <w:rPr>
                <w:color w:val="000000"/>
                <w:sz w:val="20"/>
                <w:szCs w:val="20"/>
              </w:rPr>
              <w:t> </w:t>
            </w:r>
          </w:p>
        </w:tc>
        <w:tc>
          <w:tcPr>
            <w:tcW w:w="1223" w:type="dxa"/>
            <w:tcBorders>
              <w:top w:val="single" w:sz="4" w:space="0" w:color="auto"/>
              <w:left w:val="nil"/>
              <w:bottom w:val="single" w:sz="4" w:space="0" w:color="auto"/>
              <w:right w:val="nil"/>
            </w:tcBorders>
            <w:shd w:val="clear" w:color="auto" w:fill="auto"/>
            <w:vAlign w:val="center"/>
          </w:tcPr>
          <w:p w14:paraId="7FEE9CB1" w14:textId="77777777" w:rsidR="00F221B7" w:rsidRDefault="00DF4484">
            <w:pPr>
              <w:widowControl/>
              <w:jc w:val="right"/>
              <w:rPr>
                <w:b/>
                <w:color w:val="000000"/>
                <w:sz w:val="20"/>
                <w:szCs w:val="20"/>
              </w:rPr>
            </w:pPr>
            <w:r>
              <w:rPr>
                <w:b/>
                <w:color w:val="000000"/>
                <w:sz w:val="20"/>
                <w:szCs w:val="20"/>
              </w:rPr>
              <w:t>75,7</w:t>
            </w:r>
          </w:p>
        </w:tc>
        <w:tc>
          <w:tcPr>
            <w:tcW w:w="1107" w:type="dxa"/>
            <w:tcBorders>
              <w:top w:val="single" w:sz="4" w:space="0" w:color="auto"/>
              <w:left w:val="nil"/>
              <w:bottom w:val="single" w:sz="4" w:space="0" w:color="auto"/>
              <w:right w:val="nil"/>
            </w:tcBorders>
            <w:shd w:val="clear" w:color="auto" w:fill="auto"/>
            <w:vAlign w:val="center"/>
          </w:tcPr>
          <w:p w14:paraId="7FFE338C" w14:textId="77777777" w:rsidR="00F221B7" w:rsidRDefault="00DF4484">
            <w:pPr>
              <w:widowControl/>
              <w:rPr>
                <w:color w:val="000000"/>
                <w:sz w:val="20"/>
                <w:szCs w:val="20"/>
              </w:rPr>
            </w:pPr>
            <w:r>
              <w:rPr>
                <w:color w:val="000000"/>
                <w:sz w:val="20"/>
                <w:szCs w:val="20"/>
              </w:rPr>
              <w:t> </w:t>
            </w:r>
          </w:p>
        </w:tc>
        <w:tc>
          <w:tcPr>
            <w:tcW w:w="1263" w:type="dxa"/>
            <w:tcBorders>
              <w:top w:val="single" w:sz="4" w:space="0" w:color="auto"/>
              <w:left w:val="nil"/>
              <w:bottom w:val="single" w:sz="4" w:space="0" w:color="auto"/>
              <w:right w:val="nil"/>
            </w:tcBorders>
            <w:shd w:val="clear" w:color="auto" w:fill="auto"/>
            <w:vAlign w:val="center"/>
          </w:tcPr>
          <w:p w14:paraId="560C8ECC" w14:textId="77777777" w:rsidR="00F221B7" w:rsidRDefault="00DF4484">
            <w:pPr>
              <w:widowControl/>
              <w:rPr>
                <w:b/>
                <w:color w:val="000000"/>
                <w:sz w:val="20"/>
                <w:szCs w:val="20"/>
              </w:rPr>
            </w:pPr>
            <w:r>
              <w:rPr>
                <w:b/>
                <w:color w:val="000000"/>
                <w:sz w:val="20"/>
                <w:szCs w:val="20"/>
              </w:rPr>
              <w:t xml:space="preserve">         28 </w:t>
            </w:r>
          </w:p>
        </w:tc>
      </w:tr>
      <w:tr w:rsidR="00F221B7" w14:paraId="3A76051B" w14:textId="77777777" w:rsidTr="00E02190">
        <w:trPr>
          <w:trHeight w:val="284"/>
        </w:trPr>
        <w:tc>
          <w:tcPr>
            <w:tcW w:w="1918" w:type="dxa"/>
            <w:vMerge w:val="restart"/>
            <w:tcBorders>
              <w:top w:val="single" w:sz="4" w:space="0" w:color="auto"/>
              <w:left w:val="nil"/>
              <w:bottom w:val="single" w:sz="8" w:space="0" w:color="000000"/>
              <w:right w:val="nil"/>
            </w:tcBorders>
            <w:shd w:val="clear" w:color="auto" w:fill="FFFFFF"/>
            <w:vAlign w:val="center"/>
          </w:tcPr>
          <w:p w14:paraId="3661ACB8" w14:textId="77777777" w:rsidR="00F221B7" w:rsidRDefault="00DF4484">
            <w:pPr>
              <w:widowControl/>
              <w:jc w:val="both"/>
              <w:rPr>
                <w:i/>
                <w:color w:val="000000"/>
                <w:sz w:val="20"/>
                <w:szCs w:val="20"/>
              </w:rPr>
            </w:pPr>
            <w:r>
              <w:rPr>
                <w:i/>
                <w:color w:val="000000"/>
                <w:sz w:val="20"/>
                <w:szCs w:val="20"/>
              </w:rPr>
              <w:t>E. pellita</w:t>
            </w:r>
          </w:p>
        </w:tc>
        <w:tc>
          <w:tcPr>
            <w:tcW w:w="1432" w:type="dxa"/>
            <w:tcBorders>
              <w:top w:val="single" w:sz="4" w:space="0" w:color="auto"/>
              <w:left w:val="nil"/>
              <w:bottom w:val="nil"/>
              <w:right w:val="nil"/>
            </w:tcBorders>
            <w:shd w:val="clear" w:color="auto" w:fill="FFFFFF"/>
            <w:vAlign w:val="center"/>
          </w:tcPr>
          <w:p w14:paraId="5C2BF246" w14:textId="77777777" w:rsidR="00F221B7" w:rsidRDefault="00DF4484">
            <w:pPr>
              <w:widowControl/>
              <w:jc w:val="center"/>
              <w:rPr>
                <w:color w:val="000000"/>
                <w:sz w:val="20"/>
                <w:szCs w:val="20"/>
              </w:rPr>
            </w:pPr>
            <w:r>
              <w:rPr>
                <w:color w:val="000000"/>
                <w:sz w:val="20"/>
                <w:szCs w:val="20"/>
              </w:rPr>
              <w:t>NT</w:t>
            </w:r>
          </w:p>
        </w:tc>
        <w:tc>
          <w:tcPr>
            <w:tcW w:w="1223" w:type="dxa"/>
            <w:tcBorders>
              <w:top w:val="single" w:sz="4" w:space="0" w:color="auto"/>
              <w:left w:val="nil"/>
              <w:bottom w:val="nil"/>
              <w:right w:val="nil"/>
            </w:tcBorders>
            <w:shd w:val="clear" w:color="auto" w:fill="auto"/>
            <w:vAlign w:val="center"/>
          </w:tcPr>
          <w:p w14:paraId="1CFA42B2" w14:textId="77777777" w:rsidR="00F221B7" w:rsidRDefault="00DF4484">
            <w:pPr>
              <w:widowControl/>
              <w:jc w:val="right"/>
              <w:rPr>
                <w:color w:val="000000"/>
                <w:sz w:val="20"/>
                <w:szCs w:val="20"/>
              </w:rPr>
            </w:pPr>
            <w:r>
              <w:rPr>
                <w:color w:val="000000"/>
                <w:sz w:val="20"/>
                <w:szCs w:val="20"/>
              </w:rPr>
              <w:t>38,6</w:t>
            </w:r>
          </w:p>
        </w:tc>
        <w:tc>
          <w:tcPr>
            <w:tcW w:w="909" w:type="dxa"/>
            <w:tcBorders>
              <w:top w:val="single" w:sz="4" w:space="0" w:color="auto"/>
              <w:left w:val="nil"/>
              <w:bottom w:val="nil"/>
              <w:right w:val="nil"/>
            </w:tcBorders>
            <w:shd w:val="clear" w:color="auto" w:fill="auto"/>
            <w:vAlign w:val="center"/>
          </w:tcPr>
          <w:p w14:paraId="47DD6348" w14:textId="77777777" w:rsidR="00F221B7" w:rsidRDefault="00DF4484">
            <w:pPr>
              <w:widowControl/>
              <w:rPr>
                <w:color w:val="000000"/>
                <w:sz w:val="20"/>
                <w:szCs w:val="20"/>
              </w:rPr>
            </w:pPr>
            <w:r>
              <w:rPr>
                <w:color w:val="000000"/>
                <w:sz w:val="20"/>
                <w:szCs w:val="20"/>
                <w:vertAlign w:val="superscript"/>
              </w:rPr>
              <w:t xml:space="preserve">a </w:t>
            </w:r>
            <w:proofErr w:type="spellStart"/>
            <w:r>
              <w:rPr>
                <w:color w:val="000000"/>
                <w:sz w:val="20"/>
                <w:szCs w:val="20"/>
                <w:vertAlign w:val="superscript"/>
              </w:rPr>
              <w:t>A</w:t>
            </w:r>
            <w:proofErr w:type="spellEnd"/>
          </w:p>
        </w:tc>
        <w:tc>
          <w:tcPr>
            <w:tcW w:w="1223" w:type="dxa"/>
            <w:tcBorders>
              <w:top w:val="single" w:sz="4" w:space="0" w:color="auto"/>
              <w:left w:val="nil"/>
              <w:bottom w:val="nil"/>
              <w:right w:val="nil"/>
            </w:tcBorders>
            <w:shd w:val="clear" w:color="auto" w:fill="auto"/>
            <w:vAlign w:val="center"/>
          </w:tcPr>
          <w:p w14:paraId="133698FA" w14:textId="77777777" w:rsidR="00F221B7" w:rsidRDefault="00DF4484">
            <w:pPr>
              <w:widowControl/>
              <w:jc w:val="right"/>
              <w:rPr>
                <w:color w:val="000000"/>
                <w:sz w:val="20"/>
                <w:szCs w:val="20"/>
              </w:rPr>
            </w:pPr>
            <w:r>
              <w:rPr>
                <w:color w:val="000000"/>
                <w:sz w:val="20"/>
                <w:szCs w:val="20"/>
              </w:rPr>
              <w:t>67,1</w:t>
            </w:r>
          </w:p>
        </w:tc>
        <w:tc>
          <w:tcPr>
            <w:tcW w:w="1107" w:type="dxa"/>
            <w:tcBorders>
              <w:top w:val="single" w:sz="4" w:space="0" w:color="auto"/>
              <w:left w:val="nil"/>
              <w:bottom w:val="nil"/>
              <w:right w:val="nil"/>
            </w:tcBorders>
            <w:shd w:val="clear" w:color="auto" w:fill="auto"/>
            <w:vAlign w:val="center"/>
          </w:tcPr>
          <w:p w14:paraId="30975DCD" w14:textId="77777777" w:rsidR="00F221B7" w:rsidRDefault="00DF4484">
            <w:pPr>
              <w:widowControl/>
              <w:jc w:val="both"/>
              <w:rPr>
                <w:color w:val="000000"/>
                <w:sz w:val="20"/>
                <w:szCs w:val="20"/>
              </w:rPr>
            </w:pPr>
            <w:r>
              <w:rPr>
                <w:color w:val="000000"/>
                <w:sz w:val="20"/>
                <w:szCs w:val="20"/>
                <w:vertAlign w:val="superscript"/>
              </w:rPr>
              <w:t>a B</w:t>
            </w:r>
          </w:p>
        </w:tc>
        <w:tc>
          <w:tcPr>
            <w:tcW w:w="1263" w:type="dxa"/>
            <w:tcBorders>
              <w:top w:val="single" w:sz="4" w:space="0" w:color="auto"/>
              <w:left w:val="nil"/>
              <w:bottom w:val="nil"/>
              <w:right w:val="nil"/>
            </w:tcBorders>
            <w:shd w:val="clear" w:color="auto" w:fill="auto"/>
            <w:vAlign w:val="center"/>
          </w:tcPr>
          <w:p w14:paraId="39F6570B" w14:textId="77777777" w:rsidR="00F221B7" w:rsidRDefault="00DF4484">
            <w:pPr>
              <w:widowControl/>
              <w:rPr>
                <w:b/>
                <w:color w:val="000000"/>
                <w:sz w:val="20"/>
                <w:szCs w:val="20"/>
              </w:rPr>
            </w:pPr>
            <w:r>
              <w:rPr>
                <w:b/>
                <w:color w:val="000000"/>
                <w:sz w:val="20"/>
                <w:szCs w:val="20"/>
              </w:rPr>
              <w:t xml:space="preserve">         42 </w:t>
            </w:r>
          </w:p>
        </w:tc>
      </w:tr>
      <w:tr w:rsidR="00F221B7" w14:paraId="7E1FE3A3" w14:textId="77777777">
        <w:trPr>
          <w:trHeight w:val="284"/>
        </w:trPr>
        <w:tc>
          <w:tcPr>
            <w:tcW w:w="1918" w:type="dxa"/>
            <w:vMerge/>
            <w:tcBorders>
              <w:top w:val="nil"/>
              <w:left w:val="nil"/>
              <w:bottom w:val="single" w:sz="8" w:space="0" w:color="000000"/>
              <w:right w:val="nil"/>
            </w:tcBorders>
            <w:shd w:val="clear" w:color="auto" w:fill="FFFFFF"/>
            <w:vAlign w:val="center"/>
          </w:tcPr>
          <w:p w14:paraId="5CAEBAEB" w14:textId="77777777" w:rsidR="00F221B7" w:rsidRDefault="00F221B7">
            <w:pPr>
              <w:pBdr>
                <w:top w:val="nil"/>
                <w:left w:val="nil"/>
                <w:bottom w:val="nil"/>
                <w:right w:val="nil"/>
                <w:between w:val="nil"/>
              </w:pBdr>
              <w:spacing w:line="276" w:lineRule="auto"/>
              <w:rPr>
                <w:b/>
                <w:color w:val="000000"/>
                <w:sz w:val="20"/>
                <w:szCs w:val="20"/>
              </w:rPr>
            </w:pPr>
          </w:p>
        </w:tc>
        <w:tc>
          <w:tcPr>
            <w:tcW w:w="1432" w:type="dxa"/>
            <w:tcBorders>
              <w:top w:val="nil"/>
              <w:left w:val="nil"/>
              <w:bottom w:val="nil"/>
              <w:right w:val="nil"/>
            </w:tcBorders>
            <w:shd w:val="clear" w:color="auto" w:fill="FFFFFF"/>
            <w:vAlign w:val="center"/>
          </w:tcPr>
          <w:p w14:paraId="3645A89B" w14:textId="77777777" w:rsidR="00F221B7" w:rsidRDefault="00DF4484">
            <w:pPr>
              <w:widowControl/>
              <w:jc w:val="center"/>
              <w:rPr>
                <w:color w:val="000000"/>
                <w:sz w:val="20"/>
                <w:szCs w:val="20"/>
              </w:rPr>
            </w:pPr>
            <w:r>
              <w:rPr>
                <w:color w:val="000000"/>
                <w:sz w:val="20"/>
                <w:szCs w:val="20"/>
              </w:rPr>
              <w:t>160°C</w:t>
            </w:r>
          </w:p>
        </w:tc>
        <w:tc>
          <w:tcPr>
            <w:tcW w:w="1223" w:type="dxa"/>
            <w:tcBorders>
              <w:top w:val="nil"/>
              <w:left w:val="nil"/>
              <w:bottom w:val="nil"/>
              <w:right w:val="nil"/>
            </w:tcBorders>
            <w:shd w:val="clear" w:color="auto" w:fill="auto"/>
            <w:vAlign w:val="center"/>
          </w:tcPr>
          <w:p w14:paraId="296216FB" w14:textId="77777777" w:rsidR="00F221B7" w:rsidRDefault="00DF4484">
            <w:pPr>
              <w:widowControl/>
              <w:jc w:val="right"/>
              <w:rPr>
                <w:color w:val="000000"/>
                <w:sz w:val="20"/>
                <w:szCs w:val="20"/>
              </w:rPr>
            </w:pPr>
            <w:r>
              <w:rPr>
                <w:color w:val="000000"/>
                <w:sz w:val="20"/>
                <w:szCs w:val="20"/>
              </w:rPr>
              <w:t>53,2</w:t>
            </w:r>
          </w:p>
        </w:tc>
        <w:tc>
          <w:tcPr>
            <w:tcW w:w="909" w:type="dxa"/>
            <w:tcBorders>
              <w:top w:val="nil"/>
              <w:left w:val="nil"/>
              <w:bottom w:val="nil"/>
              <w:right w:val="nil"/>
            </w:tcBorders>
            <w:shd w:val="clear" w:color="auto" w:fill="auto"/>
            <w:vAlign w:val="center"/>
          </w:tcPr>
          <w:p w14:paraId="33185867" w14:textId="77777777" w:rsidR="00F221B7" w:rsidRDefault="00DF4484">
            <w:pPr>
              <w:widowControl/>
              <w:rPr>
                <w:color w:val="000000"/>
                <w:sz w:val="20"/>
                <w:szCs w:val="20"/>
              </w:rPr>
            </w:pPr>
            <w:r>
              <w:rPr>
                <w:color w:val="000000"/>
                <w:sz w:val="20"/>
                <w:szCs w:val="20"/>
                <w:vertAlign w:val="superscript"/>
              </w:rPr>
              <w:t>b A</w:t>
            </w:r>
          </w:p>
        </w:tc>
        <w:tc>
          <w:tcPr>
            <w:tcW w:w="1223" w:type="dxa"/>
            <w:tcBorders>
              <w:top w:val="nil"/>
              <w:left w:val="nil"/>
              <w:bottom w:val="nil"/>
              <w:right w:val="nil"/>
            </w:tcBorders>
            <w:shd w:val="clear" w:color="auto" w:fill="auto"/>
            <w:vAlign w:val="center"/>
          </w:tcPr>
          <w:p w14:paraId="48042A41" w14:textId="77777777" w:rsidR="00F221B7" w:rsidRDefault="00DF4484">
            <w:pPr>
              <w:widowControl/>
              <w:jc w:val="right"/>
              <w:rPr>
                <w:color w:val="000000"/>
                <w:sz w:val="20"/>
                <w:szCs w:val="20"/>
              </w:rPr>
            </w:pPr>
            <w:r>
              <w:rPr>
                <w:color w:val="000000"/>
                <w:sz w:val="20"/>
                <w:szCs w:val="20"/>
              </w:rPr>
              <w:t>77,1</w:t>
            </w:r>
          </w:p>
        </w:tc>
        <w:tc>
          <w:tcPr>
            <w:tcW w:w="1107" w:type="dxa"/>
            <w:tcBorders>
              <w:top w:val="nil"/>
              <w:left w:val="nil"/>
              <w:bottom w:val="nil"/>
              <w:right w:val="nil"/>
            </w:tcBorders>
            <w:shd w:val="clear" w:color="auto" w:fill="auto"/>
            <w:vAlign w:val="center"/>
          </w:tcPr>
          <w:p w14:paraId="62D5DA5A" w14:textId="77777777" w:rsidR="00F221B7" w:rsidRDefault="00DF4484">
            <w:pPr>
              <w:widowControl/>
              <w:jc w:val="both"/>
              <w:rPr>
                <w:color w:val="000000"/>
                <w:sz w:val="20"/>
                <w:szCs w:val="20"/>
              </w:rPr>
            </w:pPr>
            <w:proofErr w:type="spellStart"/>
            <w:r>
              <w:rPr>
                <w:color w:val="000000"/>
                <w:sz w:val="20"/>
                <w:szCs w:val="20"/>
                <w:vertAlign w:val="superscript"/>
              </w:rPr>
              <w:t>bcd</w:t>
            </w:r>
            <w:proofErr w:type="spellEnd"/>
            <w:r>
              <w:rPr>
                <w:color w:val="000000"/>
                <w:sz w:val="20"/>
                <w:szCs w:val="20"/>
                <w:vertAlign w:val="superscript"/>
              </w:rPr>
              <w:t xml:space="preserve"> B</w:t>
            </w:r>
          </w:p>
        </w:tc>
        <w:tc>
          <w:tcPr>
            <w:tcW w:w="1263" w:type="dxa"/>
            <w:tcBorders>
              <w:top w:val="nil"/>
              <w:left w:val="nil"/>
              <w:bottom w:val="nil"/>
              <w:right w:val="nil"/>
            </w:tcBorders>
            <w:shd w:val="clear" w:color="auto" w:fill="auto"/>
            <w:vAlign w:val="center"/>
          </w:tcPr>
          <w:p w14:paraId="41268743" w14:textId="77777777" w:rsidR="00F221B7" w:rsidRDefault="00DF4484">
            <w:pPr>
              <w:widowControl/>
              <w:rPr>
                <w:color w:val="000000"/>
                <w:sz w:val="20"/>
                <w:szCs w:val="20"/>
              </w:rPr>
            </w:pPr>
            <w:r>
              <w:rPr>
                <w:color w:val="000000"/>
                <w:sz w:val="20"/>
                <w:szCs w:val="20"/>
              </w:rPr>
              <w:t xml:space="preserve">         31 </w:t>
            </w:r>
          </w:p>
        </w:tc>
      </w:tr>
      <w:tr w:rsidR="00F221B7" w14:paraId="504C723A" w14:textId="77777777">
        <w:trPr>
          <w:trHeight w:val="284"/>
        </w:trPr>
        <w:tc>
          <w:tcPr>
            <w:tcW w:w="1918" w:type="dxa"/>
            <w:vMerge/>
            <w:tcBorders>
              <w:top w:val="nil"/>
              <w:left w:val="nil"/>
              <w:bottom w:val="single" w:sz="8" w:space="0" w:color="000000"/>
              <w:right w:val="nil"/>
            </w:tcBorders>
            <w:shd w:val="clear" w:color="auto" w:fill="FFFFFF"/>
            <w:vAlign w:val="center"/>
          </w:tcPr>
          <w:p w14:paraId="286CDD4D" w14:textId="77777777" w:rsidR="00F221B7" w:rsidRDefault="00F221B7">
            <w:pPr>
              <w:pBdr>
                <w:top w:val="nil"/>
                <w:left w:val="nil"/>
                <w:bottom w:val="nil"/>
                <w:right w:val="nil"/>
                <w:between w:val="nil"/>
              </w:pBdr>
              <w:spacing w:line="276" w:lineRule="auto"/>
              <w:rPr>
                <w:color w:val="000000"/>
                <w:sz w:val="20"/>
                <w:szCs w:val="20"/>
              </w:rPr>
            </w:pPr>
          </w:p>
        </w:tc>
        <w:tc>
          <w:tcPr>
            <w:tcW w:w="1432" w:type="dxa"/>
            <w:tcBorders>
              <w:top w:val="nil"/>
              <w:left w:val="nil"/>
              <w:bottom w:val="nil"/>
              <w:right w:val="nil"/>
            </w:tcBorders>
            <w:shd w:val="clear" w:color="auto" w:fill="FFFFFF"/>
            <w:vAlign w:val="center"/>
          </w:tcPr>
          <w:p w14:paraId="73729AD3" w14:textId="77777777" w:rsidR="00F221B7" w:rsidRDefault="00DF4484">
            <w:pPr>
              <w:widowControl/>
              <w:jc w:val="center"/>
              <w:rPr>
                <w:color w:val="000000"/>
                <w:sz w:val="20"/>
                <w:szCs w:val="20"/>
              </w:rPr>
            </w:pPr>
            <w:r>
              <w:rPr>
                <w:color w:val="000000"/>
                <w:sz w:val="20"/>
                <w:szCs w:val="20"/>
              </w:rPr>
              <w:t>180°C</w:t>
            </w:r>
          </w:p>
        </w:tc>
        <w:tc>
          <w:tcPr>
            <w:tcW w:w="1223" w:type="dxa"/>
            <w:tcBorders>
              <w:top w:val="nil"/>
              <w:left w:val="nil"/>
              <w:bottom w:val="nil"/>
              <w:right w:val="nil"/>
            </w:tcBorders>
            <w:shd w:val="clear" w:color="auto" w:fill="auto"/>
            <w:vAlign w:val="center"/>
          </w:tcPr>
          <w:p w14:paraId="0EAA9847" w14:textId="77777777" w:rsidR="00F221B7" w:rsidRDefault="00DF4484">
            <w:pPr>
              <w:widowControl/>
              <w:jc w:val="right"/>
              <w:rPr>
                <w:color w:val="000000"/>
                <w:sz w:val="20"/>
                <w:szCs w:val="20"/>
              </w:rPr>
            </w:pPr>
            <w:r>
              <w:rPr>
                <w:color w:val="000000"/>
                <w:sz w:val="20"/>
                <w:szCs w:val="20"/>
              </w:rPr>
              <w:t>63,3</w:t>
            </w:r>
          </w:p>
        </w:tc>
        <w:tc>
          <w:tcPr>
            <w:tcW w:w="909" w:type="dxa"/>
            <w:tcBorders>
              <w:top w:val="nil"/>
              <w:left w:val="nil"/>
              <w:bottom w:val="nil"/>
              <w:right w:val="nil"/>
            </w:tcBorders>
            <w:shd w:val="clear" w:color="auto" w:fill="auto"/>
            <w:vAlign w:val="center"/>
          </w:tcPr>
          <w:p w14:paraId="41A08694" w14:textId="77777777" w:rsidR="00F221B7" w:rsidRDefault="00DF4484">
            <w:pPr>
              <w:widowControl/>
              <w:rPr>
                <w:color w:val="000000"/>
                <w:sz w:val="20"/>
                <w:szCs w:val="20"/>
              </w:rPr>
            </w:pPr>
            <w:proofErr w:type="spellStart"/>
            <w:r>
              <w:rPr>
                <w:color w:val="000000"/>
                <w:sz w:val="20"/>
                <w:szCs w:val="20"/>
                <w:vertAlign w:val="superscript"/>
              </w:rPr>
              <w:t>cd</w:t>
            </w:r>
            <w:proofErr w:type="spellEnd"/>
            <w:r>
              <w:rPr>
                <w:color w:val="000000"/>
                <w:sz w:val="20"/>
                <w:szCs w:val="20"/>
                <w:vertAlign w:val="superscript"/>
              </w:rPr>
              <w:t xml:space="preserve"> A</w:t>
            </w:r>
          </w:p>
        </w:tc>
        <w:tc>
          <w:tcPr>
            <w:tcW w:w="1223" w:type="dxa"/>
            <w:tcBorders>
              <w:top w:val="nil"/>
              <w:left w:val="nil"/>
              <w:bottom w:val="nil"/>
              <w:right w:val="nil"/>
            </w:tcBorders>
            <w:shd w:val="clear" w:color="auto" w:fill="auto"/>
            <w:vAlign w:val="center"/>
          </w:tcPr>
          <w:p w14:paraId="4657AABD" w14:textId="77777777" w:rsidR="00F221B7" w:rsidRDefault="00DF4484">
            <w:pPr>
              <w:widowControl/>
              <w:jc w:val="right"/>
              <w:rPr>
                <w:color w:val="000000"/>
                <w:sz w:val="20"/>
                <w:szCs w:val="20"/>
              </w:rPr>
            </w:pPr>
            <w:r>
              <w:rPr>
                <w:color w:val="000000"/>
                <w:sz w:val="20"/>
                <w:szCs w:val="20"/>
              </w:rPr>
              <w:t>80,9</w:t>
            </w:r>
          </w:p>
        </w:tc>
        <w:tc>
          <w:tcPr>
            <w:tcW w:w="1107" w:type="dxa"/>
            <w:tcBorders>
              <w:top w:val="nil"/>
              <w:left w:val="nil"/>
              <w:bottom w:val="nil"/>
              <w:right w:val="nil"/>
            </w:tcBorders>
            <w:shd w:val="clear" w:color="auto" w:fill="auto"/>
            <w:vAlign w:val="center"/>
          </w:tcPr>
          <w:p w14:paraId="2C3DFFBC" w14:textId="77777777" w:rsidR="00F221B7" w:rsidRDefault="00DF4484">
            <w:pPr>
              <w:widowControl/>
              <w:jc w:val="both"/>
              <w:rPr>
                <w:color w:val="000000"/>
                <w:sz w:val="20"/>
                <w:szCs w:val="20"/>
              </w:rPr>
            </w:pPr>
            <w:proofErr w:type="spellStart"/>
            <w:r>
              <w:rPr>
                <w:color w:val="000000"/>
                <w:sz w:val="20"/>
                <w:szCs w:val="20"/>
                <w:vertAlign w:val="superscript"/>
              </w:rPr>
              <w:t>cd</w:t>
            </w:r>
            <w:proofErr w:type="spellEnd"/>
            <w:r>
              <w:rPr>
                <w:color w:val="000000"/>
                <w:sz w:val="20"/>
                <w:szCs w:val="20"/>
                <w:vertAlign w:val="superscript"/>
              </w:rPr>
              <w:t xml:space="preserve"> B</w:t>
            </w:r>
          </w:p>
        </w:tc>
        <w:tc>
          <w:tcPr>
            <w:tcW w:w="1263" w:type="dxa"/>
            <w:tcBorders>
              <w:top w:val="nil"/>
              <w:left w:val="nil"/>
              <w:bottom w:val="nil"/>
              <w:right w:val="nil"/>
            </w:tcBorders>
            <w:shd w:val="clear" w:color="auto" w:fill="auto"/>
            <w:vAlign w:val="center"/>
          </w:tcPr>
          <w:p w14:paraId="6188986D" w14:textId="77777777" w:rsidR="00F221B7" w:rsidRDefault="00DF4484">
            <w:pPr>
              <w:widowControl/>
              <w:rPr>
                <w:color w:val="000000"/>
                <w:sz w:val="20"/>
                <w:szCs w:val="20"/>
              </w:rPr>
            </w:pPr>
            <w:r>
              <w:rPr>
                <w:color w:val="000000"/>
                <w:sz w:val="20"/>
                <w:szCs w:val="20"/>
              </w:rPr>
              <w:t xml:space="preserve">         22 </w:t>
            </w:r>
          </w:p>
        </w:tc>
      </w:tr>
      <w:tr w:rsidR="00F221B7" w14:paraId="22DBE4F4" w14:textId="77777777" w:rsidTr="00E02190">
        <w:trPr>
          <w:trHeight w:val="284"/>
        </w:trPr>
        <w:tc>
          <w:tcPr>
            <w:tcW w:w="1918" w:type="dxa"/>
            <w:vMerge/>
            <w:tcBorders>
              <w:top w:val="nil"/>
              <w:left w:val="nil"/>
              <w:bottom w:val="single" w:sz="4" w:space="0" w:color="auto"/>
              <w:right w:val="nil"/>
            </w:tcBorders>
            <w:shd w:val="clear" w:color="auto" w:fill="FFFFFF"/>
            <w:vAlign w:val="center"/>
          </w:tcPr>
          <w:p w14:paraId="1FC6F2BD" w14:textId="77777777" w:rsidR="00F221B7" w:rsidRDefault="00F221B7">
            <w:pPr>
              <w:pBdr>
                <w:top w:val="nil"/>
                <w:left w:val="nil"/>
                <w:bottom w:val="nil"/>
                <w:right w:val="nil"/>
                <w:between w:val="nil"/>
              </w:pBdr>
              <w:spacing w:line="276" w:lineRule="auto"/>
              <w:rPr>
                <w:color w:val="000000"/>
                <w:sz w:val="20"/>
                <w:szCs w:val="20"/>
              </w:rPr>
            </w:pPr>
          </w:p>
        </w:tc>
        <w:tc>
          <w:tcPr>
            <w:tcW w:w="1432" w:type="dxa"/>
            <w:tcBorders>
              <w:top w:val="nil"/>
              <w:left w:val="nil"/>
              <w:bottom w:val="single" w:sz="4" w:space="0" w:color="auto"/>
              <w:right w:val="nil"/>
            </w:tcBorders>
            <w:shd w:val="clear" w:color="auto" w:fill="FFFFFF"/>
            <w:vAlign w:val="center"/>
          </w:tcPr>
          <w:p w14:paraId="2E5B0411" w14:textId="77777777" w:rsidR="00F221B7" w:rsidRDefault="00DF4484">
            <w:pPr>
              <w:widowControl/>
              <w:jc w:val="center"/>
              <w:rPr>
                <w:color w:val="000000"/>
                <w:sz w:val="20"/>
                <w:szCs w:val="20"/>
              </w:rPr>
            </w:pPr>
            <w:r>
              <w:rPr>
                <w:color w:val="000000"/>
                <w:sz w:val="20"/>
                <w:szCs w:val="20"/>
              </w:rPr>
              <w:t>200°C</w:t>
            </w:r>
          </w:p>
        </w:tc>
        <w:tc>
          <w:tcPr>
            <w:tcW w:w="1223" w:type="dxa"/>
            <w:tcBorders>
              <w:top w:val="nil"/>
              <w:left w:val="nil"/>
              <w:bottom w:val="single" w:sz="4" w:space="0" w:color="auto"/>
              <w:right w:val="nil"/>
            </w:tcBorders>
            <w:shd w:val="clear" w:color="auto" w:fill="auto"/>
            <w:vAlign w:val="center"/>
          </w:tcPr>
          <w:p w14:paraId="74B7DDFC" w14:textId="77777777" w:rsidR="00F221B7" w:rsidRDefault="00DF4484">
            <w:pPr>
              <w:widowControl/>
              <w:jc w:val="right"/>
              <w:rPr>
                <w:color w:val="000000"/>
                <w:sz w:val="20"/>
                <w:szCs w:val="20"/>
              </w:rPr>
            </w:pPr>
            <w:r>
              <w:rPr>
                <w:color w:val="000000"/>
                <w:sz w:val="20"/>
                <w:szCs w:val="20"/>
              </w:rPr>
              <w:t>66,5</w:t>
            </w:r>
          </w:p>
        </w:tc>
        <w:tc>
          <w:tcPr>
            <w:tcW w:w="909" w:type="dxa"/>
            <w:tcBorders>
              <w:top w:val="nil"/>
              <w:left w:val="nil"/>
              <w:bottom w:val="single" w:sz="4" w:space="0" w:color="auto"/>
              <w:right w:val="nil"/>
            </w:tcBorders>
            <w:shd w:val="clear" w:color="auto" w:fill="auto"/>
            <w:vAlign w:val="center"/>
          </w:tcPr>
          <w:p w14:paraId="4CCBF645" w14:textId="77777777" w:rsidR="00F221B7" w:rsidRDefault="00DF4484">
            <w:pPr>
              <w:widowControl/>
              <w:rPr>
                <w:color w:val="000000"/>
                <w:sz w:val="20"/>
                <w:szCs w:val="20"/>
              </w:rPr>
            </w:pPr>
            <w:r>
              <w:rPr>
                <w:color w:val="000000"/>
                <w:sz w:val="20"/>
                <w:szCs w:val="20"/>
                <w:vertAlign w:val="superscript"/>
              </w:rPr>
              <w:t>d A</w:t>
            </w:r>
          </w:p>
        </w:tc>
        <w:tc>
          <w:tcPr>
            <w:tcW w:w="1223" w:type="dxa"/>
            <w:tcBorders>
              <w:top w:val="nil"/>
              <w:left w:val="nil"/>
              <w:bottom w:val="single" w:sz="4" w:space="0" w:color="auto"/>
              <w:right w:val="nil"/>
            </w:tcBorders>
            <w:shd w:val="clear" w:color="auto" w:fill="auto"/>
            <w:vAlign w:val="center"/>
          </w:tcPr>
          <w:p w14:paraId="47B39A4B" w14:textId="77777777" w:rsidR="00F221B7" w:rsidRDefault="00DF4484">
            <w:pPr>
              <w:widowControl/>
              <w:jc w:val="right"/>
              <w:rPr>
                <w:color w:val="000000"/>
                <w:sz w:val="20"/>
                <w:szCs w:val="20"/>
              </w:rPr>
            </w:pPr>
            <w:r>
              <w:rPr>
                <w:color w:val="000000"/>
                <w:sz w:val="20"/>
                <w:szCs w:val="20"/>
              </w:rPr>
              <w:t>80,3</w:t>
            </w:r>
          </w:p>
        </w:tc>
        <w:tc>
          <w:tcPr>
            <w:tcW w:w="1107" w:type="dxa"/>
            <w:tcBorders>
              <w:top w:val="nil"/>
              <w:left w:val="nil"/>
              <w:bottom w:val="single" w:sz="4" w:space="0" w:color="auto"/>
              <w:right w:val="nil"/>
            </w:tcBorders>
            <w:shd w:val="clear" w:color="auto" w:fill="auto"/>
            <w:vAlign w:val="center"/>
          </w:tcPr>
          <w:p w14:paraId="5033184B" w14:textId="77777777" w:rsidR="00F221B7" w:rsidRDefault="00DF4484">
            <w:pPr>
              <w:widowControl/>
              <w:jc w:val="both"/>
              <w:rPr>
                <w:color w:val="000000"/>
                <w:sz w:val="20"/>
                <w:szCs w:val="20"/>
              </w:rPr>
            </w:pPr>
            <w:r>
              <w:rPr>
                <w:color w:val="000000"/>
                <w:sz w:val="20"/>
                <w:szCs w:val="20"/>
                <w:vertAlign w:val="superscript"/>
              </w:rPr>
              <w:t>d B</w:t>
            </w:r>
          </w:p>
        </w:tc>
        <w:tc>
          <w:tcPr>
            <w:tcW w:w="1263" w:type="dxa"/>
            <w:tcBorders>
              <w:top w:val="nil"/>
              <w:left w:val="nil"/>
              <w:bottom w:val="single" w:sz="4" w:space="0" w:color="auto"/>
              <w:right w:val="nil"/>
            </w:tcBorders>
            <w:shd w:val="clear" w:color="auto" w:fill="auto"/>
            <w:vAlign w:val="center"/>
          </w:tcPr>
          <w:p w14:paraId="5337E869" w14:textId="77777777" w:rsidR="00F221B7" w:rsidRDefault="00DF4484">
            <w:pPr>
              <w:widowControl/>
              <w:rPr>
                <w:color w:val="000000"/>
                <w:sz w:val="20"/>
                <w:szCs w:val="20"/>
              </w:rPr>
            </w:pPr>
            <w:r>
              <w:rPr>
                <w:color w:val="000000"/>
                <w:sz w:val="20"/>
                <w:szCs w:val="20"/>
              </w:rPr>
              <w:t xml:space="preserve">         17 </w:t>
            </w:r>
          </w:p>
        </w:tc>
      </w:tr>
      <w:tr w:rsidR="00F221B7" w14:paraId="67F97B1B" w14:textId="77777777" w:rsidTr="00E02190">
        <w:trPr>
          <w:trHeight w:val="284"/>
        </w:trPr>
        <w:tc>
          <w:tcPr>
            <w:tcW w:w="1918" w:type="dxa"/>
            <w:tcBorders>
              <w:top w:val="single" w:sz="4" w:space="0" w:color="auto"/>
              <w:left w:val="nil"/>
              <w:bottom w:val="single" w:sz="4" w:space="0" w:color="auto"/>
              <w:right w:val="nil"/>
            </w:tcBorders>
            <w:shd w:val="clear" w:color="auto" w:fill="FFFFFF"/>
            <w:vAlign w:val="center"/>
          </w:tcPr>
          <w:p w14:paraId="68EB3230" w14:textId="77777777" w:rsidR="00F221B7" w:rsidRDefault="00DF4484">
            <w:pPr>
              <w:widowControl/>
              <w:jc w:val="both"/>
              <w:rPr>
                <w:b/>
                <w:color w:val="000000"/>
                <w:sz w:val="20"/>
                <w:szCs w:val="20"/>
              </w:rPr>
            </w:pPr>
            <w:r>
              <w:rPr>
                <w:b/>
                <w:color w:val="000000"/>
                <w:sz w:val="20"/>
                <w:szCs w:val="20"/>
              </w:rPr>
              <w:t>média</w:t>
            </w:r>
          </w:p>
        </w:tc>
        <w:tc>
          <w:tcPr>
            <w:tcW w:w="1432" w:type="dxa"/>
            <w:tcBorders>
              <w:top w:val="single" w:sz="4" w:space="0" w:color="auto"/>
              <w:left w:val="nil"/>
              <w:bottom w:val="single" w:sz="4" w:space="0" w:color="auto"/>
              <w:right w:val="nil"/>
            </w:tcBorders>
            <w:shd w:val="clear" w:color="auto" w:fill="FFFFFF"/>
            <w:vAlign w:val="center"/>
          </w:tcPr>
          <w:p w14:paraId="21F15B91" w14:textId="77777777" w:rsidR="00F221B7" w:rsidRDefault="00DF4484">
            <w:pPr>
              <w:widowControl/>
              <w:rPr>
                <w:color w:val="000000"/>
                <w:sz w:val="20"/>
                <w:szCs w:val="20"/>
              </w:rPr>
            </w:pPr>
            <w:r>
              <w:rPr>
                <w:color w:val="000000"/>
                <w:sz w:val="20"/>
                <w:szCs w:val="20"/>
              </w:rPr>
              <w:t> </w:t>
            </w:r>
          </w:p>
        </w:tc>
        <w:tc>
          <w:tcPr>
            <w:tcW w:w="1223" w:type="dxa"/>
            <w:tcBorders>
              <w:top w:val="single" w:sz="4" w:space="0" w:color="auto"/>
              <w:left w:val="nil"/>
              <w:bottom w:val="single" w:sz="4" w:space="0" w:color="auto"/>
              <w:right w:val="nil"/>
            </w:tcBorders>
            <w:shd w:val="clear" w:color="auto" w:fill="auto"/>
            <w:vAlign w:val="center"/>
          </w:tcPr>
          <w:p w14:paraId="43529461" w14:textId="77777777" w:rsidR="00F221B7" w:rsidRDefault="00DF4484">
            <w:pPr>
              <w:widowControl/>
              <w:jc w:val="right"/>
              <w:rPr>
                <w:b/>
                <w:color w:val="000000"/>
                <w:sz w:val="20"/>
                <w:szCs w:val="20"/>
              </w:rPr>
            </w:pPr>
            <w:r>
              <w:rPr>
                <w:b/>
                <w:color w:val="000000"/>
                <w:sz w:val="20"/>
                <w:szCs w:val="20"/>
              </w:rPr>
              <w:t>58,7</w:t>
            </w:r>
          </w:p>
        </w:tc>
        <w:tc>
          <w:tcPr>
            <w:tcW w:w="909" w:type="dxa"/>
            <w:tcBorders>
              <w:top w:val="single" w:sz="4" w:space="0" w:color="auto"/>
              <w:left w:val="nil"/>
              <w:bottom w:val="single" w:sz="4" w:space="0" w:color="auto"/>
              <w:right w:val="nil"/>
            </w:tcBorders>
            <w:shd w:val="clear" w:color="auto" w:fill="auto"/>
            <w:vAlign w:val="center"/>
          </w:tcPr>
          <w:p w14:paraId="52132ABF" w14:textId="77777777" w:rsidR="00F221B7" w:rsidRDefault="00DF4484">
            <w:pPr>
              <w:widowControl/>
              <w:rPr>
                <w:color w:val="000000"/>
                <w:sz w:val="20"/>
                <w:szCs w:val="20"/>
              </w:rPr>
            </w:pPr>
            <w:r>
              <w:rPr>
                <w:color w:val="000000"/>
                <w:sz w:val="20"/>
                <w:szCs w:val="20"/>
              </w:rPr>
              <w:t> </w:t>
            </w:r>
          </w:p>
        </w:tc>
        <w:tc>
          <w:tcPr>
            <w:tcW w:w="1223" w:type="dxa"/>
            <w:tcBorders>
              <w:top w:val="single" w:sz="4" w:space="0" w:color="auto"/>
              <w:left w:val="nil"/>
              <w:bottom w:val="single" w:sz="4" w:space="0" w:color="auto"/>
              <w:right w:val="nil"/>
            </w:tcBorders>
            <w:shd w:val="clear" w:color="auto" w:fill="auto"/>
            <w:vAlign w:val="center"/>
          </w:tcPr>
          <w:p w14:paraId="445BD59A" w14:textId="77777777" w:rsidR="00F221B7" w:rsidRDefault="00DF4484">
            <w:pPr>
              <w:widowControl/>
              <w:jc w:val="right"/>
              <w:rPr>
                <w:b/>
                <w:color w:val="000000"/>
                <w:sz w:val="20"/>
                <w:szCs w:val="20"/>
              </w:rPr>
            </w:pPr>
            <w:r>
              <w:rPr>
                <w:b/>
                <w:color w:val="000000"/>
                <w:sz w:val="20"/>
                <w:szCs w:val="20"/>
              </w:rPr>
              <w:t>76,3</w:t>
            </w:r>
          </w:p>
        </w:tc>
        <w:tc>
          <w:tcPr>
            <w:tcW w:w="1107" w:type="dxa"/>
            <w:tcBorders>
              <w:top w:val="single" w:sz="4" w:space="0" w:color="auto"/>
              <w:left w:val="nil"/>
              <w:bottom w:val="single" w:sz="4" w:space="0" w:color="auto"/>
              <w:right w:val="nil"/>
            </w:tcBorders>
            <w:shd w:val="clear" w:color="auto" w:fill="auto"/>
            <w:vAlign w:val="center"/>
          </w:tcPr>
          <w:p w14:paraId="121E4439" w14:textId="77777777" w:rsidR="00F221B7" w:rsidRDefault="00DF4484">
            <w:pPr>
              <w:widowControl/>
              <w:rPr>
                <w:color w:val="000000"/>
                <w:sz w:val="20"/>
                <w:szCs w:val="20"/>
              </w:rPr>
            </w:pPr>
            <w:r>
              <w:rPr>
                <w:color w:val="000000"/>
                <w:sz w:val="20"/>
                <w:szCs w:val="20"/>
              </w:rPr>
              <w:t> </w:t>
            </w:r>
          </w:p>
        </w:tc>
        <w:tc>
          <w:tcPr>
            <w:tcW w:w="1263" w:type="dxa"/>
            <w:tcBorders>
              <w:top w:val="single" w:sz="4" w:space="0" w:color="auto"/>
              <w:left w:val="nil"/>
              <w:bottom w:val="single" w:sz="4" w:space="0" w:color="auto"/>
              <w:right w:val="nil"/>
            </w:tcBorders>
            <w:shd w:val="clear" w:color="auto" w:fill="auto"/>
            <w:vAlign w:val="center"/>
          </w:tcPr>
          <w:p w14:paraId="2E2BF8ED" w14:textId="77777777" w:rsidR="00F221B7" w:rsidRDefault="00DF4484">
            <w:pPr>
              <w:widowControl/>
              <w:rPr>
                <w:b/>
                <w:color w:val="000000"/>
                <w:sz w:val="20"/>
                <w:szCs w:val="20"/>
              </w:rPr>
            </w:pPr>
            <w:r>
              <w:rPr>
                <w:color w:val="000000"/>
                <w:sz w:val="20"/>
                <w:szCs w:val="20"/>
              </w:rPr>
              <w:t xml:space="preserve">         </w:t>
            </w:r>
            <w:r>
              <w:rPr>
                <w:b/>
                <w:color w:val="000000"/>
                <w:sz w:val="20"/>
                <w:szCs w:val="20"/>
              </w:rPr>
              <w:t xml:space="preserve">28 </w:t>
            </w:r>
          </w:p>
        </w:tc>
      </w:tr>
    </w:tbl>
    <w:p w14:paraId="68F4A0EF" w14:textId="77777777" w:rsidR="00F221B7" w:rsidRDefault="00DF4484">
      <w:pPr>
        <w:widowControl/>
        <w:jc w:val="both"/>
        <w:rPr>
          <w:sz w:val="20"/>
          <w:szCs w:val="20"/>
        </w:rPr>
      </w:pPr>
      <w:r>
        <w:rPr>
          <w:sz w:val="20"/>
          <w:szCs w:val="20"/>
        </w:rPr>
        <w:t>Legenda: Médias seguidas por letras minúsculas iguais, não apresentam diferença entre tratamento, para o mesmo tipo de superfície para cada espécie, pelo teste de Dunn ao nível de 95% de probabilidade (teste de Kruskal-Wallis); médias seguidas por letras maiúsculas iguais, não apresentam diferença entre tipo de superfícies, para diferentes tratamentos, pelo teste de Mann-Whitney, ao nível de 95% de probabilidade.</w:t>
      </w:r>
    </w:p>
    <w:p w14:paraId="0BCEE0C5" w14:textId="77777777" w:rsidR="00F221B7" w:rsidRDefault="00F221B7">
      <w:pPr>
        <w:widowControl/>
        <w:jc w:val="both"/>
        <w:rPr>
          <w:sz w:val="20"/>
          <w:szCs w:val="20"/>
        </w:rPr>
      </w:pPr>
    </w:p>
    <w:p w14:paraId="1A91A748" w14:textId="61CE5929" w:rsidR="00F221B7" w:rsidRDefault="00DF4484">
      <w:pPr>
        <w:widowControl/>
        <w:jc w:val="both"/>
        <w:rPr>
          <w:sz w:val="20"/>
          <w:szCs w:val="20"/>
        </w:rPr>
      </w:pPr>
      <w:r>
        <w:rPr>
          <w:sz w:val="20"/>
          <w:szCs w:val="20"/>
        </w:rPr>
        <w:tab/>
        <w:t xml:space="preserve">Analisando o efeito do tratamento térmico, percebe-se que há um aumento do ângulo de contato conforme se aumenta a temperatura nos dois tipos de superfície, ou seja, a superfície tende à hidrofobicidade e pode ser explicado pela plastificação da lignina que ocorre a partir da temperatura de 150°C, e que leva à reorganização de componentes poliméricos </w:t>
      </w:r>
      <w:r w:rsidR="00E02190">
        <w:rPr>
          <w:sz w:val="20"/>
          <w:szCs w:val="20"/>
        </w:rPr>
        <w:t>lignocelulósicos</w:t>
      </w:r>
      <w:r>
        <w:rPr>
          <w:sz w:val="20"/>
          <w:szCs w:val="20"/>
        </w:rPr>
        <w:t xml:space="preserve"> (Esteves et al., 2022). E ainda, a partir de altas temperaturas de tratamento, há uma estabilidade do ângulo de contato, que no caso da espécie por eles estudada (</w:t>
      </w:r>
      <w:proofErr w:type="spellStart"/>
      <w:r>
        <w:rPr>
          <w:i/>
          <w:sz w:val="20"/>
          <w:szCs w:val="20"/>
        </w:rPr>
        <w:t>Fagus</w:t>
      </w:r>
      <w:proofErr w:type="spellEnd"/>
      <w:r>
        <w:rPr>
          <w:i/>
          <w:sz w:val="20"/>
          <w:szCs w:val="20"/>
        </w:rPr>
        <w:t xml:space="preserve"> </w:t>
      </w:r>
      <w:proofErr w:type="spellStart"/>
      <w:r>
        <w:rPr>
          <w:i/>
          <w:sz w:val="20"/>
          <w:szCs w:val="20"/>
        </w:rPr>
        <w:t>sylvatica</w:t>
      </w:r>
      <w:proofErr w:type="spellEnd"/>
      <w:r>
        <w:rPr>
          <w:sz w:val="20"/>
          <w:szCs w:val="20"/>
        </w:rPr>
        <w:t>) foi de 90°.</w:t>
      </w:r>
    </w:p>
    <w:p w14:paraId="60CB3418" w14:textId="77777777" w:rsidR="00F221B7" w:rsidRDefault="00DF4484">
      <w:pPr>
        <w:widowControl/>
        <w:jc w:val="both"/>
        <w:rPr>
          <w:sz w:val="20"/>
          <w:szCs w:val="20"/>
        </w:rPr>
      </w:pPr>
      <w:r>
        <w:rPr>
          <w:sz w:val="20"/>
          <w:szCs w:val="20"/>
        </w:rPr>
        <w:lastRenderedPageBreak/>
        <w:tab/>
        <w:t>A molhabilidade também é afetada pelo tratamento térmico a partir do momento em que se inicia a degradação da hemicelulose, pois este fator gera uma redução dos grupos hidroxílicos livres responsáveis pela afinidade com a água, o que diminui então a molhabilidade da superfície da madeira, de acordo com Esteves et al., (2022)</w:t>
      </w:r>
    </w:p>
    <w:p w14:paraId="6E9A6CBC" w14:textId="77777777" w:rsidR="00F221B7" w:rsidRDefault="00DF4484">
      <w:pPr>
        <w:widowControl/>
        <w:ind w:firstLine="720"/>
        <w:jc w:val="both"/>
        <w:rPr>
          <w:sz w:val="20"/>
          <w:szCs w:val="20"/>
        </w:rPr>
      </w:pPr>
      <w:r>
        <w:rPr>
          <w:sz w:val="20"/>
          <w:szCs w:val="20"/>
        </w:rPr>
        <w:t>De acordo com Forest Products Laboratory - USDA (2010), uma superfície com uma boa molhabilidade absorve a gota dentro de 20 segundos, porém se a gota se espalhar, mas ainda restar água na superfície após 40 segundos, então a superfície possui boa molhabilidade, mas uma baixa penetração e pode sugerir problemas na adesão. Ainda de acordo com estes autores, ao se tratar termicamente a madeira, extrativos presentes nela podem migrar para a superfície tornando-as inativas através de modificações químicas e físicas, pois alguns extrativos são hidrofóbicos e podem possuir caráter ácido ou básico, interagindo de diferentes formas com o adesivo utilizado, além de literalmente bloquear certos poros, prejudicando assim a interface madeira-adesivo e consequentemente, a adesão.</w:t>
      </w:r>
    </w:p>
    <w:p w14:paraId="354A5757" w14:textId="77777777" w:rsidR="00F221B7" w:rsidRDefault="00DF4484">
      <w:pPr>
        <w:widowControl/>
        <w:ind w:firstLine="720"/>
        <w:jc w:val="both"/>
        <w:rPr>
          <w:sz w:val="20"/>
          <w:szCs w:val="20"/>
        </w:rPr>
      </w:pPr>
      <w:r>
        <w:rPr>
          <w:sz w:val="20"/>
          <w:szCs w:val="20"/>
        </w:rPr>
        <w:t xml:space="preserve">A Figura 1, mostra a variação do ângulo de contato em função do tempo de medição para as espécies </w:t>
      </w:r>
      <w:r>
        <w:rPr>
          <w:i/>
          <w:sz w:val="20"/>
          <w:szCs w:val="20"/>
        </w:rPr>
        <w:t xml:space="preserve">C. citriodora e </w:t>
      </w:r>
      <w:proofErr w:type="spellStart"/>
      <w:r>
        <w:rPr>
          <w:i/>
          <w:sz w:val="20"/>
          <w:szCs w:val="20"/>
        </w:rPr>
        <w:t>E</w:t>
      </w:r>
      <w:proofErr w:type="spellEnd"/>
      <w:r>
        <w:rPr>
          <w:i/>
          <w:sz w:val="20"/>
          <w:szCs w:val="20"/>
        </w:rPr>
        <w:t>. pellita</w:t>
      </w:r>
      <w:r>
        <w:rPr>
          <w:sz w:val="20"/>
          <w:szCs w:val="20"/>
        </w:rPr>
        <w:t xml:space="preserve"> com 17 anos, onde nota-se que há uma diminuição do ângulo, a partir do tempo zero (0 segundos), até a medição final de 120 segundos. Além disso, é possível observar que o efeito da superfície no ângulo, é maior do que o efeito do tratamento térmico, visto que na superfície oxidada, os valores do ângulo são superiores à superfície fresca, e que após o tratamento térmico, as curvas resultantes das temperaturas de tratamento se aproximam, indicando pouca variabilidade de ângulo entre estas.</w:t>
      </w:r>
    </w:p>
    <w:p w14:paraId="000585F1" w14:textId="77777777" w:rsidR="00F221B7" w:rsidRDefault="00DF4484">
      <w:pPr>
        <w:widowControl/>
        <w:ind w:firstLine="720"/>
        <w:jc w:val="both"/>
        <w:rPr>
          <w:sz w:val="20"/>
          <w:szCs w:val="20"/>
        </w:rPr>
      </w:pPr>
      <w:r>
        <w:rPr>
          <w:sz w:val="20"/>
          <w:szCs w:val="20"/>
        </w:rPr>
        <w:t xml:space="preserve">Analisando a superfície fresca da espécie </w:t>
      </w:r>
      <w:r>
        <w:rPr>
          <w:i/>
          <w:sz w:val="20"/>
          <w:szCs w:val="20"/>
        </w:rPr>
        <w:t>C. citriodora</w:t>
      </w:r>
      <w:r>
        <w:rPr>
          <w:sz w:val="20"/>
          <w:szCs w:val="20"/>
        </w:rPr>
        <w:t xml:space="preserve">, observa-se que do tempo zero até o tempo de 30 segundos, há uma redução acentuada do ângulo em comparação ao </w:t>
      </w:r>
      <w:r>
        <w:rPr>
          <w:i/>
          <w:sz w:val="20"/>
          <w:szCs w:val="20"/>
        </w:rPr>
        <w:t>E. pellita</w:t>
      </w:r>
      <w:r>
        <w:rPr>
          <w:sz w:val="20"/>
          <w:szCs w:val="20"/>
        </w:rPr>
        <w:t>, principalmente nas amostras não tratadas e tratadas a 160°C, as quais estas se mantêm com valores próximos. A rápida redução pode ser influenciada pela rugosidade da superfície, gerando implicações diretas na interação entre certos vernizes para madeira por exemplo, pois a rugosidade gera uma maior área de contato entre o líquido e a superfície, favorecendo uma maior interação entre estes agentes (DARMAWAN et al., 2018).</w:t>
      </w:r>
    </w:p>
    <w:p w14:paraId="6EF02027" w14:textId="77777777" w:rsidR="00F221B7" w:rsidRDefault="00DF4484">
      <w:pPr>
        <w:widowControl/>
        <w:ind w:firstLine="720"/>
        <w:jc w:val="both"/>
        <w:rPr>
          <w:sz w:val="20"/>
          <w:szCs w:val="20"/>
        </w:rPr>
      </w:pPr>
      <w:r>
        <w:rPr>
          <w:sz w:val="20"/>
          <w:szCs w:val="20"/>
        </w:rPr>
        <w:t xml:space="preserve">Já na superfície oxidada, a madeira não tratada de </w:t>
      </w:r>
      <w:r>
        <w:rPr>
          <w:i/>
          <w:sz w:val="20"/>
          <w:szCs w:val="20"/>
        </w:rPr>
        <w:t>C. citriodora</w:t>
      </w:r>
      <w:r>
        <w:rPr>
          <w:sz w:val="20"/>
          <w:szCs w:val="20"/>
        </w:rPr>
        <w:t xml:space="preserve"> apresenta menores valores, enquanto o </w:t>
      </w:r>
      <w:r>
        <w:rPr>
          <w:i/>
          <w:sz w:val="20"/>
          <w:szCs w:val="20"/>
        </w:rPr>
        <w:t>E. pellita</w:t>
      </w:r>
      <w:r>
        <w:rPr>
          <w:sz w:val="20"/>
          <w:szCs w:val="20"/>
        </w:rPr>
        <w:t xml:space="preserve"> há uma elevação repentina dos ângulos, onde os seus valores chegam a ser maiores do que no tratamento de 200°C para a superfície fresca.</w:t>
      </w:r>
    </w:p>
    <w:p w14:paraId="0D0E5B74" w14:textId="77777777" w:rsidR="00F221B7" w:rsidRDefault="00F221B7">
      <w:pPr>
        <w:widowControl/>
        <w:ind w:firstLine="720"/>
        <w:jc w:val="both"/>
        <w:rPr>
          <w:sz w:val="20"/>
          <w:szCs w:val="20"/>
        </w:rPr>
      </w:pPr>
    </w:p>
    <w:tbl>
      <w:tblPr>
        <w:tblStyle w:val="a4"/>
        <w:tblW w:w="9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2"/>
        <w:gridCol w:w="4533"/>
      </w:tblGrid>
      <w:tr w:rsidR="00F221B7" w14:paraId="479E64F6" w14:textId="77777777">
        <w:tc>
          <w:tcPr>
            <w:tcW w:w="4532" w:type="dxa"/>
          </w:tcPr>
          <w:bookmarkStart w:id="2" w:name="_heading=h.ubn5vrhy9wke" w:colFirst="0" w:colLast="0"/>
          <w:bookmarkEnd w:id="2"/>
          <w:p w14:paraId="7AD725F6" w14:textId="77777777" w:rsidR="00F221B7" w:rsidRDefault="00DF4484">
            <w:pPr>
              <w:widowControl/>
              <w:jc w:val="center"/>
              <w:rPr>
                <w:sz w:val="20"/>
                <w:szCs w:val="20"/>
              </w:rPr>
            </w:pPr>
            <w:r>
              <w:rPr>
                <w:sz w:val="20"/>
                <w:szCs w:val="20"/>
              </w:rPr>
              <w:object w:dxaOrig="4052" w:dyaOrig="3064" w14:anchorId="542BB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3pt" o:ole="">
                  <v:imagedata r:id="rId7" o:title=""/>
                </v:shape>
                <o:OLEObject Type="Embed" ProgID="STATISTICA.Graph" ShapeID="_x0000_i1025" DrawAspect="Content" ObjectID="_1811068510" r:id="rId8">
                  <o:FieldCodes>\s</o:FieldCodes>
                </o:OLEObject>
              </w:object>
            </w:r>
          </w:p>
        </w:tc>
        <w:tc>
          <w:tcPr>
            <w:tcW w:w="4533" w:type="dxa"/>
          </w:tcPr>
          <w:p w14:paraId="2AD850BE" w14:textId="77777777" w:rsidR="00F221B7" w:rsidRDefault="00DF4484">
            <w:pPr>
              <w:widowControl/>
              <w:jc w:val="center"/>
              <w:rPr>
                <w:sz w:val="20"/>
                <w:szCs w:val="20"/>
              </w:rPr>
            </w:pPr>
            <w:r>
              <w:rPr>
                <w:sz w:val="20"/>
                <w:szCs w:val="20"/>
              </w:rPr>
              <w:object w:dxaOrig="4002" w:dyaOrig="3114" w14:anchorId="2BE7018D">
                <v:shape id="_x0000_i1026" type="#_x0000_t75" style="width:200.25pt;height:155.25pt" o:ole="">
                  <v:imagedata r:id="rId9" o:title=""/>
                </v:shape>
                <o:OLEObject Type="Embed" ProgID="STATISTICA.Graph" ShapeID="_x0000_i1026" DrawAspect="Content" ObjectID="_1811068511" r:id="rId10">
                  <o:FieldCodes>\s</o:FieldCodes>
                </o:OLEObject>
              </w:object>
            </w:r>
          </w:p>
        </w:tc>
      </w:tr>
    </w:tbl>
    <w:p w14:paraId="22940657" w14:textId="77777777" w:rsidR="00F221B7" w:rsidRDefault="00F221B7">
      <w:pPr>
        <w:widowControl/>
        <w:jc w:val="center"/>
        <w:rPr>
          <w:sz w:val="20"/>
          <w:szCs w:val="20"/>
        </w:rPr>
      </w:pPr>
    </w:p>
    <w:p w14:paraId="23C3EA55" w14:textId="77777777" w:rsidR="00F221B7" w:rsidRDefault="00DF4484">
      <w:pPr>
        <w:widowControl/>
        <w:rPr>
          <w:sz w:val="20"/>
          <w:szCs w:val="20"/>
        </w:rPr>
      </w:pPr>
      <w:r>
        <w:rPr>
          <w:sz w:val="20"/>
          <w:szCs w:val="20"/>
        </w:rPr>
        <w:t xml:space="preserve">Figura 1. Ângulo de contato das espécies </w:t>
      </w:r>
      <w:r>
        <w:rPr>
          <w:i/>
          <w:sz w:val="20"/>
          <w:szCs w:val="20"/>
        </w:rPr>
        <w:t xml:space="preserve">C. citriodora e </w:t>
      </w:r>
      <w:proofErr w:type="spellStart"/>
      <w:r>
        <w:rPr>
          <w:i/>
          <w:sz w:val="20"/>
          <w:szCs w:val="20"/>
        </w:rPr>
        <w:t>E</w:t>
      </w:r>
      <w:proofErr w:type="spellEnd"/>
      <w:r>
        <w:rPr>
          <w:i/>
          <w:sz w:val="20"/>
          <w:szCs w:val="20"/>
        </w:rPr>
        <w:t>. pellita</w:t>
      </w:r>
      <w:r>
        <w:rPr>
          <w:sz w:val="20"/>
          <w:szCs w:val="20"/>
        </w:rPr>
        <w:t xml:space="preserve"> com 17 anos, em função do tempo de medição, para os diferentes tratamentos.</w:t>
      </w:r>
    </w:p>
    <w:p w14:paraId="2E019798" w14:textId="77777777" w:rsidR="00F221B7" w:rsidRDefault="00F221B7">
      <w:pPr>
        <w:widowControl/>
        <w:jc w:val="both"/>
        <w:rPr>
          <w:b/>
          <w:sz w:val="20"/>
          <w:szCs w:val="20"/>
        </w:rPr>
      </w:pPr>
    </w:p>
    <w:p w14:paraId="0E217E75" w14:textId="77777777" w:rsidR="00F221B7" w:rsidRDefault="00F221B7">
      <w:pPr>
        <w:widowControl/>
        <w:jc w:val="both"/>
        <w:rPr>
          <w:b/>
          <w:sz w:val="20"/>
          <w:szCs w:val="20"/>
        </w:rPr>
      </w:pPr>
    </w:p>
    <w:p w14:paraId="35FD18FC" w14:textId="77777777" w:rsidR="00F221B7" w:rsidRDefault="00DF4484">
      <w:pPr>
        <w:widowControl/>
        <w:jc w:val="both"/>
        <w:rPr>
          <w:b/>
          <w:sz w:val="20"/>
          <w:szCs w:val="20"/>
        </w:rPr>
      </w:pPr>
      <w:r>
        <w:rPr>
          <w:b/>
          <w:sz w:val="20"/>
          <w:szCs w:val="20"/>
        </w:rPr>
        <w:t xml:space="preserve">CONCLUSÕES </w:t>
      </w:r>
    </w:p>
    <w:p w14:paraId="49B44427" w14:textId="77777777" w:rsidR="00F221B7" w:rsidRDefault="00F221B7">
      <w:pPr>
        <w:widowControl/>
        <w:jc w:val="both"/>
        <w:rPr>
          <w:b/>
          <w:sz w:val="20"/>
          <w:szCs w:val="20"/>
        </w:rPr>
      </w:pPr>
    </w:p>
    <w:p w14:paraId="33BCD235" w14:textId="77777777" w:rsidR="00B945B5" w:rsidRDefault="00B945B5" w:rsidP="00B945B5">
      <w:pPr>
        <w:widowControl/>
        <w:ind w:firstLine="720"/>
        <w:jc w:val="both"/>
        <w:rPr>
          <w:sz w:val="20"/>
          <w:szCs w:val="20"/>
        </w:rPr>
      </w:pPr>
      <w:r>
        <w:rPr>
          <w:sz w:val="20"/>
          <w:szCs w:val="20"/>
        </w:rPr>
        <w:t xml:space="preserve">Superfície denominada “frescas” apresenta menor ângulo de contato com melhor espalhamento do líquido polar sobre a superfície de ambas as madeiras. O tratamento térmico nas temperaturas mais elevadas aumenta a hidrofobicidade da superfície. Madeira de </w:t>
      </w:r>
      <w:r w:rsidRPr="00A42A2F">
        <w:rPr>
          <w:i/>
          <w:iCs/>
          <w:sz w:val="20"/>
          <w:szCs w:val="20"/>
        </w:rPr>
        <w:t>C. citriodora</w:t>
      </w:r>
      <w:r>
        <w:rPr>
          <w:sz w:val="20"/>
          <w:szCs w:val="20"/>
        </w:rPr>
        <w:t xml:space="preserve"> tratada na temperatura de 160°C e após retirada sua camada superficial oxidada, apresenta a maior redução percentual do ângulo médio de contato com similaridade numérica à madeira não tratada. Madeira de </w:t>
      </w:r>
      <w:r>
        <w:rPr>
          <w:i/>
          <w:sz w:val="20"/>
          <w:szCs w:val="20"/>
        </w:rPr>
        <w:t>E. pellita</w:t>
      </w:r>
      <w:r>
        <w:rPr>
          <w:sz w:val="20"/>
          <w:szCs w:val="20"/>
        </w:rPr>
        <w:t xml:space="preserve"> sem tratamento e com superfície “frescas” apresenta a maior redução percentual do ângulo médio de contato entre as duas distintas superfícies, melhorando o espalhamento de líquidos polares em 42%. Madeira não tratada de </w:t>
      </w:r>
      <w:r w:rsidRPr="00A42A2F">
        <w:rPr>
          <w:i/>
          <w:iCs/>
          <w:sz w:val="20"/>
          <w:szCs w:val="20"/>
        </w:rPr>
        <w:t>E. pellita</w:t>
      </w:r>
      <w:r>
        <w:rPr>
          <w:sz w:val="20"/>
          <w:szCs w:val="20"/>
        </w:rPr>
        <w:t xml:space="preserve"> apresenta melhor molhabilidade que madeira de </w:t>
      </w:r>
      <w:r w:rsidRPr="00A42A2F">
        <w:rPr>
          <w:i/>
          <w:iCs/>
          <w:sz w:val="20"/>
          <w:szCs w:val="20"/>
        </w:rPr>
        <w:t>C. citriodora</w:t>
      </w:r>
      <w:r>
        <w:rPr>
          <w:sz w:val="20"/>
          <w:szCs w:val="20"/>
        </w:rPr>
        <w:t xml:space="preserve">. </w:t>
      </w:r>
    </w:p>
    <w:p w14:paraId="6DD8FCE3" w14:textId="77777777" w:rsidR="00B945B5" w:rsidRDefault="00B945B5" w:rsidP="00B945B5"/>
    <w:p w14:paraId="0C475AA8" w14:textId="77777777" w:rsidR="00F221B7" w:rsidRDefault="00DF4484">
      <w:pPr>
        <w:widowControl/>
        <w:jc w:val="both"/>
        <w:rPr>
          <w:b/>
          <w:sz w:val="20"/>
          <w:szCs w:val="20"/>
        </w:rPr>
      </w:pPr>
      <w:r>
        <w:rPr>
          <w:b/>
          <w:sz w:val="20"/>
          <w:szCs w:val="20"/>
        </w:rPr>
        <w:t xml:space="preserve">REFERÊNCIAS </w:t>
      </w:r>
    </w:p>
    <w:p w14:paraId="286D992D" w14:textId="77777777" w:rsidR="00F221B7" w:rsidRPr="00E02190" w:rsidRDefault="00DF4484">
      <w:pPr>
        <w:widowControl/>
        <w:jc w:val="both"/>
        <w:rPr>
          <w:sz w:val="20"/>
          <w:szCs w:val="20"/>
          <w:lang w:val="en-US"/>
        </w:rPr>
      </w:pPr>
      <w:r>
        <w:rPr>
          <w:sz w:val="20"/>
          <w:szCs w:val="20"/>
        </w:rPr>
        <w:lastRenderedPageBreak/>
        <w:t xml:space="preserve">DARMAWAN, W., et al. </w:t>
      </w:r>
      <w:r w:rsidRPr="00E02190">
        <w:rPr>
          <w:sz w:val="20"/>
          <w:szCs w:val="20"/>
          <w:lang w:val="en-US"/>
        </w:rPr>
        <w:t xml:space="preserve">Wettability and bonding quality of exterior coatings on </w:t>
      </w:r>
      <w:proofErr w:type="spellStart"/>
      <w:r w:rsidRPr="00E02190">
        <w:rPr>
          <w:sz w:val="20"/>
          <w:szCs w:val="20"/>
          <w:lang w:val="en-US"/>
        </w:rPr>
        <w:t>jabon</w:t>
      </w:r>
      <w:proofErr w:type="spellEnd"/>
      <w:r w:rsidRPr="00E02190">
        <w:rPr>
          <w:sz w:val="20"/>
          <w:szCs w:val="20"/>
          <w:lang w:val="en-US"/>
        </w:rPr>
        <w:t xml:space="preserve"> and </w:t>
      </w:r>
      <w:proofErr w:type="spellStart"/>
      <w:r w:rsidRPr="00E02190">
        <w:rPr>
          <w:sz w:val="20"/>
          <w:szCs w:val="20"/>
          <w:lang w:val="en-US"/>
        </w:rPr>
        <w:t>sengon</w:t>
      </w:r>
      <w:proofErr w:type="spellEnd"/>
      <w:r w:rsidRPr="00E02190">
        <w:rPr>
          <w:sz w:val="20"/>
          <w:szCs w:val="20"/>
          <w:lang w:val="en-US"/>
        </w:rPr>
        <w:t xml:space="preserve"> wood surfaces. Journal of Coatings Technology and Research, v. 15, n. 1, p. 95–104, 2018.</w:t>
      </w:r>
    </w:p>
    <w:p w14:paraId="0F9A2B64" w14:textId="77777777" w:rsidR="00F221B7" w:rsidRPr="00E02190" w:rsidRDefault="00F221B7">
      <w:pPr>
        <w:widowControl/>
        <w:jc w:val="both"/>
        <w:rPr>
          <w:sz w:val="20"/>
          <w:szCs w:val="20"/>
          <w:lang w:val="en-US"/>
        </w:rPr>
      </w:pPr>
    </w:p>
    <w:p w14:paraId="287F5F37" w14:textId="77777777" w:rsidR="00F221B7" w:rsidRPr="00E02190" w:rsidRDefault="00DF4484">
      <w:pPr>
        <w:widowControl/>
        <w:jc w:val="both"/>
        <w:rPr>
          <w:sz w:val="20"/>
          <w:szCs w:val="20"/>
          <w:lang w:val="en-US"/>
        </w:rPr>
      </w:pPr>
      <w:r w:rsidRPr="00E02190">
        <w:rPr>
          <w:sz w:val="20"/>
          <w:szCs w:val="20"/>
          <w:lang w:val="en-US"/>
        </w:rPr>
        <w:t xml:space="preserve">ESTEVES, B., et al. Changes in the content and composition of the extractives in thermally modified tropical hardwoods. </w:t>
      </w:r>
      <w:r w:rsidRPr="00E02190">
        <w:rPr>
          <w:b/>
          <w:sz w:val="20"/>
          <w:szCs w:val="20"/>
          <w:lang w:val="en-US"/>
        </w:rPr>
        <w:t xml:space="preserve">Maderas </w:t>
      </w:r>
      <w:proofErr w:type="spellStart"/>
      <w:r w:rsidRPr="00E02190">
        <w:rPr>
          <w:b/>
          <w:sz w:val="20"/>
          <w:szCs w:val="20"/>
          <w:lang w:val="en-US"/>
        </w:rPr>
        <w:t>ciência</w:t>
      </w:r>
      <w:proofErr w:type="spellEnd"/>
      <w:r w:rsidRPr="00E02190">
        <w:rPr>
          <w:b/>
          <w:sz w:val="20"/>
          <w:szCs w:val="20"/>
          <w:lang w:val="en-US"/>
        </w:rPr>
        <w:t xml:space="preserve"> e </w:t>
      </w:r>
      <w:proofErr w:type="spellStart"/>
      <w:r w:rsidRPr="00E02190">
        <w:rPr>
          <w:b/>
          <w:sz w:val="20"/>
          <w:szCs w:val="20"/>
          <w:lang w:val="en-US"/>
        </w:rPr>
        <w:t>tecnologia</w:t>
      </w:r>
      <w:proofErr w:type="spellEnd"/>
      <w:r w:rsidRPr="00E02190">
        <w:rPr>
          <w:sz w:val="20"/>
          <w:szCs w:val="20"/>
          <w:lang w:val="en-US"/>
        </w:rPr>
        <w:t>. v.24, 1-14,2022.</w:t>
      </w:r>
    </w:p>
    <w:p w14:paraId="39748A30" w14:textId="77777777" w:rsidR="00F221B7" w:rsidRPr="00E02190" w:rsidRDefault="00F221B7">
      <w:pPr>
        <w:widowControl/>
        <w:jc w:val="both"/>
        <w:rPr>
          <w:sz w:val="20"/>
          <w:szCs w:val="20"/>
          <w:lang w:val="en-US"/>
        </w:rPr>
      </w:pPr>
    </w:p>
    <w:p w14:paraId="46E618AC" w14:textId="77777777" w:rsidR="00F221B7" w:rsidRDefault="00DF4484">
      <w:pPr>
        <w:jc w:val="both"/>
        <w:rPr>
          <w:sz w:val="20"/>
          <w:szCs w:val="20"/>
        </w:rPr>
      </w:pPr>
      <w:r w:rsidRPr="00E02190">
        <w:rPr>
          <w:sz w:val="20"/>
          <w:szCs w:val="20"/>
          <w:lang w:val="en-US"/>
        </w:rPr>
        <w:t>FOREST PRODUCTS LABORATORY - USDA.</w:t>
      </w:r>
      <w:r w:rsidRPr="00E02190">
        <w:rPr>
          <w:b/>
          <w:sz w:val="20"/>
          <w:szCs w:val="20"/>
          <w:lang w:val="en-US"/>
        </w:rPr>
        <w:t xml:space="preserve"> Wood Handbook:</w:t>
      </w:r>
      <w:r w:rsidRPr="00E02190">
        <w:rPr>
          <w:sz w:val="20"/>
          <w:szCs w:val="20"/>
          <w:lang w:val="en-US"/>
        </w:rPr>
        <w:t xml:space="preserve"> </w:t>
      </w:r>
      <w:r w:rsidRPr="00E02190">
        <w:rPr>
          <w:b/>
          <w:sz w:val="20"/>
          <w:szCs w:val="20"/>
          <w:lang w:val="en-US"/>
        </w:rPr>
        <w:t>Wood as an Engineering Material</w:t>
      </w:r>
      <w:r w:rsidRPr="00E02190">
        <w:rPr>
          <w:sz w:val="20"/>
          <w:szCs w:val="20"/>
          <w:lang w:val="en-US"/>
        </w:rPr>
        <w:t xml:space="preserve">. </w:t>
      </w:r>
      <w:r>
        <w:rPr>
          <w:sz w:val="20"/>
          <w:szCs w:val="20"/>
        </w:rPr>
        <w:t>2010.</w:t>
      </w:r>
    </w:p>
    <w:p w14:paraId="044D5209" w14:textId="77777777" w:rsidR="00F221B7" w:rsidRDefault="00F221B7">
      <w:pPr>
        <w:jc w:val="both"/>
        <w:rPr>
          <w:sz w:val="20"/>
          <w:szCs w:val="20"/>
        </w:rPr>
      </w:pPr>
    </w:p>
    <w:p w14:paraId="2550C4B1" w14:textId="77777777" w:rsidR="00F221B7" w:rsidRDefault="00DF4484">
      <w:pPr>
        <w:jc w:val="both"/>
        <w:rPr>
          <w:sz w:val="20"/>
          <w:szCs w:val="20"/>
        </w:rPr>
      </w:pPr>
      <w:r>
        <w:rPr>
          <w:sz w:val="20"/>
          <w:szCs w:val="20"/>
        </w:rPr>
        <w:t>KÜÇÜK, M., et al. Efeitos da rugosidade superficial de seis espécies de madeira para produção de móveis na molhabilidade e na qualidade de ligação do revestimento.</w:t>
      </w:r>
      <w:r>
        <w:rPr>
          <w:b/>
          <w:sz w:val="20"/>
          <w:szCs w:val="20"/>
        </w:rPr>
        <w:t xml:space="preserve"> Forests</w:t>
      </w:r>
      <w:r>
        <w:rPr>
          <w:sz w:val="20"/>
          <w:szCs w:val="20"/>
        </w:rPr>
        <w:t>, v. 14, n. 5, p. 996, 2023.</w:t>
      </w:r>
    </w:p>
    <w:p w14:paraId="26966E3A" w14:textId="77777777" w:rsidR="00F221B7" w:rsidRDefault="00F221B7">
      <w:pPr>
        <w:jc w:val="both"/>
        <w:rPr>
          <w:sz w:val="20"/>
          <w:szCs w:val="20"/>
        </w:rPr>
      </w:pPr>
    </w:p>
    <w:p w14:paraId="740F7C30" w14:textId="77777777" w:rsidR="00F221B7" w:rsidRDefault="00DF4484">
      <w:pPr>
        <w:jc w:val="both"/>
        <w:rPr>
          <w:sz w:val="20"/>
          <w:szCs w:val="20"/>
        </w:rPr>
      </w:pPr>
      <w:r>
        <w:rPr>
          <w:sz w:val="20"/>
          <w:szCs w:val="20"/>
        </w:rPr>
        <w:t>PAPP, E. A., et al. Molhabilidade da camada superficial da madeira examinada sob a perspectiva da mudança química. </w:t>
      </w:r>
      <w:r>
        <w:rPr>
          <w:b/>
          <w:sz w:val="20"/>
          <w:szCs w:val="20"/>
        </w:rPr>
        <w:t>Coatings</w:t>
      </w:r>
      <w:r>
        <w:rPr>
          <w:i/>
          <w:sz w:val="20"/>
          <w:szCs w:val="20"/>
        </w:rPr>
        <w:t>.</w:t>
      </w:r>
      <w:r>
        <w:rPr>
          <w:sz w:val="20"/>
          <w:szCs w:val="20"/>
        </w:rPr>
        <w:t>, </w:t>
      </w:r>
      <w:r>
        <w:rPr>
          <w:i/>
          <w:sz w:val="20"/>
          <w:szCs w:val="20"/>
        </w:rPr>
        <w:t>10</w:t>
      </w:r>
      <w:r>
        <w:rPr>
          <w:sz w:val="20"/>
          <w:szCs w:val="20"/>
        </w:rPr>
        <w:t xml:space="preserve"> , 257. </w:t>
      </w:r>
      <w:r>
        <w:rPr>
          <w:i/>
          <w:sz w:val="20"/>
          <w:szCs w:val="20"/>
        </w:rPr>
        <w:t> </w:t>
      </w:r>
      <w:r>
        <w:rPr>
          <w:sz w:val="20"/>
          <w:szCs w:val="20"/>
        </w:rPr>
        <w:t>2020.</w:t>
      </w:r>
    </w:p>
    <w:p w14:paraId="111C2478" w14:textId="77777777" w:rsidR="00F221B7" w:rsidRDefault="00F221B7">
      <w:pPr>
        <w:widowControl/>
        <w:jc w:val="both"/>
        <w:rPr>
          <w:sz w:val="20"/>
          <w:szCs w:val="20"/>
        </w:rPr>
      </w:pPr>
    </w:p>
    <w:p w14:paraId="7FAFB9C6" w14:textId="77777777" w:rsidR="00F221B7" w:rsidRDefault="00F221B7">
      <w:pPr>
        <w:widowControl/>
        <w:jc w:val="both"/>
        <w:rPr>
          <w:sz w:val="20"/>
          <w:szCs w:val="20"/>
        </w:rPr>
      </w:pPr>
    </w:p>
    <w:p w14:paraId="1376EB40" w14:textId="77777777" w:rsidR="00F221B7" w:rsidRDefault="00F221B7">
      <w:pPr>
        <w:spacing w:after="100"/>
        <w:jc w:val="both"/>
        <w:rPr>
          <w:sz w:val="20"/>
          <w:szCs w:val="20"/>
        </w:rPr>
      </w:pPr>
    </w:p>
    <w:sectPr w:rsidR="00F221B7">
      <w:headerReference w:type="even" r:id="rId11"/>
      <w:headerReference w:type="default" r:id="rId12"/>
      <w:footerReference w:type="even" r:id="rId13"/>
      <w:footerReference w:type="default" r:id="rId14"/>
      <w:headerReference w:type="first" r:id="rId15"/>
      <w:footerReference w:type="first" r:id="rId16"/>
      <w:pgSz w:w="11910" w:h="16840"/>
      <w:pgMar w:top="1909" w:right="1134" w:bottom="1134" w:left="1701" w:header="1418" w:footer="14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52910" w14:textId="77777777" w:rsidR="008D6176" w:rsidRDefault="008D6176">
      <w:r>
        <w:separator/>
      </w:r>
    </w:p>
  </w:endnote>
  <w:endnote w:type="continuationSeparator" w:id="0">
    <w:p w14:paraId="79CB253D" w14:textId="77777777" w:rsidR="008D6176" w:rsidRDefault="008D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77CB" w14:textId="77777777" w:rsidR="00F221B7" w:rsidRDefault="00F221B7">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F493" w14:textId="77777777" w:rsidR="00F221B7" w:rsidRDefault="00F221B7">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0AD3" w14:textId="77777777" w:rsidR="00F221B7" w:rsidRDefault="00F221B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69034" w14:textId="77777777" w:rsidR="008D6176" w:rsidRDefault="008D6176">
      <w:r>
        <w:separator/>
      </w:r>
    </w:p>
  </w:footnote>
  <w:footnote w:type="continuationSeparator" w:id="0">
    <w:p w14:paraId="31FE0899" w14:textId="77777777" w:rsidR="008D6176" w:rsidRDefault="008D6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1BBD" w14:textId="77777777" w:rsidR="00F221B7" w:rsidRDefault="00F221B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77B4" w14:textId="77777777" w:rsidR="00F221B7" w:rsidRDefault="00F221B7">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915A" w14:textId="77777777" w:rsidR="00F221B7" w:rsidRDefault="00DF4484">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22E7B146" wp14:editId="2D8885ED">
          <wp:extent cx="5274310" cy="791210"/>
          <wp:effectExtent l="0" t="0" r="0" b="0"/>
          <wp:docPr id="43765513" name="image3.pn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3.png" descr="Desenho de personagem de desenho animado&#10;&#10;Descrição gerada automaticamente com confiança média"/>
                  <pic:cNvPicPr preferRelativeResize="0"/>
                </pic:nvPicPr>
                <pic:blipFill>
                  <a:blip r:embed="rId1"/>
                  <a:srcRect/>
                  <a:stretch>
                    <a:fillRect/>
                  </a:stretch>
                </pic:blipFill>
                <pic:spPr>
                  <a:xfrm>
                    <a:off x="0" y="0"/>
                    <a:ext cx="5274310" cy="7912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1B7"/>
    <w:rsid w:val="002744E0"/>
    <w:rsid w:val="008D6176"/>
    <w:rsid w:val="00B945B5"/>
    <w:rsid w:val="00BE3921"/>
    <w:rsid w:val="00CF3883"/>
    <w:rsid w:val="00DF4484"/>
    <w:rsid w:val="00E02190"/>
    <w:rsid w:val="00E73773"/>
    <w:rsid w:val="00F221B7"/>
    <w:rsid w:val="00FD6D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F254"/>
  <w15:docId w15:val="{309DA963-A8B7-4839-BC19-B10C5EA0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pt-BR"/>
    </w:rPr>
  </w:style>
  <w:style w:type="paragraph" w:styleId="Ttulo1">
    <w:name w:val="heading 1"/>
    <w:basedOn w:val="Normal"/>
    <w:uiPriority w:val="9"/>
    <w:qFormat/>
    <w:pPr>
      <w:spacing w:before="18"/>
      <w:ind w:left="107"/>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73" w:hanging="355"/>
    </w:pPr>
  </w:style>
  <w:style w:type="paragraph" w:customStyle="1" w:styleId="TableParagraph">
    <w:name w:val="Table Paragraph"/>
    <w:basedOn w:val="Normal"/>
    <w:uiPriority w:val="1"/>
    <w:qFormat/>
    <w:pPr>
      <w:ind w:left="108"/>
      <w:jc w:val="both"/>
    </w:pPr>
  </w:style>
  <w:style w:type="paragraph" w:styleId="Cabealho">
    <w:name w:val="header"/>
    <w:basedOn w:val="Normal"/>
    <w:link w:val="CabealhoChar"/>
    <w:uiPriority w:val="99"/>
    <w:unhideWhenUsed/>
    <w:rsid w:val="00324625"/>
    <w:pPr>
      <w:tabs>
        <w:tab w:val="center" w:pos="4252"/>
        <w:tab w:val="right" w:pos="8504"/>
      </w:tabs>
    </w:pPr>
  </w:style>
  <w:style w:type="character" w:customStyle="1" w:styleId="CabealhoChar">
    <w:name w:val="Cabeçalho Char"/>
    <w:basedOn w:val="Fontepargpadro"/>
    <w:link w:val="Cabealho"/>
    <w:uiPriority w:val="99"/>
    <w:rsid w:val="00324625"/>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324625"/>
    <w:pPr>
      <w:tabs>
        <w:tab w:val="center" w:pos="4252"/>
        <w:tab w:val="right" w:pos="8504"/>
      </w:tabs>
    </w:pPr>
  </w:style>
  <w:style w:type="character" w:customStyle="1" w:styleId="RodapChar">
    <w:name w:val="Rodapé Char"/>
    <w:basedOn w:val="Fontepargpadro"/>
    <w:link w:val="Rodap"/>
    <w:uiPriority w:val="99"/>
    <w:rsid w:val="00324625"/>
    <w:rPr>
      <w:rFonts w:ascii="Times New Roman" w:eastAsia="Times New Roman" w:hAnsi="Times New Roman" w:cs="Times New Roman"/>
      <w:lang w:val="pt-BR" w:eastAsia="pt-BR" w:bidi="pt-BR"/>
    </w:rPr>
  </w:style>
  <w:style w:type="paragraph" w:styleId="NormalWeb">
    <w:name w:val="Normal (Web)"/>
    <w:basedOn w:val="Normal"/>
    <w:uiPriority w:val="99"/>
    <w:rsid w:val="00832A03"/>
    <w:pPr>
      <w:widowControl/>
      <w:suppressAutoHyphens/>
      <w:spacing w:before="100" w:after="119"/>
    </w:pPr>
    <w:rPr>
      <w:sz w:val="24"/>
      <w:szCs w:val="24"/>
      <w:lang w:val="en-US" w:eastAsia="ar-SA" w:bidi="ar-SA"/>
    </w:rPr>
  </w:style>
  <w:style w:type="character" w:styleId="nfase">
    <w:name w:val="Emphasis"/>
    <w:uiPriority w:val="20"/>
    <w:qFormat/>
    <w:rsid w:val="00832A03"/>
    <w:rPr>
      <w:i/>
      <w:iCs/>
    </w:rPr>
  </w:style>
  <w:style w:type="character" w:styleId="Hyperlink">
    <w:name w:val="Hyperlink"/>
    <w:basedOn w:val="Fontepargpadro"/>
    <w:uiPriority w:val="99"/>
    <w:unhideWhenUsed/>
    <w:rsid w:val="00085E2B"/>
    <w:rPr>
      <w:color w:val="0000F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Reviso">
    <w:name w:val="Revision"/>
    <w:hidden/>
    <w:uiPriority w:val="99"/>
    <w:semiHidden/>
    <w:rsid w:val="00B84A84"/>
    <w:pPr>
      <w:widowControl/>
    </w:pPr>
    <w:rPr>
      <w:lang w:bidi="pt-BR"/>
    </w:rPr>
  </w:style>
  <w:style w:type="character" w:styleId="Refdecomentrio">
    <w:name w:val="annotation reference"/>
    <w:basedOn w:val="Fontepargpadro"/>
    <w:uiPriority w:val="99"/>
    <w:semiHidden/>
    <w:unhideWhenUsed/>
    <w:rsid w:val="002146C0"/>
    <w:rPr>
      <w:sz w:val="16"/>
      <w:szCs w:val="16"/>
    </w:rPr>
  </w:style>
  <w:style w:type="paragraph" w:styleId="Textodecomentrio">
    <w:name w:val="annotation text"/>
    <w:basedOn w:val="Normal"/>
    <w:link w:val="TextodecomentrioChar"/>
    <w:uiPriority w:val="99"/>
    <w:unhideWhenUsed/>
    <w:rsid w:val="002146C0"/>
    <w:rPr>
      <w:sz w:val="20"/>
      <w:szCs w:val="20"/>
    </w:rPr>
  </w:style>
  <w:style w:type="character" w:customStyle="1" w:styleId="TextodecomentrioChar">
    <w:name w:val="Texto de comentário Char"/>
    <w:basedOn w:val="Fontepargpadro"/>
    <w:link w:val="Textodecomentrio"/>
    <w:uiPriority w:val="99"/>
    <w:rsid w:val="002146C0"/>
    <w:rPr>
      <w:sz w:val="20"/>
      <w:szCs w:val="20"/>
      <w:lang w:bidi="pt-BR"/>
    </w:rPr>
  </w:style>
  <w:style w:type="paragraph" w:styleId="Assuntodocomentrio">
    <w:name w:val="annotation subject"/>
    <w:basedOn w:val="Textodecomentrio"/>
    <w:next w:val="Textodecomentrio"/>
    <w:link w:val="AssuntodocomentrioChar"/>
    <w:uiPriority w:val="99"/>
    <w:semiHidden/>
    <w:unhideWhenUsed/>
    <w:rsid w:val="002146C0"/>
    <w:rPr>
      <w:b/>
      <w:bCs/>
    </w:rPr>
  </w:style>
  <w:style w:type="character" w:customStyle="1" w:styleId="AssuntodocomentrioChar">
    <w:name w:val="Assunto do comentário Char"/>
    <w:basedOn w:val="TextodecomentrioChar"/>
    <w:link w:val="Assuntodocomentrio"/>
    <w:uiPriority w:val="99"/>
    <w:semiHidden/>
    <w:rsid w:val="002146C0"/>
    <w:rPr>
      <w:b/>
      <w:bCs/>
      <w:sz w:val="20"/>
      <w:szCs w:val="20"/>
      <w:lang w:bidi="pt-BR"/>
    </w:rPr>
  </w:style>
  <w:style w:type="paragraph" w:styleId="Legenda">
    <w:name w:val="caption"/>
    <w:basedOn w:val="Normal"/>
    <w:next w:val="Normal"/>
    <w:uiPriority w:val="35"/>
    <w:unhideWhenUsed/>
    <w:qFormat/>
    <w:rsid w:val="005E780F"/>
    <w:pPr>
      <w:widowControl/>
      <w:spacing w:after="200"/>
    </w:pPr>
    <w:rPr>
      <w:rFonts w:asciiTheme="minorHAnsi" w:eastAsiaTheme="minorHAnsi" w:hAnsiTheme="minorHAnsi" w:cstheme="minorBidi"/>
      <w:i/>
      <w:iCs/>
      <w:color w:val="1F497D" w:themeColor="text2"/>
      <w:sz w:val="18"/>
      <w:szCs w:val="18"/>
      <w:lang w:eastAsia="en-US" w:bidi="ar-SA"/>
    </w:rPr>
  </w:style>
  <w:style w:type="table" w:styleId="Tabelacomgrade">
    <w:name w:val="Table Grid"/>
    <w:basedOn w:val="Tabelanormal"/>
    <w:uiPriority w:val="39"/>
    <w:rsid w:val="00C93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62LqyqvfBs5bpshpw3S7FnJ79A==">CgMxLjAyCGguZ2pkZ3hzMg5oLnlwOTZpd3Uybzd3ZzIOaC51Ym41dnJoeTl3a2U4AHIhMTJ1c0dZaW01Q1FwLWtIVFJyU0ItdzljXzAtLUM0T09M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1926</Words>
  <Characters>10404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Oliveira Costa</dc:creator>
  <cp:lastModifiedBy>JAQUELINE DE MEDEIROS</cp:lastModifiedBy>
  <cp:revision>4</cp:revision>
  <dcterms:created xsi:type="dcterms:W3CDTF">2025-06-10T12:49:00Z</dcterms:created>
  <dcterms:modified xsi:type="dcterms:W3CDTF">2025-06-10T16:49:00Z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Word 2016</vt:lpwstr>
  </property>
  <property fmtid="{D5CDD505-2E9C-101B-9397-08002B2CF9AE}" pid="4" name="LastSaved">
    <vt:filetime>2019-09-16T00:00:00Z</vt:filetime>
  </property>
</Properties>
</file>