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942495" w14:textId="1C099D82" w:rsidR="00567C1C" w:rsidRDefault="00FD59B1" w:rsidP="00567C1C">
      <w:pPr>
        <w:pStyle w:val="cvgsua"/>
        <w:spacing w:line="360" w:lineRule="auto"/>
        <w:jc w:val="center"/>
        <w:rPr>
          <w:b/>
          <w:bCs/>
          <w:color w:val="000000"/>
          <w:sz w:val="28"/>
          <w:szCs w:val="28"/>
        </w:rPr>
      </w:pPr>
      <w:r w:rsidRPr="00FD59B1">
        <w:rPr>
          <w:b/>
          <w:bCs/>
          <w:color w:val="000000"/>
          <w:sz w:val="28"/>
          <w:szCs w:val="28"/>
        </w:rPr>
        <w:t>ANALISANDO A RELAÇÃO ENTRE ESTRESSE, DERMOPATIAS E COVID-19: IMPLICAÇÕES PARA A SAÚDE MENTAL NA DERMATOLOGI</w:t>
      </w:r>
      <w:r w:rsidR="004C4A45" w:rsidRPr="00FD59B1">
        <w:rPr>
          <w:rFonts w:eastAsiaTheme="majorEastAsia"/>
          <w:b/>
          <w:bCs/>
          <w:noProof/>
          <w:color w:val="000000"/>
          <w:sz w:val="28"/>
          <w:szCs w:val="28"/>
          <w14:ligatures w14:val="standardContextual"/>
        </w:rPr>
        <w:drawing>
          <wp:anchor distT="0" distB="0" distL="114300" distR="114300" simplePos="0" relativeHeight="251658240" behindDoc="1" locked="1" layoutInCell="1" allowOverlap="1" wp14:anchorId="71ACA2D6" wp14:editId="7D586318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7541895" cy="10666730"/>
            <wp:effectExtent l="0" t="0" r="1905" b="1270"/>
            <wp:wrapNone/>
            <wp:docPr id="703594475" name="Imagem 1" descr="Padrão do plano de fund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3594475" name="Imagem 1" descr="Padrão do plano de fundo&#10;&#10;Descrição gerada automaticamente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1895" cy="106667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2621">
        <w:rPr>
          <w:b/>
          <w:bCs/>
          <w:color w:val="000000"/>
          <w:sz w:val="28"/>
          <w:szCs w:val="28"/>
        </w:rPr>
        <w:t>A</w:t>
      </w:r>
    </w:p>
    <w:p w14:paraId="38F2F7B7" w14:textId="5ED33B40" w:rsidR="00FE4105" w:rsidRDefault="00FE4105" w:rsidP="007D3DC7">
      <w:pPr>
        <w:pStyle w:val="cvgsua"/>
        <w:jc w:val="both"/>
        <w:rPr>
          <w:color w:val="000000"/>
        </w:rPr>
      </w:pPr>
      <w:r>
        <w:rPr>
          <w:rStyle w:val="oypena"/>
          <w:rFonts w:eastAsiaTheme="majorEastAsia"/>
          <w:b/>
          <w:bCs/>
          <w:color w:val="000000"/>
        </w:rPr>
        <w:t>INTRODUÇÃO</w:t>
      </w:r>
      <w:r>
        <w:rPr>
          <w:rStyle w:val="oypena"/>
          <w:rFonts w:eastAsiaTheme="majorEastAsia"/>
          <w:color w:val="000000"/>
        </w:rPr>
        <w:t xml:space="preserve">: </w:t>
      </w:r>
      <w:r w:rsidR="00FD59B1" w:rsidRPr="00FD59B1">
        <w:rPr>
          <w:rStyle w:val="oypena"/>
          <w:rFonts w:eastAsiaTheme="majorEastAsia"/>
          <w:color w:val="000000"/>
        </w:rPr>
        <w:t>O estresse é uma condição global prevalente que afeta a saúde mental das pessoas, desencadeando desafios como perda de socialização, medo, solidão</w:t>
      </w:r>
      <w:r w:rsidR="00BA6489">
        <w:rPr>
          <w:rStyle w:val="oypena"/>
          <w:rFonts w:eastAsiaTheme="majorEastAsia"/>
          <w:color w:val="000000"/>
        </w:rPr>
        <w:t>,</w:t>
      </w:r>
      <w:r w:rsidR="00FD59B1" w:rsidRPr="00FD59B1">
        <w:rPr>
          <w:rStyle w:val="oypena"/>
          <w:rFonts w:eastAsiaTheme="majorEastAsia"/>
          <w:color w:val="000000"/>
        </w:rPr>
        <w:t xml:space="preserve"> instabilidade financeira, problemas estes muito enfrentados na pandemia de SARS-COV2. É notório, a complexidade da interação entre o bem-estar psicológico e a saúde dermatológica. Recentemente, associações significativas foram observadas entre depressão e risco aumentado de condições dermatológicas, como dermatite, eczema, alopecia areata e urticária. Neste contexto, ressalta-se a relação entre os impactos da pandemia de COVID-19, com a qualidade de vida relacionada à saúde em pacientes com dermopatias.</w:t>
      </w:r>
      <w:r w:rsidR="00FD59B1">
        <w:rPr>
          <w:rStyle w:val="oypena"/>
          <w:rFonts w:eastAsiaTheme="majorEastAsia"/>
          <w:color w:val="000000"/>
        </w:rPr>
        <w:t xml:space="preserve"> </w:t>
      </w:r>
      <w:r>
        <w:rPr>
          <w:rStyle w:val="oypena"/>
          <w:rFonts w:eastAsiaTheme="majorEastAsia"/>
          <w:b/>
          <w:bCs/>
          <w:color w:val="000000"/>
        </w:rPr>
        <w:t>OBJETIVO</w:t>
      </w:r>
      <w:r>
        <w:rPr>
          <w:rStyle w:val="oypena"/>
          <w:rFonts w:eastAsiaTheme="majorEastAsia"/>
          <w:color w:val="000000"/>
        </w:rPr>
        <w:t xml:space="preserve">: </w:t>
      </w:r>
      <w:r w:rsidR="00FD59B1" w:rsidRPr="00FD59B1">
        <w:rPr>
          <w:rStyle w:val="oypena"/>
          <w:rFonts w:eastAsiaTheme="majorEastAsia"/>
          <w:color w:val="000000"/>
        </w:rPr>
        <w:t>Analisar a relação entre estresse, dermopatias, Covid-19 e suas implicações para a saúde mental na dermatologia</w:t>
      </w:r>
      <w:r w:rsidR="00FD59B1">
        <w:rPr>
          <w:rStyle w:val="oypena"/>
          <w:rFonts w:eastAsiaTheme="majorEastAsia"/>
          <w:color w:val="000000"/>
        </w:rPr>
        <w:t xml:space="preserve">. </w:t>
      </w:r>
      <w:r>
        <w:rPr>
          <w:rStyle w:val="oypena"/>
          <w:rFonts w:eastAsiaTheme="majorEastAsia"/>
          <w:b/>
          <w:bCs/>
          <w:color w:val="000000"/>
        </w:rPr>
        <w:t>METODOLOGIA</w:t>
      </w:r>
      <w:r w:rsidR="00FD59B1">
        <w:rPr>
          <w:rStyle w:val="oypena"/>
          <w:rFonts w:eastAsiaTheme="majorEastAsia"/>
          <w:color w:val="000000"/>
        </w:rPr>
        <w:t xml:space="preserve">: </w:t>
      </w:r>
      <w:r w:rsidR="00FD59B1" w:rsidRPr="00FD59B1">
        <w:rPr>
          <w:rStyle w:val="oypena"/>
          <w:rFonts w:eastAsiaTheme="majorEastAsia"/>
          <w:color w:val="000000"/>
        </w:rPr>
        <w:t>Trate-se de uma Revisão Integrativa de Literatura na qual foi utilizada os descritores: "C</w:t>
      </w:r>
      <w:r w:rsidR="00585FE4">
        <w:rPr>
          <w:rStyle w:val="oypena"/>
          <w:rFonts w:eastAsiaTheme="majorEastAsia"/>
          <w:color w:val="000000"/>
        </w:rPr>
        <w:t>OVID</w:t>
      </w:r>
      <w:r w:rsidR="00FD59B1" w:rsidRPr="00FD59B1">
        <w:rPr>
          <w:rStyle w:val="oypena"/>
          <w:rFonts w:eastAsiaTheme="majorEastAsia"/>
          <w:color w:val="000000"/>
        </w:rPr>
        <w:t>-19", "Dermopatias", "Estresse", "Saúde Mental" seguido do booleando AND, a partir de pesquisas na base de dados virtuais, PubMed. Foram encontrados 82 artigos, utilizando o</w:t>
      </w:r>
      <w:r w:rsidR="002E2044">
        <w:rPr>
          <w:rStyle w:val="oypena"/>
          <w:rFonts w:eastAsiaTheme="majorEastAsia"/>
          <w:color w:val="000000"/>
        </w:rPr>
        <w:t>s</w:t>
      </w:r>
      <w:r w:rsidR="00FD59B1" w:rsidRPr="00FD59B1">
        <w:rPr>
          <w:rStyle w:val="oypena"/>
          <w:rFonts w:eastAsiaTheme="majorEastAsia"/>
          <w:color w:val="000000"/>
        </w:rPr>
        <w:t xml:space="preserve"> critérios: artigos publicados nos últimos 5 anos, gratuitos, abrangendo inglês e português. Foram selecionados 5 artigos para compor a revisão. </w:t>
      </w:r>
      <w:r>
        <w:rPr>
          <w:rStyle w:val="oypena"/>
          <w:rFonts w:eastAsiaTheme="majorEastAsia"/>
          <w:b/>
          <w:bCs/>
          <w:color w:val="000000"/>
        </w:rPr>
        <w:t>RESULTADOS</w:t>
      </w:r>
      <w:r>
        <w:rPr>
          <w:rStyle w:val="oypena"/>
          <w:rFonts w:eastAsiaTheme="majorEastAsia"/>
          <w:color w:val="000000"/>
        </w:rPr>
        <w:t>:</w:t>
      </w:r>
      <w:r w:rsidR="00FD59B1">
        <w:rPr>
          <w:rStyle w:val="oypena"/>
          <w:rFonts w:eastAsiaTheme="majorEastAsia"/>
          <w:color w:val="000000"/>
        </w:rPr>
        <w:t xml:space="preserve"> </w:t>
      </w:r>
      <w:r w:rsidR="00FD59B1" w:rsidRPr="00FD59B1">
        <w:rPr>
          <w:rStyle w:val="oypena"/>
          <w:rFonts w:eastAsiaTheme="majorEastAsia"/>
          <w:color w:val="000000"/>
        </w:rPr>
        <w:t xml:space="preserve">A relação entre saúde mental, estresse, problemas de pele e a pandemia de COVID-19 é complexa e multifacetada. Pacientes com doenças inflamatórias crônicas da pele, frequentemente apresentam comorbidades psiquiátricas, como depressão e ansiedade, revelando uma associação não apenas correlacional, mas com mecanismos biológicos comuns. Em um contexto de pandemia, essas interações são ainda mais evidentes, com a comunicação entre os sistemas neuroendócrino e imune, mediada por neurotransmissores como a serotonina, </w:t>
      </w:r>
      <w:r w:rsidR="00BA6489" w:rsidRPr="00BA6489">
        <w:rPr>
          <w:rStyle w:val="oypena"/>
          <w:rFonts w:eastAsiaTheme="majorEastAsia"/>
          <w:color w:val="000000"/>
        </w:rPr>
        <w:t>que</w:t>
      </w:r>
      <w:r w:rsidR="00BA6489">
        <w:rPr>
          <w:rStyle w:val="oypena"/>
          <w:rFonts w:eastAsiaTheme="majorEastAsia"/>
          <w:color w:val="000000"/>
        </w:rPr>
        <w:t xml:space="preserve"> </w:t>
      </w:r>
      <w:r w:rsidR="00FD59B1" w:rsidRPr="00FD59B1">
        <w:rPr>
          <w:rStyle w:val="oypena"/>
          <w:rFonts w:eastAsiaTheme="majorEastAsia"/>
          <w:color w:val="000000"/>
        </w:rPr>
        <w:t>desempenha um papel crucial nessa relação. Alterações na regulação neuroquímica e na resposta imunológica podem influenciar tanto a saúde mental quanto a saúde da pele. Por exemplo, a sinalização BDNF/TrkB e a expressão de IL-17A estão implicadas não apenas nos processos inflamatórios da pele, mas também nos comportamentos semelhantes à depressão e à ansiedade.</w:t>
      </w:r>
      <w:r w:rsidR="00FD59B1">
        <w:rPr>
          <w:rStyle w:val="oypena"/>
          <w:rFonts w:eastAsiaTheme="majorEastAsia"/>
          <w:color w:val="000000"/>
        </w:rPr>
        <w:t xml:space="preserve"> </w:t>
      </w:r>
      <w:r>
        <w:rPr>
          <w:rStyle w:val="oypena"/>
          <w:rFonts w:eastAsiaTheme="majorEastAsia"/>
          <w:b/>
          <w:bCs/>
          <w:color w:val="000000"/>
        </w:rPr>
        <w:t>CONCLUSÃO</w:t>
      </w:r>
      <w:r>
        <w:rPr>
          <w:rStyle w:val="oypena"/>
          <w:rFonts w:eastAsiaTheme="majorEastAsia"/>
          <w:color w:val="000000"/>
        </w:rPr>
        <w:t xml:space="preserve">: </w:t>
      </w:r>
      <w:r w:rsidR="00FD59B1" w:rsidRPr="00FD59B1">
        <w:rPr>
          <w:rStyle w:val="oypena"/>
          <w:rFonts w:eastAsiaTheme="majorEastAsia"/>
          <w:color w:val="000000"/>
        </w:rPr>
        <w:t>A interação neuro-imune em doenças de pele, incluindo a estimulação de neurônios sensoriais pruriginosos, respostas a estímulos alérgenos e o papel do estresse no sistema nervoso e imunológico, destaca a importância da compreensão desses mecanismos para o desenvolvimento de tratamentos abrangentes que considerem aspectos dermatológicos e psicossociais, visando um cuidado eficaz e integral para os pacientes.</w:t>
      </w:r>
    </w:p>
    <w:p w14:paraId="505AB9B2" w14:textId="77777777" w:rsidR="00FE4105" w:rsidRDefault="00FE4105" w:rsidP="007D3DC7">
      <w:pPr>
        <w:pStyle w:val="cvgsua"/>
        <w:jc w:val="both"/>
        <w:rPr>
          <w:color w:val="000000"/>
        </w:rPr>
      </w:pPr>
    </w:p>
    <w:p w14:paraId="671326B0" w14:textId="142AF39C" w:rsidR="00FE4105" w:rsidRDefault="00FE4105" w:rsidP="007D3DC7">
      <w:pPr>
        <w:pStyle w:val="cvgsua"/>
        <w:jc w:val="both"/>
        <w:rPr>
          <w:rStyle w:val="oypena"/>
          <w:rFonts w:eastAsiaTheme="majorEastAsia"/>
          <w:color w:val="000000"/>
        </w:rPr>
      </w:pPr>
      <w:r>
        <w:rPr>
          <w:rStyle w:val="oypena"/>
          <w:rFonts w:eastAsiaTheme="majorEastAsia"/>
          <w:b/>
          <w:bCs/>
          <w:color w:val="000000"/>
        </w:rPr>
        <w:t>Palavras-chaves</w:t>
      </w:r>
      <w:r>
        <w:rPr>
          <w:rStyle w:val="oypena"/>
          <w:rFonts w:eastAsiaTheme="majorEastAsia"/>
          <w:color w:val="000000"/>
        </w:rPr>
        <w:t xml:space="preserve">: </w:t>
      </w:r>
      <w:r w:rsidR="008D2621">
        <w:rPr>
          <w:rStyle w:val="oypena"/>
          <w:rFonts w:eastAsiaTheme="majorEastAsia"/>
          <w:color w:val="000000"/>
        </w:rPr>
        <w:t>C</w:t>
      </w:r>
      <w:r w:rsidR="00585FE4">
        <w:rPr>
          <w:rStyle w:val="oypena"/>
          <w:rFonts w:eastAsiaTheme="majorEastAsia"/>
          <w:color w:val="000000"/>
        </w:rPr>
        <w:t>OVID</w:t>
      </w:r>
      <w:r w:rsidR="008D2621" w:rsidRPr="00FD59B1">
        <w:rPr>
          <w:rStyle w:val="oypena"/>
          <w:rFonts w:eastAsiaTheme="majorEastAsia"/>
          <w:color w:val="000000"/>
        </w:rPr>
        <w:t>-1</w:t>
      </w:r>
      <w:r w:rsidR="008D2621">
        <w:rPr>
          <w:rStyle w:val="oypena"/>
          <w:rFonts w:eastAsiaTheme="majorEastAsia"/>
          <w:color w:val="000000"/>
        </w:rPr>
        <w:t>9</w:t>
      </w:r>
      <w:r>
        <w:rPr>
          <w:rStyle w:val="oypena"/>
          <w:rFonts w:eastAsiaTheme="majorEastAsia"/>
          <w:color w:val="000000"/>
        </w:rPr>
        <w:t xml:space="preserve">; </w:t>
      </w:r>
      <w:r w:rsidR="008D2621">
        <w:rPr>
          <w:rStyle w:val="oypena"/>
          <w:rFonts w:eastAsiaTheme="majorEastAsia"/>
          <w:color w:val="000000"/>
        </w:rPr>
        <w:t>Dermo</w:t>
      </w:r>
      <w:r w:rsidR="008D2621" w:rsidRPr="00FD59B1">
        <w:rPr>
          <w:rStyle w:val="oypena"/>
          <w:rFonts w:eastAsiaTheme="majorEastAsia"/>
          <w:color w:val="000000"/>
        </w:rPr>
        <w:t>p</w:t>
      </w:r>
      <w:r w:rsidR="008D2621">
        <w:rPr>
          <w:rStyle w:val="oypena"/>
          <w:rFonts w:eastAsiaTheme="majorEastAsia"/>
          <w:color w:val="000000"/>
        </w:rPr>
        <w:t>a</w:t>
      </w:r>
      <w:r w:rsidR="008D2621" w:rsidRPr="00FD59B1">
        <w:rPr>
          <w:rStyle w:val="oypena"/>
          <w:rFonts w:eastAsiaTheme="majorEastAsia"/>
          <w:color w:val="000000"/>
        </w:rPr>
        <w:t>t</w:t>
      </w:r>
      <w:r w:rsidR="008D2621">
        <w:rPr>
          <w:rStyle w:val="oypena"/>
          <w:rFonts w:eastAsiaTheme="majorEastAsia"/>
          <w:color w:val="000000"/>
        </w:rPr>
        <w:t>ias</w:t>
      </w:r>
      <w:r>
        <w:rPr>
          <w:rStyle w:val="oypena"/>
          <w:rFonts w:eastAsiaTheme="majorEastAsia"/>
          <w:color w:val="000000"/>
        </w:rPr>
        <w:t xml:space="preserve">; </w:t>
      </w:r>
      <w:r w:rsidR="008D2621" w:rsidRPr="00FD59B1">
        <w:rPr>
          <w:rStyle w:val="oypena"/>
          <w:rFonts w:eastAsiaTheme="majorEastAsia"/>
          <w:color w:val="000000"/>
        </w:rPr>
        <w:t>Estresse</w:t>
      </w:r>
      <w:r w:rsidR="008D2621">
        <w:rPr>
          <w:rStyle w:val="oypena"/>
          <w:rFonts w:eastAsiaTheme="majorEastAsia"/>
          <w:color w:val="000000"/>
        </w:rPr>
        <w:t>;</w:t>
      </w:r>
      <w:r w:rsidR="008D2621" w:rsidRPr="00FD59B1">
        <w:rPr>
          <w:rStyle w:val="oypena"/>
          <w:rFonts w:eastAsiaTheme="majorEastAsia"/>
          <w:color w:val="000000"/>
        </w:rPr>
        <w:t xml:space="preserve"> Saúde Mental</w:t>
      </w:r>
      <w:r w:rsidR="008D2621">
        <w:rPr>
          <w:rStyle w:val="oypena"/>
          <w:rFonts w:eastAsiaTheme="majorEastAsia"/>
          <w:color w:val="000000"/>
        </w:rPr>
        <w:t>.</w:t>
      </w:r>
    </w:p>
    <w:p w14:paraId="535E0B85" w14:textId="77777777" w:rsidR="00795EC8" w:rsidRDefault="00795EC8" w:rsidP="007D3DC7">
      <w:pPr>
        <w:pStyle w:val="cvgsua"/>
        <w:jc w:val="both"/>
        <w:rPr>
          <w:rStyle w:val="oypena"/>
          <w:rFonts w:eastAsiaTheme="majorEastAsia"/>
          <w:color w:val="000000"/>
        </w:rPr>
      </w:pPr>
    </w:p>
    <w:p w14:paraId="6E00F8E2" w14:textId="77777777" w:rsidR="00795EC8" w:rsidRDefault="00795EC8" w:rsidP="007D3DC7">
      <w:pPr>
        <w:pStyle w:val="cvgsua"/>
        <w:jc w:val="both"/>
        <w:rPr>
          <w:rStyle w:val="oypena"/>
          <w:rFonts w:eastAsiaTheme="majorEastAsia"/>
          <w:color w:val="000000"/>
        </w:rPr>
      </w:pPr>
    </w:p>
    <w:p w14:paraId="0B9ADAC8" w14:textId="77777777" w:rsidR="00795EC8" w:rsidRDefault="00795EC8" w:rsidP="007D3DC7">
      <w:pPr>
        <w:pStyle w:val="cvgsua"/>
        <w:jc w:val="both"/>
        <w:rPr>
          <w:rStyle w:val="oypena"/>
          <w:rFonts w:eastAsiaTheme="majorEastAsia"/>
          <w:color w:val="000000"/>
        </w:rPr>
      </w:pPr>
    </w:p>
    <w:p w14:paraId="65EC2126" w14:textId="77777777" w:rsidR="00795EC8" w:rsidRDefault="00795EC8" w:rsidP="007D3DC7">
      <w:pPr>
        <w:pStyle w:val="cvgsua"/>
        <w:jc w:val="both"/>
        <w:rPr>
          <w:rStyle w:val="oypena"/>
          <w:rFonts w:eastAsiaTheme="majorEastAsia"/>
          <w:color w:val="000000"/>
        </w:rPr>
      </w:pPr>
    </w:p>
    <w:p w14:paraId="2EED2995" w14:textId="77777777" w:rsidR="00795EC8" w:rsidRDefault="00795EC8" w:rsidP="007D3DC7">
      <w:pPr>
        <w:pStyle w:val="cvgsua"/>
        <w:jc w:val="both"/>
        <w:rPr>
          <w:rStyle w:val="oypena"/>
          <w:rFonts w:eastAsiaTheme="majorEastAsia"/>
          <w:color w:val="000000"/>
        </w:rPr>
      </w:pPr>
    </w:p>
    <w:p w14:paraId="41DC85D7" w14:textId="77777777" w:rsidR="00A07A3F" w:rsidRDefault="00A07A3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0E3EF47" w14:textId="50755F79" w:rsidR="004737CC" w:rsidRDefault="00795EC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95EC8">
        <w:rPr>
          <w:rFonts w:ascii="Times New Roman" w:eastAsiaTheme="majorEastAsia" w:hAnsi="Times New Roman" w:cs="Times New Roman"/>
          <w:b/>
          <w:bCs/>
          <w:noProof/>
          <w:color w:val="000000"/>
          <w:sz w:val="24"/>
          <w:szCs w:val="24"/>
        </w:rPr>
        <w:drawing>
          <wp:anchor distT="0" distB="0" distL="114300" distR="114300" simplePos="0" relativeHeight="251660288" behindDoc="1" locked="1" layoutInCell="1" allowOverlap="1" wp14:anchorId="40E855C6" wp14:editId="7F4E58BA">
            <wp:simplePos x="0" y="0"/>
            <wp:positionH relativeFrom="page">
              <wp:align>right</wp:align>
            </wp:positionH>
            <wp:positionV relativeFrom="page">
              <wp:posOffset>20320</wp:posOffset>
            </wp:positionV>
            <wp:extent cx="7541895" cy="10666730"/>
            <wp:effectExtent l="0" t="0" r="1905" b="1270"/>
            <wp:wrapNone/>
            <wp:docPr id="1501416834" name="Imagem 1" descr="Padrão do plano de fund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3594475" name="Imagem 1" descr="Padrão do plano de fundo&#10;&#10;Descrição gerada automaticamente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1895" cy="106667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95EC8">
        <w:rPr>
          <w:rFonts w:ascii="Times New Roman" w:hAnsi="Times New Roman" w:cs="Times New Roman"/>
          <w:b/>
          <w:bCs/>
          <w:sz w:val="24"/>
          <w:szCs w:val="24"/>
        </w:rPr>
        <w:t>REFERÊNCIAS:</w:t>
      </w:r>
    </w:p>
    <w:p w14:paraId="4BB24058" w14:textId="77777777" w:rsidR="00032267" w:rsidRPr="0059537F" w:rsidRDefault="00032267" w:rsidP="00032267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537F">
        <w:rPr>
          <w:rFonts w:ascii="Times New Roman" w:hAnsi="Times New Roman" w:cs="Times New Roman"/>
          <w:color w:val="000000"/>
          <w:sz w:val="24"/>
          <w:szCs w:val="24"/>
        </w:rPr>
        <w:t xml:space="preserve">BURKAUSKAS, Julius </w:t>
      </w:r>
      <w:r w:rsidRPr="0059537F">
        <w:rPr>
          <w:rFonts w:ascii="Times New Roman" w:hAnsi="Times New Roman" w:cs="Times New Roman"/>
          <w:i/>
          <w:iCs/>
          <w:color w:val="000000"/>
          <w:sz w:val="24"/>
          <w:szCs w:val="24"/>
        </w:rPr>
        <w:t>et al</w:t>
      </w:r>
      <w:r w:rsidRPr="0059537F">
        <w:rPr>
          <w:rFonts w:ascii="Times New Roman" w:hAnsi="Times New Roman" w:cs="Times New Roman"/>
          <w:color w:val="000000"/>
          <w:sz w:val="24"/>
          <w:szCs w:val="24"/>
        </w:rPr>
        <w:t xml:space="preserve">. Factors Associated with worsened clinical symptoms of psoriasis and disease-relates quality of life during the COVID-19 lockdown: A cross sectional study. </w:t>
      </w:r>
      <w:r w:rsidRPr="0059537F">
        <w:rPr>
          <w:rFonts w:ascii="Times New Roman" w:hAnsi="Times New Roman" w:cs="Times New Roman"/>
          <w:b/>
          <w:bCs/>
          <w:color w:val="000000"/>
          <w:sz w:val="24"/>
          <w:szCs w:val="24"/>
        </w:rPr>
        <w:t>Fmed</w:t>
      </w:r>
      <w:r w:rsidRPr="0059537F">
        <w:rPr>
          <w:rFonts w:ascii="Times New Roman" w:hAnsi="Times New Roman" w:cs="Times New Roman"/>
          <w:color w:val="000000"/>
          <w:sz w:val="24"/>
          <w:szCs w:val="24"/>
        </w:rPr>
        <w:t xml:space="preserve">, Lausanne, v.9, mar. 2023. DOI: 10.3389/fmed.2022.1027853. Disponível em: https://doi.org/10.3389/fmed.2022.1027853. Acesso em: 26 abr. 2024. </w:t>
      </w:r>
    </w:p>
    <w:p w14:paraId="1881C381" w14:textId="77777777" w:rsidR="00032267" w:rsidRPr="0059537F" w:rsidRDefault="00032267" w:rsidP="00032267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537F">
        <w:rPr>
          <w:rFonts w:ascii="Times New Roman" w:hAnsi="Times New Roman" w:cs="Times New Roman"/>
          <w:color w:val="000000"/>
          <w:sz w:val="24"/>
          <w:szCs w:val="24"/>
        </w:rPr>
        <w:t xml:space="preserve">GUO, Yeye </w:t>
      </w:r>
      <w:r w:rsidRPr="0059537F">
        <w:rPr>
          <w:rFonts w:ascii="Times New Roman" w:hAnsi="Times New Roman" w:cs="Times New Roman"/>
          <w:i/>
          <w:iCs/>
          <w:color w:val="000000"/>
          <w:sz w:val="24"/>
          <w:szCs w:val="24"/>
        </w:rPr>
        <w:t>et al</w:t>
      </w:r>
      <w:r w:rsidRPr="0059537F">
        <w:rPr>
          <w:rFonts w:ascii="Times New Roman" w:hAnsi="Times New Roman" w:cs="Times New Roman"/>
          <w:color w:val="000000"/>
          <w:sz w:val="24"/>
          <w:szCs w:val="24"/>
        </w:rPr>
        <w:t xml:space="preserve">. Association of Socioeconomic Changes due to the COVID-19 Pandemic With Health Outcomes in Patientes With Skin Diseases: Cross-Sectional Survey Study. </w:t>
      </w:r>
      <w:r w:rsidRPr="0059537F">
        <w:rPr>
          <w:rFonts w:ascii="Times New Roman" w:hAnsi="Times New Roman" w:cs="Times New Roman"/>
          <w:b/>
          <w:bCs/>
          <w:color w:val="000000"/>
          <w:sz w:val="24"/>
          <w:szCs w:val="24"/>
        </w:rPr>
        <w:t>JMIRPublications</w:t>
      </w:r>
      <w:r w:rsidRPr="0059537F">
        <w:rPr>
          <w:rFonts w:ascii="Times New Roman" w:hAnsi="Times New Roman" w:cs="Times New Roman"/>
          <w:color w:val="000000"/>
          <w:sz w:val="24"/>
          <w:szCs w:val="24"/>
        </w:rPr>
        <w:t xml:space="preserve">, Toronto, v.22, e22288, set. 2020. DOI: 10.2196/22288. Disponível em: https://doi.org/10.2196/22288. Acesso em 26 abr. 2024. </w:t>
      </w:r>
    </w:p>
    <w:p w14:paraId="40A5E8AE" w14:textId="48DFB829" w:rsidR="00032267" w:rsidRPr="0059537F" w:rsidRDefault="00032267" w:rsidP="00032267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537F">
        <w:rPr>
          <w:rFonts w:ascii="Times New Roman" w:hAnsi="Times New Roman" w:cs="Times New Roman"/>
          <w:color w:val="000000"/>
          <w:sz w:val="24"/>
          <w:szCs w:val="24"/>
        </w:rPr>
        <w:t xml:space="preserve">MANGINI, Carolina Soutto Mayor </w:t>
      </w:r>
      <w:r w:rsidRPr="0059537F">
        <w:rPr>
          <w:rFonts w:ascii="Times New Roman" w:hAnsi="Times New Roman" w:cs="Times New Roman"/>
          <w:i/>
          <w:iCs/>
          <w:color w:val="000000"/>
          <w:sz w:val="24"/>
          <w:szCs w:val="24"/>
        </w:rPr>
        <w:t>et al</w:t>
      </w:r>
      <w:r w:rsidRPr="0059537F">
        <w:rPr>
          <w:rFonts w:ascii="Times New Roman" w:hAnsi="Times New Roman" w:cs="Times New Roman"/>
          <w:color w:val="000000"/>
          <w:sz w:val="24"/>
          <w:szCs w:val="24"/>
        </w:rPr>
        <w:t>. Social isolation: main dermatosis and the impact of stress during the COVID-19 pandemic</w:t>
      </w:r>
      <w:r w:rsidR="000F1A9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59537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9537F">
        <w:rPr>
          <w:rFonts w:ascii="Times New Roman" w:hAnsi="Times New Roman" w:cs="Times New Roman"/>
          <w:b/>
          <w:bCs/>
          <w:color w:val="000000"/>
          <w:sz w:val="24"/>
          <w:szCs w:val="24"/>
        </w:rPr>
        <w:t>NLM</w:t>
      </w:r>
      <w:r w:rsidRPr="0059537F">
        <w:rPr>
          <w:rFonts w:ascii="Times New Roman" w:hAnsi="Times New Roman" w:cs="Times New Roman"/>
          <w:color w:val="000000"/>
          <w:sz w:val="24"/>
          <w:szCs w:val="24"/>
        </w:rPr>
        <w:t xml:space="preserve">, São Paulo, v.20, eAO6320, mar. 2022. DOI: 10.31744/einstein_journal/2022AO6320. Disponível em: https://doi.org/10.31744/einstein_journal/2022AO6320. Acesso em: 26 abr. 2024. </w:t>
      </w:r>
    </w:p>
    <w:p w14:paraId="1633E22A" w14:textId="06ECD105" w:rsidR="00032267" w:rsidRPr="0059537F" w:rsidRDefault="00032267" w:rsidP="00032267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537F">
        <w:rPr>
          <w:rFonts w:ascii="Times New Roman" w:hAnsi="Times New Roman" w:cs="Times New Roman"/>
          <w:color w:val="000000"/>
          <w:sz w:val="24"/>
          <w:szCs w:val="24"/>
        </w:rPr>
        <w:t xml:space="preserve">FABRAZZO, Michele </w:t>
      </w:r>
      <w:r w:rsidRPr="0059537F">
        <w:rPr>
          <w:rFonts w:ascii="Times New Roman" w:hAnsi="Times New Roman" w:cs="Times New Roman"/>
          <w:i/>
          <w:iCs/>
          <w:color w:val="000000"/>
          <w:sz w:val="24"/>
          <w:szCs w:val="24"/>
        </w:rPr>
        <w:t>et al</w:t>
      </w:r>
      <w:r w:rsidRPr="0059537F">
        <w:rPr>
          <w:rFonts w:ascii="Times New Roman" w:hAnsi="Times New Roman" w:cs="Times New Roman"/>
          <w:color w:val="000000"/>
          <w:sz w:val="24"/>
          <w:szCs w:val="24"/>
        </w:rPr>
        <w:t xml:space="preserve">. A systematic review on shared biological mechanisms of depression and anxiety in comorbidity with psoriasis, atopic dermatitis, and hidradenitis </w:t>
      </w:r>
      <w:r w:rsidR="000F1A95">
        <w:rPr>
          <w:rFonts w:ascii="Times New Roman" w:hAnsi="Times New Roman" w:cs="Times New Roman"/>
          <w:color w:val="000000"/>
          <w:sz w:val="24"/>
          <w:szCs w:val="24"/>
        </w:rPr>
        <w:t>supurativa.</w:t>
      </w:r>
      <w:r w:rsidRPr="0059537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9537F">
        <w:rPr>
          <w:rFonts w:ascii="Times New Roman" w:hAnsi="Times New Roman" w:cs="Times New Roman"/>
          <w:b/>
          <w:bCs/>
          <w:color w:val="000000"/>
          <w:sz w:val="24"/>
          <w:szCs w:val="24"/>
        </w:rPr>
        <w:t>CambridgeUniPress</w:t>
      </w:r>
      <w:r w:rsidRPr="0059537F">
        <w:rPr>
          <w:rFonts w:ascii="Times New Roman" w:hAnsi="Times New Roman" w:cs="Times New Roman"/>
          <w:color w:val="000000"/>
          <w:sz w:val="24"/>
          <w:szCs w:val="24"/>
        </w:rPr>
        <w:t xml:space="preserve">, Reino Unido, v.64, n.1, e71, nov. 2021. DOI: 10.1192 </w:t>
      </w:r>
      <w:r w:rsidR="001E7814" w:rsidRPr="0059537F">
        <w:rPr>
          <w:rFonts w:ascii="Times New Roman" w:hAnsi="Times New Roman" w:cs="Times New Roman"/>
          <w:color w:val="000000"/>
          <w:sz w:val="24"/>
          <w:szCs w:val="24"/>
        </w:rPr>
        <w:t>j. eurpsy</w:t>
      </w:r>
      <w:r w:rsidRPr="0059537F">
        <w:rPr>
          <w:rFonts w:ascii="Times New Roman" w:hAnsi="Times New Roman" w:cs="Times New Roman"/>
          <w:color w:val="000000"/>
          <w:sz w:val="24"/>
          <w:szCs w:val="24"/>
        </w:rPr>
        <w:t>.2021.2249. Disponível em:</w:t>
      </w:r>
      <w:r w:rsidR="001E78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9537F">
        <w:rPr>
          <w:rFonts w:ascii="Times New Roman" w:hAnsi="Times New Roman" w:cs="Times New Roman"/>
          <w:color w:val="000000"/>
          <w:sz w:val="24"/>
          <w:szCs w:val="24"/>
        </w:rPr>
        <w:t>https://doi.org/10.1192/j.eurpsy.2021.2249. Acesso em 26 abr. 2024.</w:t>
      </w:r>
    </w:p>
    <w:p w14:paraId="3696304D" w14:textId="669206FD" w:rsidR="00F60101" w:rsidRPr="0059537F" w:rsidRDefault="00032267" w:rsidP="00032267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537F">
        <w:rPr>
          <w:rFonts w:ascii="Times New Roman" w:hAnsi="Times New Roman" w:cs="Times New Roman"/>
          <w:color w:val="000000"/>
          <w:sz w:val="24"/>
          <w:szCs w:val="24"/>
        </w:rPr>
        <w:t>ZHANG, H</w:t>
      </w:r>
      <w:r w:rsidR="000F1A95">
        <w:rPr>
          <w:rFonts w:ascii="Times New Roman" w:hAnsi="Times New Roman" w:cs="Times New Roman"/>
          <w:color w:val="000000"/>
          <w:sz w:val="24"/>
          <w:szCs w:val="24"/>
        </w:rPr>
        <w:t>anyi</w:t>
      </w:r>
      <w:r w:rsidRPr="0059537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9537F">
        <w:rPr>
          <w:rFonts w:ascii="Times New Roman" w:hAnsi="Times New Roman" w:cs="Times New Roman"/>
          <w:i/>
          <w:iCs/>
          <w:color w:val="000000"/>
          <w:sz w:val="24"/>
          <w:szCs w:val="24"/>
        </w:rPr>
        <w:t>et al</w:t>
      </w:r>
      <w:r w:rsidR="00A811DA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59537F">
        <w:rPr>
          <w:rFonts w:ascii="Times New Roman" w:hAnsi="Times New Roman" w:cs="Times New Roman"/>
          <w:color w:val="000000"/>
          <w:sz w:val="24"/>
          <w:szCs w:val="24"/>
        </w:rPr>
        <w:t xml:space="preserve"> Role of stress in skin diseases: A neuroenocrine-immune interaction view. </w:t>
      </w:r>
      <w:r w:rsidRPr="0059537F">
        <w:rPr>
          <w:rFonts w:ascii="Times New Roman" w:hAnsi="Times New Roman" w:cs="Times New Roman"/>
          <w:b/>
          <w:bCs/>
          <w:color w:val="000000"/>
          <w:sz w:val="24"/>
          <w:szCs w:val="24"/>
        </w:rPr>
        <w:t>Elsevier</w:t>
      </w:r>
      <w:r w:rsidR="00C2114B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59537F">
        <w:rPr>
          <w:rFonts w:ascii="Times New Roman" w:hAnsi="Times New Roman" w:cs="Times New Roman"/>
          <w:color w:val="000000"/>
          <w:sz w:val="24"/>
          <w:szCs w:val="24"/>
        </w:rPr>
        <w:t xml:space="preserve"> Amsterdã, v. 116, n.13, p. 286-302, fev. 2024. DOI: 10.1016/j.bbi.2023.12.005. Disponível em: https://doi.org/10.1016/j.bbi.2023.12.005. Acesso em: 26 abr. 2024.</w:t>
      </w:r>
    </w:p>
    <w:p w14:paraId="1D9D152E" w14:textId="77777777" w:rsidR="00F60101" w:rsidRPr="00787748" w:rsidRDefault="00F60101" w:rsidP="0078774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4F22B30" w14:textId="77777777" w:rsidR="00795EC8" w:rsidRPr="00795EC8" w:rsidRDefault="00795EC8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795EC8" w:rsidRPr="00795EC8" w:rsidSect="0047018C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105"/>
    <w:rsid w:val="00032267"/>
    <w:rsid w:val="00040610"/>
    <w:rsid w:val="000E1963"/>
    <w:rsid w:val="000F1A95"/>
    <w:rsid w:val="0012045C"/>
    <w:rsid w:val="001E7814"/>
    <w:rsid w:val="002E2044"/>
    <w:rsid w:val="00316600"/>
    <w:rsid w:val="00317606"/>
    <w:rsid w:val="00385AF8"/>
    <w:rsid w:val="003871C6"/>
    <w:rsid w:val="00444307"/>
    <w:rsid w:val="0047018C"/>
    <w:rsid w:val="004737CC"/>
    <w:rsid w:val="004C4A45"/>
    <w:rsid w:val="004F4DD4"/>
    <w:rsid w:val="005121D3"/>
    <w:rsid w:val="00512898"/>
    <w:rsid w:val="00537D18"/>
    <w:rsid w:val="00567C1C"/>
    <w:rsid w:val="00585FE4"/>
    <w:rsid w:val="0059537F"/>
    <w:rsid w:val="005C547E"/>
    <w:rsid w:val="00787748"/>
    <w:rsid w:val="00795EC8"/>
    <w:rsid w:val="007D3DC7"/>
    <w:rsid w:val="008D2621"/>
    <w:rsid w:val="00943D27"/>
    <w:rsid w:val="00A07A3F"/>
    <w:rsid w:val="00A811DA"/>
    <w:rsid w:val="00AE1048"/>
    <w:rsid w:val="00B77D26"/>
    <w:rsid w:val="00BA6489"/>
    <w:rsid w:val="00BB3038"/>
    <w:rsid w:val="00BD6FBA"/>
    <w:rsid w:val="00C2114B"/>
    <w:rsid w:val="00C63EAE"/>
    <w:rsid w:val="00C83F01"/>
    <w:rsid w:val="00D33961"/>
    <w:rsid w:val="00DA08F8"/>
    <w:rsid w:val="00EB45D3"/>
    <w:rsid w:val="00F56C55"/>
    <w:rsid w:val="00F60101"/>
    <w:rsid w:val="00FD59B1"/>
    <w:rsid w:val="00FE4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3C678"/>
  <w15:docId w15:val="{17C6FE35-3859-4A43-B472-03E57BDC9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FE410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E41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FE410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E410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E410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E410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E410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FE410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E410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E410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FE410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FE410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E410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FE4105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E4105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FE4105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FE4105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E410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FE410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FE41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FE410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FE41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FE41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E4105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FE4105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FE4105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FE410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FE4105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FE4105"/>
    <w:rPr>
      <w:b/>
      <w:bCs/>
      <w:smallCaps/>
      <w:color w:val="0F4761" w:themeColor="accent1" w:themeShade="BF"/>
      <w:spacing w:val="5"/>
    </w:rPr>
  </w:style>
  <w:style w:type="paragraph" w:customStyle="1" w:styleId="cvgsua">
    <w:name w:val="cvgsua"/>
    <w:basedOn w:val="Normal"/>
    <w:rsid w:val="00FE41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customStyle="1" w:styleId="oypena">
    <w:name w:val="oypena"/>
    <w:basedOn w:val="Fontepargpadro"/>
    <w:rsid w:val="00FE41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62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0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93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36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38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3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24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16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8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9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16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2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7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3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9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9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03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0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1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5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2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1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16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9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46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31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18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130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869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349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440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4954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371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9624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242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064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27488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432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7847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2363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14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6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6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13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05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7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7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8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8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7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74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1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6E9C4B-876E-4D7D-88EB-09F04F260E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672</Words>
  <Characters>3632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Souza</dc:creator>
  <cp:keywords/>
  <dc:description/>
  <cp:lastModifiedBy>Lorenzo Vidal</cp:lastModifiedBy>
  <cp:revision>4</cp:revision>
  <dcterms:created xsi:type="dcterms:W3CDTF">2024-05-04T15:18:00Z</dcterms:created>
  <dcterms:modified xsi:type="dcterms:W3CDTF">2024-05-16T00:50:00Z</dcterms:modified>
</cp:coreProperties>
</file>