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DE512B8" w14:textId="318D3BFB" w:rsidR="003E2976" w:rsidRPr="006676BC" w:rsidRDefault="00CF6B60" w:rsidP="003E2976">
      <w:pPr>
        <w:spacing w:after="240" w:line="360" w:lineRule="auto"/>
        <w:jc w:val="center"/>
        <w:rPr>
          <w:rFonts w:ascii="Arial" w:hAnsi="Arial" w:cs="Arial"/>
          <w:b/>
          <w:bCs/>
          <w:color w:val="002F3C"/>
        </w:rPr>
      </w:pPr>
      <w:r w:rsidRPr="006676BC">
        <w:rPr>
          <w:rFonts w:ascii="Arial" w:hAnsi="Arial" w:cs="Arial"/>
          <w:b/>
          <w:bCs/>
          <w:color w:val="002F3C"/>
        </w:rPr>
        <w:t xml:space="preserve">A POLÍTICA DE CORREÇÃO DE FLUXO ESCOLAR NO CONTEXTO AMAZÔNICO: </w:t>
      </w:r>
      <w:r w:rsidR="00712B32" w:rsidRPr="006676BC">
        <w:rPr>
          <w:rFonts w:ascii="Arial" w:hAnsi="Arial" w:cs="Arial"/>
          <w:b/>
          <w:bCs/>
          <w:color w:val="002F3C"/>
        </w:rPr>
        <w:t>DA DESIGUALDADE</w:t>
      </w:r>
      <w:r w:rsidR="00E32510" w:rsidRPr="006676BC">
        <w:rPr>
          <w:rFonts w:ascii="Arial" w:hAnsi="Arial" w:cs="Arial"/>
          <w:b/>
          <w:bCs/>
          <w:color w:val="002F3C"/>
        </w:rPr>
        <w:t xml:space="preserve"> HISTÓRICA AOS DESAFIOS DA DEMOCRATIZAÇÃO DA EDUCAÇÃO</w:t>
      </w:r>
    </w:p>
    <w:p w14:paraId="2240AB7C" w14:textId="5295BAC6" w:rsidR="00674210" w:rsidRPr="006676BC" w:rsidRDefault="003E2976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6676BC">
        <w:rPr>
          <w:rFonts w:ascii="Arial" w:hAnsi="Arial" w:cs="Arial"/>
          <w:b/>
          <w:bCs/>
          <w:color w:val="002F3C"/>
          <w:sz w:val="20"/>
          <w:szCs w:val="20"/>
        </w:rPr>
        <w:t>David Goes Ferreira</w:t>
      </w:r>
      <w:r w:rsidR="00674210" w:rsidRPr="006676BC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BA2CEB" w:rsidRPr="006676BC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Pr="006676BC">
        <w:rPr>
          <w:rFonts w:ascii="Arial" w:hAnsi="Arial" w:cs="Arial"/>
          <w:b/>
          <w:bCs/>
          <w:color w:val="002F3C"/>
          <w:sz w:val="20"/>
          <w:szCs w:val="20"/>
        </w:rPr>
        <w:t>PPGE/UFAM</w:t>
      </w:r>
      <w:r w:rsidR="00674210" w:rsidRPr="006676BC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BA2CEB" w:rsidRPr="006676BC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FC4A41" w:rsidRPr="006676BC">
        <w:rPr>
          <w:rFonts w:ascii="Arial" w:hAnsi="Arial" w:cs="Arial"/>
          <w:b/>
          <w:bCs/>
          <w:color w:val="002F3C"/>
          <w:sz w:val="20"/>
          <w:szCs w:val="20"/>
        </w:rPr>
        <w:t>Mestre</w:t>
      </w:r>
      <w:r w:rsidRPr="006676BC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BA2CEB" w:rsidRPr="006676BC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6676BC">
        <w:rPr>
          <w:rFonts w:ascii="Arial" w:hAnsi="Arial" w:cs="Arial"/>
          <w:b/>
          <w:bCs/>
          <w:color w:val="002F3C"/>
          <w:sz w:val="20"/>
          <w:szCs w:val="20"/>
        </w:rPr>
        <w:t>david.goes@ufam.edu.br</w:t>
      </w:r>
      <w:r w:rsidR="00674210" w:rsidRPr="006676BC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2BA8F370" w:rsidR="00674210" w:rsidRPr="006676BC" w:rsidRDefault="003E2976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6676BC">
        <w:rPr>
          <w:rFonts w:ascii="Arial" w:hAnsi="Arial" w:cs="Arial"/>
          <w:b/>
          <w:bCs/>
          <w:color w:val="002F3C"/>
          <w:sz w:val="20"/>
          <w:szCs w:val="20"/>
        </w:rPr>
        <w:t>Fabiane Maia Garcia</w:t>
      </w:r>
      <w:r w:rsidR="00674210" w:rsidRPr="006676BC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6676BC">
        <w:rPr>
          <w:rFonts w:ascii="Arial" w:hAnsi="Arial" w:cs="Arial"/>
          <w:b/>
          <w:bCs/>
          <w:color w:val="002F3C"/>
          <w:sz w:val="20"/>
          <w:szCs w:val="20"/>
        </w:rPr>
        <w:t>PPGE/UFAM</w:t>
      </w:r>
      <w:r w:rsidR="00674210" w:rsidRPr="006676BC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6676BC">
        <w:rPr>
          <w:rFonts w:ascii="Arial" w:hAnsi="Arial" w:cs="Arial"/>
          <w:b/>
          <w:bCs/>
          <w:color w:val="002F3C"/>
          <w:sz w:val="20"/>
          <w:szCs w:val="20"/>
        </w:rPr>
        <w:t>Doutora</w:t>
      </w:r>
    </w:p>
    <w:p w14:paraId="37FA7AF5" w14:textId="77777777" w:rsidR="00822323" w:rsidRPr="006676BC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32C5CA8" w14:textId="12D2821D" w:rsidR="007A4F1E" w:rsidRPr="006676BC" w:rsidRDefault="007A4F1E" w:rsidP="003E2976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6676BC">
        <w:rPr>
          <w:rFonts w:ascii="Arial" w:hAnsi="Arial" w:cs="Arial"/>
          <w:b/>
          <w:bCs/>
          <w:color w:val="002F3C"/>
          <w:sz w:val="20"/>
          <w:szCs w:val="20"/>
        </w:rPr>
        <w:t>Eixo 03</w:t>
      </w:r>
      <w:r w:rsidR="003E2976" w:rsidRPr="006676BC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3E2976" w:rsidRPr="006676BC">
        <w:rPr>
          <w:rFonts w:ascii="Arial" w:hAnsi="Arial" w:cs="Arial"/>
          <w:color w:val="002F3C"/>
          <w:sz w:val="20"/>
          <w:szCs w:val="20"/>
        </w:rPr>
        <w:t>Escola, Cidadania e Cultura: enfrentamentos necessários para/na Amazônia. Relações entre Estado e Sociedade Civil nos processos e lutas sociais para a construção, execução e avaliação das políticas públicas educacionais nas diversas perspectivas históricas, epistemológicas e sociais. Aborda os contextos escolares e não-escolares e os distintos níveis e modalidades de educação e ensino. Centra-se no contexto amazônico, tomando-o à análise em suas especificidades e correlações regionais, nacionais e internacionais</w:t>
      </w:r>
      <w:r w:rsidR="003E2976" w:rsidRPr="006676BC">
        <w:rPr>
          <w:rFonts w:ascii="Arial" w:hAnsi="Arial" w:cs="Arial"/>
          <w:color w:val="002F3C"/>
          <w:sz w:val="20"/>
          <w:szCs w:val="20"/>
          <w:shd w:val="clear" w:color="auto" w:fill="E1EED9"/>
        </w:rPr>
        <w:t>.</w:t>
      </w:r>
    </w:p>
    <w:p w14:paraId="03859204" w14:textId="390CC59A" w:rsidR="00EF3058" w:rsidRPr="006676BC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60D9005D" w14:textId="2DA57084" w:rsidR="00B7405F" w:rsidRPr="006676BC" w:rsidRDefault="00CF6B60" w:rsidP="00CF6B60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6676BC">
        <w:rPr>
          <w:rFonts w:ascii="Arial" w:hAnsi="Arial" w:cs="Arial"/>
          <w:b/>
          <w:bCs/>
          <w:color w:val="002F3C"/>
        </w:rPr>
        <w:t>RESUMO</w:t>
      </w:r>
    </w:p>
    <w:p w14:paraId="1287A1FA" w14:textId="4076D9DE" w:rsidR="00CF6B60" w:rsidRPr="006676BC" w:rsidRDefault="00E32510" w:rsidP="00FD5A9E">
      <w:pPr>
        <w:spacing w:after="0" w:line="240" w:lineRule="auto"/>
        <w:jc w:val="both"/>
        <w:rPr>
          <w:rFonts w:ascii="Arial" w:hAnsi="Arial" w:cs="Arial"/>
          <w:color w:val="002F3C"/>
          <w:sz w:val="22"/>
          <w:szCs w:val="22"/>
        </w:rPr>
      </w:pPr>
      <w:r w:rsidRPr="006676BC">
        <w:rPr>
          <w:rFonts w:ascii="Arial" w:hAnsi="Arial" w:cs="Arial"/>
          <w:color w:val="002F3C"/>
          <w:sz w:val="22"/>
          <w:szCs w:val="22"/>
        </w:rPr>
        <w:t>Este artigo discute o caráter democrático da educação na Região Amazônica</w:t>
      </w:r>
      <w:r w:rsidR="00DB286F" w:rsidRPr="006676BC">
        <w:rPr>
          <w:rFonts w:ascii="Arial" w:hAnsi="Arial" w:cs="Arial"/>
          <w:color w:val="002F3C"/>
          <w:sz w:val="22"/>
          <w:szCs w:val="22"/>
        </w:rPr>
        <w:t>, com ênfase nas políticas de correção do fluxo escolar enquanto</w:t>
      </w:r>
      <w:r w:rsidR="005C61B5" w:rsidRPr="006676BC">
        <w:rPr>
          <w:rFonts w:ascii="Arial" w:hAnsi="Arial" w:cs="Arial"/>
          <w:color w:val="002F3C"/>
          <w:sz w:val="22"/>
          <w:szCs w:val="22"/>
        </w:rPr>
        <w:t xml:space="preserve"> estratégia de enfrentamento </w:t>
      </w:r>
      <w:r w:rsidR="00CF7E04" w:rsidRPr="006676BC">
        <w:rPr>
          <w:rFonts w:ascii="Arial" w:hAnsi="Arial" w:cs="Arial"/>
          <w:color w:val="002F3C"/>
          <w:sz w:val="22"/>
          <w:szCs w:val="22"/>
        </w:rPr>
        <w:t>à distorção idade-série</w:t>
      </w:r>
      <w:r w:rsidR="00FD5A9E" w:rsidRPr="006676BC">
        <w:rPr>
          <w:rFonts w:ascii="Arial" w:hAnsi="Arial" w:cs="Arial"/>
          <w:color w:val="002F3C"/>
          <w:sz w:val="22"/>
          <w:szCs w:val="22"/>
        </w:rPr>
        <w:t xml:space="preserve"> e as propostas de equacionar os fatores que as causam, promovendo o que, teoricamente, chama-se correção de fluxo escolar.</w:t>
      </w:r>
      <w:r w:rsidR="00CF7E04" w:rsidRPr="006676BC">
        <w:rPr>
          <w:rFonts w:ascii="Arial" w:hAnsi="Arial" w:cs="Arial"/>
          <w:color w:val="002F3C"/>
          <w:sz w:val="22"/>
          <w:szCs w:val="22"/>
        </w:rPr>
        <w:t xml:space="preserve"> A educação brasileira apresenta históricas des</w:t>
      </w:r>
      <w:r w:rsidR="00086C87" w:rsidRPr="006676BC">
        <w:rPr>
          <w:rFonts w:ascii="Arial" w:hAnsi="Arial" w:cs="Arial"/>
          <w:color w:val="002F3C"/>
          <w:sz w:val="22"/>
          <w:szCs w:val="22"/>
        </w:rPr>
        <w:t>igualdades de acesso, permanência e qualidade, acentuadas na Região Norte. Fatores como dispersão demográfica, condições soci</w:t>
      </w:r>
      <w:r w:rsidR="00F52F9D" w:rsidRPr="006676BC">
        <w:rPr>
          <w:rFonts w:ascii="Arial" w:hAnsi="Arial" w:cs="Arial"/>
          <w:color w:val="002F3C"/>
          <w:sz w:val="22"/>
          <w:szCs w:val="22"/>
        </w:rPr>
        <w:t xml:space="preserve">oeconômicas e fragilidade da </w:t>
      </w:r>
      <w:r w:rsidR="004F763E" w:rsidRPr="006676BC">
        <w:rPr>
          <w:rFonts w:ascii="Arial" w:hAnsi="Arial" w:cs="Arial"/>
          <w:color w:val="002F3C"/>
          <w:sz w:val="22"/>
          <w:szCs w:val="22"/>
        </w:rPr>
        <w:t xml:space="preserve">penetração </w:t>
      </w:r>
      <w:r w:rsidR="00472261" w:rsidRPr="006676BC">
        <w:rPr>
          <w:rFonts w:ascii="Arial" w:hAnsi="Arial" w:cs="Arial"/>
          <w:color w:val="002F3C"/>
          <w:sz w:val="22"/>
          <w:szCs w:val="22"/>
        </w:rPr>
        <w:t>das redes</w:t>
      </w:r>
      <w:r w:rsidR="00F52F9D" w:rsidRPr="006676BC">
        <w:rPr>
          <w:rFonts w:ascii="Arial" w:hAnsi="Arial" w:cs="Arial"/>
          <w:color w:val="002F3C"/>
          <w:sz w:val="22"/>
          <w:szCs w:val="22"/>
        </w:rPr>
        <w:t xml:space="preserve"> de ensino</w:t>
      </w:r>
      <w:r w:rsidR="00FD5A9E" w:rsidRPr="006676BC">
        <w:rPr>
          <w:rFonts w:ascii="Arial" w:hAnsi="Arial" w:cs="Arial"/>
          <w:color w:val="002F3C"/>
          <w:sz w:val="22"/>
          <w:szCs w:val="22"/>
        </w:rPr>
        <w:t xml:space="preserve"> </w:t>
      </w:r>
      <w:r w:rsidR="004F763E" w:rsidRPr="006676BC">
        <w:rPr>
          <w:rFonts w:ascii="Arial" w:hAnsi="Arial" w:cs="Arial"/>
          <w:color w:val="002F3C"/>
          <w:sz w:val="22"/>
          <w:szCs w:val="22"/>
        </w:rPr>
        <w:t>em comunidades isoladas</w:t>
      </w:r>
      <w:r w:rsidR="00472261" w:rsidRPr="006676BC">
        <w:rPr>
          <w:rFonts w:ascii="Arial" w:hAnsi="Arial" w:cs="Arial"/>
          <w:color w:val="002F3C"/>
          <w:sz w:val="22"/>
          <w:szCs w:val="22"/>
        </w:rPr>
        <w:t>, conferem especificidades à realidade educacional amazônica.</w:t>
      </w:r>
      <w:r w:rsidR="0064373A" w:rsidRPr="006676BC">
        <w:rPr>
          <w:rFonts w:ascii="Arial" w:hAnsi="Arial" w:cs="Arial"/>
          <w:color w:val="002F3C"/>
          <w:sz w:val="22"/>
          <w:szCs w:val="22"/>
        </w:rPr>
        <w:t xml:space="preserve"> O estudo propõe compreender a correção do fluxo escolar como política de garantia de direitos</w:t>
      </w:r>
      <w:r w:rsidR="000D0200" w:rsidRPr="006676BC">
        <w:rPr>
          <w:rFonts w:ascii="Arial" w:hAnsi="Arial" w:cs="Arial"/>
          <w:color w:val="002F3C"/>
          <w:sz w:val="22"/>
          <w:szCs w:val="22"/>
        </w:rPr>
        <w:t xml:space="preserve">. </w:t>
      </w:r>
      <w:r w:rsidR="00437570" w:rsidRPr="006676BC">
        <w:rPr>
          <w:rFonts w:ascii="Arial" w:hAnsi="Arial" w:cs="Arial"/>
          <w:color w:val="002F3C"/>
          <w:sz w:val="22"/>
          <w:szCs w:val="22"/>
        </w:rPr>
        <w:t xml:space="preserve">A pesquisa </w:t>
      </w:r>
      <w:r w:rsidR="00C40A3C" w:rsidRPr="006676BC">
        <w:rPr>
          <w:rFonts w:ascii="Arial" w:hAnsi="Arial" w:cs="Arial"/>
          <w:color w:val="002F3C"/>
          <w:sz w:val="22"/>
          <w:szCs w:val="22"/>
        </w:rPr>
        <w:t>parte do entendimento de que a política de correção do fluxo escolar</w:t>
      </w:r>
      <w:r w:rsidR="00926260" w:rsidRPr="006676BC">
        <w:rPr>
          <w:rFonts w:ascii="Arial" w:hAnsi="Arial" w:cs="Arial"/>
          <w:color w:val="002F3C"/>
          <w:sz w:val="22"/>
          <w:szCs w:val="22"/>
        </w:rPr>
        <w:t xml:space="preserve"> é dinâmica, articulando-se às categorias Estado, sociedade e educação. Ao situar essa política </w:t>
      </w:r>
      <w:r w:rsidR="00DD6F28" w:rsidRPr="006676BC">
        <w:rPr>
          <w:rFonts w:ascii="Arial" w:hAnsi="Arial" w:cs="Arial"/>
          <w:color w:val="002F3C"/>
          <w:sz w:val="22"/>
          <w:szCs w:val="22"/>
        </w:rPr>
        <w:t>na Amazônia, emergem</w:t>
      </w:r>
      <w:r w:rsidR="00671BB2" w:rsidRPr="006676BC">
        <w:rPr>
          <w:rFonts w:ascii="Arial" w:hAnsi="Arial" w:cs="Arial"/>
          <w:color w:val="002F3C"/>
          <w:sz w:val="22"/>
          <w:szCs w:val="22"/>
        </w:rPr>
        <w:t xml:space="preserve"> novas</w:t>
      </w:r>
      <w:r w:rsidR="00DD6F28" w:rsidRPr="006676BC">
        <w:rPr>
          <w:rFonts w:ascii="Arial" w:hAnsi="Arial" w:cs="Arial"/>
          <w:color w:val="002F3C"/>
          <w:sz w:val="22"/>
          <w:szCs w:val="22"/>
        </w:rPr>
        <w:t xml:space="preserve"> dimensões</w:t>
      </w:r>
      <w:r w:rsidR="007A2DE0" w:rsidRPr="006676BC">
        <w:rPr>
          <w:rFonts w:ascii="Arial" w:hAnsi="Arial" w:cs="Arial"/>
          <w:color w:val="002F3C"/>
          <w:sz w:val="22"/>
          <w:szCs w:val="22"/>
        </w:rPr>
        <w:t xml:space="preserve"> que podem ser resumidas n</w:t>
      </w:r>
      <w:r w:rsidR="00411D63" w:rsidRPr="006676BC">
        <w:rPr>
          <w:rFonts w:ascii="Arial" w:hAnsi="Arial" w:cs="Arial"/>
          <w:color w:val="002F3C"/>
          <w:sz w:val="22"/>
          <w:szCs w:val="22"/>
        </w:rPr>
        <w:t>o seguinte: a correção do fluxo escolar como mecanismo de democratização educacional em uma região historicamente marginalizada pelas políticas nacionais.</w:t>
      </w:r>
      <w:r w:rsidR="00EB0C1B" w:rsidRPr="006676BC">
        <w:rPr>
          <w:rFonts w:ascii="Arial" w:hAnsi="Arial" w:cs="Arial"/>
          <w:color w:val="002F3C"/>
          <w:sz w:val="22"/>
          <w:szCs w:val="22"/>
        </w:rPr>
        <w:t xml:space="preserve"> Com base </w:t>
      </w:r>
      <w:r w:rsidR="00A972D4" w:rsidRPr="006676BC">
        <w:rPr>
          <w:rFonts w:ascii="Arial" w:hAnsi="Arial" w:cs="Arial"/>
          <w:color w:val="002F3C"/>
          <w:sz w:val="22"/>
          <w:szCs w:val="22"/>
        </w:rPr>
        <w:t xml:space="preserve">em revisão bibliográfica e análise documental, discutem-se experiências como o Projeto </w:t>
      </w:r>
      <w:proofErr w:type="spellStart"/>
      <w:r w:rsidR="00A972D4" w:rsidRPr="006676BC">
        <w:rPr>
          <w:rFonts w:ascii="Arial" w:hAnsi="Arial" w:cs="Arial"/>
          <w:color w:val="002F3C"/>
          <w:sz w:val="22"/>
          <w:szCs w:val="22"/>
        </w:rPr>
        <w:t>Mundiar</w:t>
      </w:r>
      <w:proofErr w:type="spellEnd"/>
      <w:r w:rsidR="00A972D4" w:rsidRPr="006676BC">
        <w:rPr>
          <w:rFonts w:ascii="Arial" w:hAnsi="Arial" w:cs="Arial"/>
          <w:color w:val="002F3C"/>
          <w:sz w:val="22"/>
          <w:szCs w:val="22"/>
        </w:rPr>
        <w:t xml:space="preserve"> (Pará) e o Avançar </w:t>
      </w:r>
      <w:r w:rsidR="0004294E" w:rsidRPr="006676BC">
        <w:rPr>
          <w:rFonts w:ascii="Arial" w:hAnsi="Arial" w:cs="Arial"/>
          <w:color w:val="002F3C"/>
          <w:sz w:val="22"/>
          <w:szCs w:val="22"/>
        </w:rPr>
        <w:t xml:space="preserve">(Amazonas), problematizando seus limites e potencialidades. </w:t>
      </w:r>
      <w:r w:rsidR="00EF197D" w:rsidRPr="006676BC">
        <w:rPr>
          <w:rFonts w:ascii="Arial" w:hAnsi="Arial" w:cs="Arial"/>
          <w:color w:val="002F3C"/>
          <w:sz w:val="22"/>
          <w:szCs w:val="22"/>
        </w:rPr>
        <w:t>Os resultados apontaram que tais políticas</w:t>
      </w:r>
      <w:r w:rsidR="004A2FF9" w:rsidRPr="006676BC">
        <w:rPr>
          <w:rFonts w:ascii="Arial" w:hAnsi="Arial" w:cs="Arial"/>
          <w:color w:val="002F3C"/>
          <w:sz w:val="22"/>
          <w:szCs w:val="22"/>
        </w:rPr>
        <w:t xml:space="preserve">, embora necessárias, permanecem </w:t>
      </w:r>
      <w:r w:rsidR="00EE510A" w:rsidRPr="006676BC">
        <w:rPr>
          <w:rFonts w:ascii="Arial" w:hAnsi="Arial" w:cs="Arial"/>
          <w:color w:val="002F3C"/>
          <w:sz w:val="22"/>
          <w:szCs w:val="22"/>
        </w:rPr>
        <w:t>tensionadas entre perspectivas democráticas e influências privatizantes, revelando os desafios da universalização da educação na Amazônia.</w:t>
      </w:r>
    </w:p>
    <w:p w14:paraId="63E6C6FF" w14:textId="276D0A8B" w:rsidR="00CF6B60" w:rsidRPr="006676BC" w:rsidRDefault="00CF6B60" w:rsidP="00CF6B60">
      <w:pPr>
        <w:spacing w:after="0" w:line="240" w:lineRule="auto"/>
        <w:jc w:val="both"/>
        <w:rPr>
          <w:rFonts w:ascii="Arial" w:hAnsi="Arial" w:cs="Arial"/>
          <w:color w:val="002F3C"/>
          <w:sz w:val="22"/>
          <w:szCs w:val="22"/>
        </w:rPr>
      </w:pPr>
    </w:p>
    <w:p w14:paraId="1D3A2B2C" w14:textId="1E25CD3E" w:rsidR="00CF6B60" w:rsidRPr="006676BC" w:rsidRDefault="00CF6B60" w:rsidP="00CF6B60">
      <w:pPr>
        <w:spacing w:after="0" w:line="240" w:lineRule="auto"/>
        <w:jc w:val="both"/>
        <w:rPr>
          <w:rFonts w:ascii="Arial" w:hAnsi="Arial" w:cs="Arial"/>
          <w:color w:val="002F3C"/>
          <w:sz w:val="22"/>
          <w:szCs w:val="22"/>
        </w:rPr>
      </w:pPr>
      <w:r w:rsidRPr="006676BC">
        <w:rPr>
          <w:rFonts w:ascii="Arial" w:hAnsi="Arial" w:cs="Arial"/>
          <w:b/>
          <w:bCs/>
          <w:color w:val="002F3C"/>
          <w:sz w:val="22"/>
          <w:szCs w:val="22"/>
        </w:rPr>
        <w:t>Palavras-chave:</w:t>
      </w:r>
      <w:r w:rsidRPr="006676BC">
        <w:rPr>
          <w:rFonts w:ascii="Arial" w:hAnsi="Arial" w:cs="Arial"/>
          <w:color w:val="002F3C"/>
          <w:sz w:val="22"/>
          <w:szCs w:val="22"/>
        </w:rPr>
        <w:t xml:space="preserve"> Correção do Fluxo Escolar</w:t>
      </w:r>
      <w:r w:rsidR="00450628" w:rsidRPr="006676BC">
        <w:rPr>
          <w:rFonts w:ascii="Arial" w:hAnsi="Arial" w:cs="Arial"/>
          <w:color w:val="002F3C"/>
          <w:sz w:val="22"/>
          <w:szCs w:val="22"/>
        </w:rPr>
        <w:t xml:space="preserve">; </w:t>
      </w:r>
      <w:r w:rsidR="005A0C17" w:rsidRPr="006676BC">
        <w:rPr>
          <w:rFonts w:ascii="Arial" w:hAnsi="Arial" w:cs="Arial"/>
          <w:color w:val="002F3C"/>
          <w:sz w:val="22"/>
          <w:szCs w:val="22"/>
        </w:rPr>
        <w:t>Distorção idade-série; D</w:t>
      </w:r>
      <w:r w:rsidR="00450628" w:rsidRPr="006676BC">
        <w:rPr>
          <w:rFonts w:ascii="Arial" w:hAnsi="Arial" w:cs="Arial"/>
          <w:color w:val="002F3C"/>
          <w:sz w:val="22"/>
          <w:szCs w:val="22"/>
        </w:rPr>
        <w:t>emocratização da educação</w:t>
      </w:r>
      <w:r w:rsidR="005A0C17" w:rsidRPr="006676BC">
        <w:rPr>
          <w:rFonts w:ascii="Arial" w:hAnsi="Arial" w:cs="Arial"/>
          <w:color w:val="002F3C"/>
          <w:sz w:val="22"/>
          <w:szCs w:val="22"/>
        </w:rPr>
        <w:t>.</w:t>
      </w:r>
    </w:p>
    <w:p w14:paraId="3EDA45A7" w14:textId="6E274042" w:rsidR="00CF6B60" w:rsidRPr="006676BC" w:rsidRDefault="00CF6B60" w:rsidP="00CF6B60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72D91D0F" w14:textId="0AFDA582" w:rsidR="00CF6B60" w:rsidRPr="006676BC" w:rsidRDefault="00CF6B60" w:rsidP="00CF6B60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6676BC">
        <w:rPr>
          <w:rFonts w:ascii="Arial" w:hAnsi="Arial" w:cs="Arial"/>
          <w:b/>
          <w:bCs/>
          <w:color w:val="002F3C"/>
        </w:rPr>
        <w:t>INTRODUÇÃO</w:t>
      </w:r>
    </w:p>
    <w:p w14:paraId="46CACA35" w14:textId="64F60CA8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 xml:space="preserve">O texto </w:t>
      </w:r>
      <w:r w:rsidR="00793428" w:rsidRPr="006676BC">
        <w:rPr>
          <w:rFonts w:ascii="Arial" w:hAnsi="Arial" w:cs="Arial"/>
          <w:color w:val="002F3C"/>
        </w:rPr>
        <w:t xml:space="preserve">ora </w:t>
      </w:r>
      <w:r w:rsidRPr="006676BC">
        <w:rPr>
          <w:rFonts w:ascii="Arial" w:hAnsi="Arial" w:cs="Arial"/>
          <w:color w:val="002F3C"/>
        </w:rPr>
        <w:t>desenvolv</w:t>
      </w:r>
      <w:r w:rsidR="00793428" w:rsidRPr="006676BC">
        <w:rPr>
          <w:rFonts w:ascii="Arial" w:hAnsi="Arial" w:cs="Arial"/>
          <w:color w:val="002F3C"/>
        </w:rPr>
        <w:t>ido</w:t>
      </w:r>
      <w:r w:rsidRPr="006676BC">
        <w:rPr>
          <w:rFonts w:ascii="Arial" w:hAnsi="Arial" w:cs="Arial"/>
          <w:color w:val="002F3C"/>
        </w:rPr>
        <w:t xml:space="preserve"> busca responder a seguinte questão: Considerando o contexto amazônico, </w:t>
      </w:r>
      <w:r w:rsidR="00170CDB" w:rsidRPr="006676BC">
        <w:rPr>
          <w:rFonts w:ascii="Arial" w:hAnsi="Arial" w:cs="Arial"/>
          <w:color w:val="002F3C"/>
        </w:rPr>
        <w:t>como as políticas de correção de fluxo influenciam para equacionar a distorção idade-série</w:t>
      </w:r>
      <w:r w:rsidRPr="006676BC">
        <w:rPr>
          <w:rFonts w:ascii="Arial" w:hAnsi="Arial" w:cs="Arial"/>
          <w:color w:val="002F3C"/>
        </w:rPr>
        <w:t xml:space="preserve">? Portanto, se trata de um texto construído sob a </w:t>
      </w:r>
      <w:r w:rsidRPr="006676BC">
        <w:rPr>
          <w:rFonts w:ascii="Arial" w:hAnsi="Arial" w:cs="Arial"/>
          <w:color w:val="002F3C"/>
        </w:rPr>
        <w:lastRenderedPageBreak/>
        <w:t>ótica da temporalidade e materialidade dos fatos até agora descobertos ou percebidos na</w:t>
      </w:r>
      <w:r w:rsidR="00170CDB" w:rsidRPr="006676BC">
        <w:rPr>
          <w:rFonts w:ascii="Arial" w:hAnsi="Arial" w:cs="Arial"/>
          <w:color w:val="002F3C"/>
        </w:rPr>
        <w:t>s</w:t>
      </w:r>
      <w:r w:rsidRPr="006676BC">
        <w:rPr>
          <w:rFonts w:ascii="Arial" w:hAnsi="Arial" w:cs="Arial"/>
          <w:color w:val="002F3C"/>
        </w:rPr>
        <w:t xml:space="preserve"> pesquisa</w:t>
      </w:r>
      <w:r w:rsidR="00170CDB" w:rsidRPr="006676BC">
        <w:rPr>
          <w:rFonts w:ascii="Arial" w:hAnsi="Arial" w:cs="Arial"/>
          <w:color w:val="002F3C"/>
        </w:rPr>
        <w:t>s que tratam da temática na região.</w:t>
      </w:r>
    </w:p>
    <w:p w14:paraId="0C4E2A0C" w14:textId="3818E786" w:rsidR="00957E48" w:rsidRPr="006676BC" w:rsidRDefault="00957E48" w:rsidP="00A77C0F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 xml:space="preserve">Para se localizar ou iniciar a discussão faz-se necessário </w:t>
      </w:r>
      <w:r w:rsidR="00907C2F" w:rsidRPr="006676BC">
        <w:rPr>
          <w:rFonts w:ascii="Arial" w:hAnsi="Arial" w:cs="Arial"/>
          <w:color w:val="002F3C"/>
        </w:rPr>
        <w:t xml:space="preserve">compartilhar o entendimento de que o sistema educacional brasileiro </w:t>
      </w:r>
      <w:r w:rsidR="00E41FD5" w:rsidRPr="006676BC">
        <w:rPr>
          <w:rFonts w:ascii="Arial" w:hAnsi="Arial" w:cs="Arial"/>
          <w:color w:val="002F3C"/>
        </w:rPr>
        <w:t xml:space="preserve">apresenta, desde sua formação, marcas de desigualdades social e regional. No caso da Amazônia, tais desigualdades </w:t>
      </w:r>
      <w:r w:rsidR="004E668F" w:rsidRPr="006676BC">
        <w:rPr>
          <w:rFonts w:ascii="Arial" w:hAnsi="Arial" w:cs="Arial"/>
          <w:color w:val="002F3C"/>
        </w:rPr>
        <w:t xml:space="preserve">são aprofundadas por fatores </w:t>
      </w:r>
      <w:r w:rsidR="006F1ECE" w:rsidRPr="006676BC">
        <w:rPr>
          <w:rFonts w:ascii="Arial" w:hAnsi="Arial" w:cs="Arial"/>
          <w:color w:val="002F3C"/>
        </w:rPr>
        <w:t xml:space="preserve">geográficos e históricos, resultando </w:t>
      </w:r>
      <w:r w:rsidR="00E35BD0" w:rsidRPr="006676BC">
        <w:rPr>
          <w:rFonts w:ascii="Arial" w:hAnsi="Arial" w:cs="Arial"/>
          <w:color w:val="002F3C"/>
        </w:rPr>
        <w:t>em elevados índices de distorção idade-série.</w:t>
      </w:r>
      <w:r w:rsidR="00347B97" w:rsidRPr="006676BC">
        <w:rPr>
          <w:rFonts w:ascii="Arial" w:hAnsi="Arial" w:cs="Arial"/>
          <w:color w:val="002F3C"/>
        </w:rPr>
        <w:t xml:space="preserve"> Neste contexto, as políticas de correção do fluxo escolar surgem como </w:t>
      </w:r>
      <w:r w:rsidR="00ED6CBB" w:rsidRPr="006676BC">
        <w:rPr>
          <w:rFonts w:ascii="Arial" w:hAnsi="Arial" w:cs="Arial"/>
          <w:color w:val="002F3C"/>
        </w:rPr>
        <w:t xml:space="preserve">alternativas para a regularização da trajetória estudantil, mas suscitam debates sobre sua </w:t>
      </w:r>
      <w:r w:rsidR="0094151A" w:rsidRPr="006676BC">
        <w:rPr>
          <w:rFonts w:ascii="Arial" w:hAnsi="Arial" w:cs="Arial"/>
          <w:color w:val="002F3C"/>
        </w:rPr>
        <w:t>eficácia, intencionalidades e caráter democrático.</w:t>
      </w:r>
    </w:p>
    <w:p w14:paraId="27756713" w14:textId="77777777" w:rsidR="006673F3" w:rsidRDefault="00BF1CDA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E</w:t>
      </w:r>
      <w:r w:rsidR="00DC20E7" w:rsidRPr="006676BC">
        <w:rPr>
          <w:rFonts w:ascii="Arial" w:hAnsi="Arial" w:cs="Arial"/>
          <w:color w:val="002F3C"/>
        </w:rPr>
        <w:t>ste artigo</w:t>
      </w:r>
      <w:r>
        <w:rPr>
          <w:rFonts w:ascii="Arial" w:hAnsi="Arial" w:cs="Arial"/>
          <w:color w:val="002F3C"/>
        </w:rPr>
        <w:t xml:space="preserve"> tem como objetivo geral</w:t>
      </w:r>
      <w:r w:rsidR="00DC20E7" w:rsidRPr="006676BC">
        <w:rPr>
          <w:rFonts w:ascii="Arial" w:hAnsi="Arial" w:cs="Arial"/>
          <w:color w:val="002F3C"/>
        </w:rPr>
        <w:t xml:space="preserve"> analisar criticamente a </w:t>
      </w:r>
      <w:r w:rsidR="00957E48" w:rsidRPr="006676BC">
        <w:rPr>
          <w:rFonts w:ascii="Arial" w:hAnsi="Arial" w:cs="Arial"/>
          <w:color w:val="002F3C"/>
        </w:rPr>
        <w:t>política de correção d</w:t>
      </w:r>
      <w:r w:rsidR="00DC20E7" w:rsidRPr="006676BC">
        <w:rPr>
          <w:rFonts w:ascii="Arial" w:hAnsi="Arial" w:cs="Arial"/>
          <w:color w:val="002F3C"/>
        </w:rPr>
        <w:t>o</w:t>
      </w:r>
      <w:r w:rsidR="00957E48" w:rsidRPr="006676BC">
        <w:rPr>
          <w:rFonts w:ascii="Arial" w:hAnsi="Arial" w:cs="Arial"/>
          <w:color w:val="002F3C"/>
        </w:rPr>
        <w:t xml:space="preserve"> fluxo escolar </w:t>
      </w:r>
      <w:r>
        <w:rPr>
          <w:rFonts w:ascii="Arial" w:hAnsi="Arial" w:cs="Arial"/>
          <w:color w:val="002F3C"/>
        </w:rPr>
        <w:t>no contexto amazônico</w:t>
      </w:r>
      <w:r w:rsidR="00957E48" w:rsidRPr="006676BC">
        <w:rPr>
          <w:rFonts w:ascii="Arial" w:hAnsi="Arial" w:cs="Arial"/>
          <w:color w:val="002F3C"/>
        </w:rPr>
        <w:t xml:space="preserve"> </w:t>
      </w:r>
      <w:r w:rsidR="00DC20E7" w:rsidRPr="006676BC">
        <w:rPr>
          <w:rFonts w:ascii="Arial" w:hAnsi="Arial" w:cs="Arial"/>
          <w:color w:val="002F3C"/>
        </w:rPr>
        <w:t>problematizando sua capa</w:t>
      </w:r>
      <w:r w:rsidR="003B23F7" w:rsidRPr="006676BC">
        <w:rPr>
          <w:rFonts w:ascii="Arial" w:hAnsi="Arial" w:cs="Arial"/>
          <w:color w:val="002F3C"/>
        </w:rPr>
        <w:t>cidade de enfrentar desigualdades educacionais e de</w:t>
      </w:r>
      <w:r w:rsidR="0090233D">
        <w:rPr>
          <w:rFonts w:ascii="Arial" w:hAnsi="Arial" w:cs="Arial"/>
          <w:color w:val="002F3C"/>
        </w:rPr>
        <w:t xml:space="preserve"> sua contribuição</w:t>
      </w:r>
      <w:r w:rsidR="003B23F7" w:rsidRPr="006676BC">
        <w:rPr>
          <w:rFonts w:ascii="Arial" w:hAnsi="Arial" w:cs="Arial"/>
          <w:color w:val="002F3C"/>
        </w:rPr>
        <w:t xml:space="preserve"> para a democratização do ensino</w:t>
      </w:r>
      <w:r w:rsidR="0090233D">
        <w:rPr>
          <w:rFonts w:ascii="Arial" w:hAnsi="Arial" w:cs="Arial"/>
          <w:color w:val="002F3C"/>
        </w:rPr>
        <w:t xml:space="preserve"> na região, e se desdobra em </w:t>
      </w:r>
      <w:r w:rsidR="00657531">
        <w:rPr>
          <w:rFonts w:ascii="Arial" w:hAnsi="Arial" w:cs="Arial"/>
          <w:color w:val="002F3C"/>
        </w:rPr>
        <w:t>dois objetivos específicos</w:t>
      </w:r>
      <w:r w:rsidR="00C51B46">
        <w:rPr>
          <w:rFonts w:ascii="Arial" w:hAnsi="Arial" w:cs="Arial"/>
          <w:color w:val="002F3C"/>
        </w:rPr>
        <w:t>, o de caracterizar o contexto histórico, social e educacional da Amazônia</w:t>
      </w:r>
      <w:r w:rsidR="007D6B09">
        <w:rPr>
          <w:rFonts w:ascii="Arial" w:hAnsi="Arial" w:cs="Arial"/>
          <w:color w:val="002F3C"/>
        </w:rPr>
        <w:t>, evidenciando as particularidades regionais que influenciam os índices de distorção idade-série</w:t>
      </w:r>
      <w:r w:rsidR="00197753">
        <w:rPr>
          <w:rFonts w:ascii="Arial" w:hAnsi="Arial" w:cs="Arial"/>
          <w:color w:val="002F3C"/>
        </w:rPr>
        <w:t>; também o de examinar a implementação das políticas de correção do fluxo escolar na Amazônia</w:t>
      </w:r>
      <w:r w:rsidR="006E4141">
        <w:rPr>
          <w:rFonts w:ascii="Arial" w:hAnsi="Arial" w:cs="Arial"/>
          <w:color w:val="002F3C"/>
        </w:rPr>
        <w:t>, identificando seus pressupostos, estratégias e limitações</w:t>
      </w:r>
      <w:r w:rsidR="004D427E" w:rsidRPr="006676BC">
        <w:rPr>
          <w:rFonts w:ascii="Arial" w:hAnsi="Arial" w:cs="Arial"/>
          <w:color w:val="002F3C"/>
        </w:rPr>
        <w:t>.</w:t>
      </w:r>
    </w:p>
    <w:p w14:paraId="4A50048D" w14:textId="76B11856" w:rsidR="00957E48" w:rsidRPr="006676BC" w:rsidRDefault="004D427E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A</w:t>
      </w:r>
      <w:r w:rsidR="00957E48" w:rsidRPr="006676BC">
        <w:rPr>
          <w:rFonts w:ascii="Arial" w:hAnsi="Arial" w:cs="Arial"/>
          <w:color w:val="002F3C"/>
        </w:rPr>
        <w:t>br</w:t>
      </w:r>
      <w:r w:rsidRPr="006676BC">
        <w:rPr>
          <w:rFonts w:ascii="Arial" w:hAnsi="Arial" w:cs="Arial"/>
          <w:color w:val="002F3C"/>
        </w:rPr>
        <w:t>indo-se à</w:t>
      </w:r>
      <w:r w:rsidR="00957E48" w:rsidRPr="006676BC">
        <w:rPr>
          <w:rFonts w:ascii="Arial" w:hAnsi="Arial" w:cs="Arial"/>
          <w:color w:val="002F3C"/>
        </w:rPr>
        <w:t xml:space="preserve"> </w:t>
      </w:r>
      <w:r w:rsidR="007C5051" w:rsidRPr="006676BC">
        <w:rPr>
          <w:rFonts w:ascii="Arial" w:hAnsi="Arial" w:cs="Arial"/>
          <w:color w:val="002F3C"/>
        </w:rPr>
        <w:t>discussão de</w:t>
      </w:r>
      <w:r w:rsidR="00ED6A9B" w:rsidRPr="006676BC">
        <w:rPr>
          <w:rFonts w:ascii="Arial" w:hAnsi="Arial" w:cs="Arial"/>
          <w:color w:val="002F3C"/>
        </w:rPr>
        <w:t xml:space="preserve"> enxerga</w:t>
      </w:r>
      <w:r w:rsidR="005018E5">
        <w:rPr>
          <w:rFonts w:ascii="Arial" w:hAnsi="Arial" w:cs="Arial"/>
          <w:color w:val="002F3C"/>
        </w:rPr>
        <w:t>r a correção do fluxo escolar</w:t>
      </w:r>
      <w:r w:rsidR="00ED6A9B" w:rsidRPr="006676BC">
        <w:rPr>
          <w:rFonts w:ascii="Arial" w:hAnsi="Arial" w:cs="Arial"/>
          <w:color w:val="002F3C"/>
        </w:rPr>
        <w:t xml:space="preserve"> como </w:t>
      </w:r>
      <w:r w:rsidR="00957E48" w:rsidRPr="006676BC">
        <w:rPr>
          <w:rFonts w:ascii="Arial" w:hAnsi="Arial" w:cs="Arial"/>
          <w:color w:val="002F3C"/>
        </w:rPr>
        <w:t xml:space="preserve">mecanismo que assegura </w:t>
      </w:r>
      <w:r w:rsidR="00ED6A9B" w:rsidRPr="006676BC">
        <w:rPr>
          <w:rFonts w:ascii="Arial" w:hAnsi="Arial" w:cs="Arial"/>
          <w:color w:val="002F3C"/>
        </w:rPr>
        <w:t xml:space="preserve">o </w:t>
      </w:r>
      <w:r w:rsidR="00957E48" w:rsidRPr="006676BC">
        <w:rPr>
          <w:rFonts w:ascii="Arial" w:hAnsi="Arial" w:cs="Arial"/>
          <w:color w:val="002F3C"/>
        </w:rPr>
        <w:t>direito à educação para uma parte dos brasileiros que, historicamente tem sido esquecida pelas políticas de estado.</w:t>
      </w:r>
      <w:r w:rsidR="006673F3">
        <w:rPr>
          <w:rFonts w:ascii="Arial" w:hAnsi="Arial" w:cs="Arial"/>
          <w:color w:val="002F3C"/>
        </w:rPr>
        <w:t xml:space="preserve"> </w:t>
      </w:r>
      <w:r w:rsidR="00957E48" w:rsidRPr="006676BC">
        <w:rPr>
          <w:rFonts w:ascii="Arial" w:hAnsi="Arial" w:cs="Arial"/>
          <w:color w:val="002F3C"/>
        </w:rPr>
        <w:t xml:space="preserve">É dessa dimensão que trataremos nesse texto, </w:t>
      </w:r>
      <w:r w:rsidR="007C5051" w:rsidRPr="006676BC">
        <w:rPr>
          <w:rFonts w:ascii="Arial" w:hAnsi="Arial" w:cs="Arial"/>
          <w:color w:val="002F3C"/>
        </w:rPr>
        <w:t xml:space="preserve">inicialmente, </w:t>
      </w:r>
      <w:r w:rsidR="00957E48" w:rsidRPr="006676BC">
        <w:rPr>
          <w:rFonts w:ascii="Arial" w:hAnsi="Arial" w:cs="Arial"/>
          <w:color w:val="002F3C"/>
        </w:rPr>
        <w:t xml:space="preserve">buscando caracterizar do que se trata o termo “contexto amazônico” e analisar </w:t>
      </w:r>
      <w:r w:rsidR="007C5051" w:rsidRPr="006676BC">
        <w:rPr>
          <w:rFonts w:ascii="Arial" w:hAnsi="Arial" w:cs="Arial"/>
          <w:color w:val="002F3C"/>
        </w:rPr>
        <w:t>a correção de fluxo</w:t>
      </w:r>
      <w:r w:rsidR="00957E48" w:rsidRPr="006676BC">
        <w:rPr>
          <w:rFonts w:ascii="Arial" w:hAnsi="Arial" w:cs="Arial"/>
          <w:color w:val="002F3C"/>
        </w:rPr>
        <w:t xml:space="preserve"> em suas categorias constituintes.</w:t>
      </w:r>
    </w:p>
    <w:p w14:paraId="7ACB7F65" w14:textId="77777777" w:rsidR="00957E48" w:rsidRPr="006676BC" w:rsidRDefault="00957E48" w:rsidP="00A434F3">
      <w:pPr>
        <w:spacing w:before="120" w:after="120" w:line="240" w:lineRule="auto"/>
        <w:rPr>
          <w:rFonts w:ascii="Arial" w:hAnsi="Arial" w:cs="Arial"/>
          <w:b/>
          <w:bCs/>
          <w:color w:val="002F3C"/>
        </w:rPr>
      </w:pPr>
      <w:r w:rsidRPr="006676BC">
        <w:rPr>
          <w:rFonts w:ascii="Arial" w:hAnsi="Arial" w:cs="Arial"/>
          <w:b/>
          <w:bCs/>
          <w:color w:val="002F3C"/>
        </w:rPr>
        <w:t>O CONTEXTO AMAZÔNICO: BREVE CARACTERIZAÇÃO HISTÓRICO-SOCIAL</w:t>
      </w:r>
    </w:p>
    <w:p w14:paraId="6BE32E4A" w14:textId="631E4464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Com o fito de conferir a esse texto um caráter acadêmico, faremos</w:t>
      </w:r>
      <w:r w:rsidR="00B309C0" w:rsidRPr="006676BC">
        <w:rPr>
          <w:rFonts w:ascii="Arial" w:hAnsi="Arial" w:cs="Arial"/>
          <w:color w:val="002F3C"/>
        </w:rPr>
        <w:t xml:space="preserve"> </w:t>
      </w:r>
      <w:r w:rsidR="00EE059B" w:rsidRPr="006676BC">
        <w:rPr>
          <w:rFonts w:ascii="Arial" w:hAnsi="Arial" w:cs="Arial"/>
          <w:color w:val="002F3C"/>
        </w:rPr>
        <w:t>breve análise</w:t>
      </w:r>
      <w:r w:rsidRPr="006676BC">
        <w:rPr>
          <w:rFonts w:ascii="Arial" w:hAnsi="Arial" w:cs="Arial"/>
          <w:color w:val="002F3C"/>
        </w:rPr>
        <w:t xml:space="preserve"> do contexto histórico (SOUZA, 2009; REIS, 2021) e social (BENCHIMOL, 2021; LOUREIRO, 2022</w:t>
      </w:r>
      <w:r w:rsidR="00BD3C32" w:rsidRPr="006676BC">
        <w:rPr>
          <w:rFonts w:ascii="Arial" w:hAnsi="Arial" w:cs="Arial"/>
          <w:color w:val="002F3C"/>
        </w:rPr>
        <w:t xml:space="preserve">; </w:t>
      </w:r>
      <w:r w:rsidR="00F94A5C" w:rsidRPr="006676BC">
        <w:rPr>
          <w:rFonts w:ascii="Arial" w:hAnsi="Arial" w:cs="Arial"/>
          <w:color w:val="002F3C"/>
        </w:rPr>
        <w:t>COLARES</w:t>
      </w:r>
      <w:r w:rsidR="00BD3C32" w:rsidRPr="006676BC">
        <w:rPr>
          <w:rFonts w:ascii="Arial" w:hAnsi="Arial" w:cs="Arial"/>
          <w:color w:val="002F3C"/>
        </w:rPr>
        <w:t>, 2011</w:t>
      </w:r>
      <w:r w:rsidRPr="006676BC">
        <w:rPr>
          <w:rFonts w:ascii="Arial" w:hAnsi="Arial" w:cs="Arial"/>
          <w:color w:val="002F3C"/>
        </w:rPr>
        <w:t>) da Amazônia</w:t>
      </w:r>
      <w:r w:rsidR="00B0125C" w:rsidRPr="006676BC">
        <w:rPr>
          <w:rFonts w:ascii="Arial" w:hAnsi="Arial" w:cs="Arial"/>
          <w:color w:val="002F3C"/>
        </w:rPr>
        <w:t>.</w:t>
      </w:r>
    </w:p>
    <w:p w14:paraId="0573BC9B" w14:textId="77777777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Para Colares (2011, p.189),</w:t>
      </w:r>
    </w:p>
    <w:p w14:paraId="44173331" w14:textId="1ADFA5D2" w:rsidR="00957E48" w:rsidRPr="006676BC" w:rsidRDefault="00957E48" w:rsidP="00AC3ADF">
      <w:pPr>
        <w:spacing w:before="120" w:after="120" w:line="240" w:lineRule="auto"/>
        <w:ind w:left="2268"/>
        <w:jc w:val="both"/>
        <w:rPr>
          <w:rFonts w:ascii="Arial" w:hAnsi="Arial" w:cs="Arial"/>
          <w:color w:val="002F3C"/>
        </w:rPr>
      </w:pPr>
      <w:r w:rsidRPr="00AC3ADF">
        <w:rPr>
          <w:rFonts w:ascii="Arial" w:hAnsi="Arial" w:cs="Arial"/>
          <w:color w:val="002F3C"/>
          <w:sz w:val="22"/>
          <w:szCs w:val="22"/>
        </w:rPr>
        <w:t>O espaço geográfico amazônico passou e continua passando por diversas alterações, sendo que as mais significativas correspondem aos contextos de investida na busca de riquezas</w:t>
      </w:r>
      <w:r w:rsidRPr="006676BC">
        <w:rPr>
          <w:rFonts w:ascii="Arial" w:hAnsi="Arial" w:cs="Arial"/>
          <w:color w:val="002F3C"/>
        </w:rPr>
        <w:t>.</w:t>
      </w:r>
    </w:p>
    <w:p w14:paraId="4913B112" w14:textId="77777777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lastRenderedPageBreak/>
        <w:t xml:space="preserve">E estudar a Amazônia, requer, sem dúvida, iniciar pela perspectiva histórica que, conforme Souza (2009, p. 17), “o processo histórico da Amazônia, neste sentido, tem sido como o instinto animal livre que defende o seu território, que delimita o seu domicílio e repele as investidas da desinformação e do preconceito”. Nesse aspecto, a análise impetrada pelo autor, pode ser facilmente entendida como uma manifesta denúncia do processo de </w:t>
      </w:r>
      <w:proofErr w:type="spellStart"/>
      <w:r w:rsidRPr="006676BC">
        <w:rPr>
          <w:rFonts w:ascii="Arial" w:hAnsi="Arial" w:cs="Arial"/>
          <w:color w:val="002F3C"/>
        </w:rPr>
        <w:t>destribalização</w:t>
      </w:r>
      <w:proofErr w:type="spellEnd"/>
      <w:r w:rsidRPr="006676BC">
        <w:rPr>
          <w:rFonts w:ascii="Arial" w:hAnsi="Arial" w:cs="Arial"/>
          <w:color w:val="002F3C"/>
        </w:rPr>
        <w:t xml:space="preserve"> e massacre incorrido contra seus povos e suas manifestações culturais. Para o autor, a compreensão geográfica da Amazônia é de um todo tão vasto que não se pode estudá-la sem classifica-la como o “subcontinente amazônico” (p. 15).</w:t>
      </w:r>
    </w:p>
    <w:p w14:paraId="61C31051" w14:textId="740DEF61" w:rsidR="00957E48" w:rsidRPr="006676BC" w:rsidRDefault="00957E48" w:rsidP="0047556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Historicamente se construiu o mito de que, a Amazônia era um território que, devido sua escassez de recursos, limitava o florescimento de civilizações avançadas, para Souza (2009, p.33), afirma que</w:t>
      </w:r>
      <w:r w:rsidR="0047556A">
        <w:rPr>
          <w:rFonts w:ascii="Arial" w:hAnsi="Arial" w:cs="Arial"/>
          <w:color w:val="002F3C"/>
        </w:rPr>
        <w:t>, estudos de Anna Roosevelt, comprovam que a Amazônia não era um ‘vazio demográfico, mas sim um território de sociedades complexas desde o Pleistoceno, com agricultura, cerâmica e tecnologias avançadas</w:t>
      </w:r>
      <w:r w:rsidR="005755E5">
        <w:rPr>
          <w:rFonts w:ascii="Arial" w:hAnsi="Arial" w:cs="Arial"/>
          <w:color w:val="002F3C"/>
        </w:rPr>
        <w:t>. Contudo, a colonização europeia instituiu uma lógica de exploração que se perpetua</w:t>
      </w:r>
      <w:r w:rsidRPr="006676BC">
        <w:rPr>
          <w:rFonts w:ascii="Arial" w:hAnsi="Arial" w:cs="Arial"/>
          <w:color w:val="002F3C"/>
        </w:rPr>
        <w:t>.</w:t>
      </w:r>
    </w:p>
    <w:p w14:paraId="62C980A9" w14:textId="078787D4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Para entendermos como a</w:t>
      </w:r>
      <w:r w:rsidR="00C724A2">
        <w:rPr>
          <w:rFonts w:ascii="Arial" w:hAnsi="Arial" w:cs="Arial"/>
          <w:color w:val="002F3C"/>
        </w:rPr>
        <w:t xml:space="preserve"> </w:t>
      </w:r>
      <w:r w:rsidRPr="006676BC">
        <w:rPr>
          <w:rFonts w:ascii="Arial" w:hAnsi="Arial" w:cs="Arial"/>
          <w:color w:val="002F3C"/>
        </w:rPr>
        <w:t>Amazônia</w:t>
      </w:r>
      <w:r w:rsidR="00C724A2">
        <w:rPr>
          <w:rFonts w:ascii="Arial" w:hAnsi="Arial" w:cs="Arial"/>
          <w:color w:val="002F3C"/>
        </w:rPr>
        <w:t xml:space="preserve"> </w:t>
      </w:r>
      <w:r w:rsidRPr="006676BC">
        <w:rPr>
          <w:rFonts w:ascii="Arial" w:hAnsi="Arial" w:cs="Arial"/>
          <w:color w:val="002F3C"/>
        </w:rPr>
        <w:t>pass</w:t>
      </w:r>
      <w:r w:rsidR="00C724A2">
        <w:rPr>
          <w:rFonts w:ascii="Arial" w:hAnsi="Arial" w:cs="Arial"/>
          <w:color w:val="002F3C"/>
        </w:rPr>
        <w:t>a</w:t>
      </w:r>
      <w:r w:rsidRPr="006676BC">
        <w:rPr>
          <w:rFonts w:ascii="Arial" w:hAnsi="Arial" w:cs="Arial"/>
          <w:color w:val="002F3C"/>
        </w:rPr>
        <w:t xml:space="preserve"> por um processo hodierno de exploração é imprescindível caracterizarmos a colonização dessa região como sendo um modelo diferente do que foi implementado nas demais regiões brasileiras. Deixando marcas e traços profundos, o período colonial lança os germes de toda problemática </w:t>
      </w:r>
      <w:r w:rsidR="00B353D1" w:rsidRPr="006676BC">
        <w:rPr>
          <w:rFonts w:ascii="Arial" w:hAnsi="Arial" w:cs="Arial"/>
          <w:color w:val="002F3C"/>
        </w:rPr>
        <w:t>histórico-cultural</w:t>
      </w:r>
      <w:r w:rsidRPr="006676BC">
        <w:rPr>
          <w:rFonts w:ascii="Arial" w:hAnsi="Arial" w:cs="Arial"/>
          <w:color w:val="002F3C"/>
        </w:rPr>
        <w:t xml:space="preserve"> que permeia estas terras, o que para Reis (2021, p.35) “a conquista da região efetuou-se por motivos econômicos”, e tem sido, de acordo com o autor, cobiçada internacionalmente pelos seus produtos vegetais e animais.</w:t>
      </w:r>
    </w:p>
    <w:p w14:paraId="6759B5A0" w14:textId="77777777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Conforme Reis (2009, p. 319), a Amazônia permanece sob aspectos de subdesenvolvimento, relegada à produção extrativista primária para exportação, uma região esquecida pelo estado brasileiro, “suas populações continuam na existência precária que se constata, sem o ímpeto para grandes operações e sem a dinâmica de uma ação que reflita mudança de estrutura” (p. 320).</w:t>
      </w:r>
    </w:p>
    <w:p w14:paraId="779999FB" w14:textId="77777777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 xml:space="preserve">É nessa planificação histórica que se assenta a realidade social vivenciada pelos povos, grupos e relações humanas aqui assentadas, nas palavras de </w:t>
      </w:r>
      <w:proofErr w:type="spellStart"/>
      <w:r w:rsidRPr="006676BC">
        <w:rPr>
          <w:rFonts w:ascii="Arial" w:hAnsi="Arial" w:cs="Arial"/>
          <w:color w:val="002F3C"/>
        </w:rPr>
        <w:t>Benchimol</w:t>
      </w:r>
      <w:proofErr w:type="spellEnd"/>
      <w:r w:rsidRPr="006676BC">
        <w:rPr>
          <w:rFonts w:ascii="Arial" w:hAnsi="Arial" w:cs="Arial"/>
          <w:color w:val="002F3C"/>
        </w:rPr>
        <w:t xml:space="preserve"> </w:t>
      </w:r>
      <w:r w:rsidRPr="006676BC">
        <w:rPr>
          <w:rFonts w:ascii="Arial" w:hAnsi="Arial" w:cs="Arial"/>
          <w:color w:val="002F3C"/>
        </w:rPr>
        <w:lastRenderedPageBreak/>
        <w:t>(2021, p. 11) “não só perderam a inocência, perderam também suas terras, seus costumes e ganharam doenças outras”.</w:t>
      </w:r>
    </w:p>
    <w:p w14:paraId="5AB530BC" w14:textId="77777777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 xml:space="preserve">É oportuno pontuar que “o processo cultural do povoamento e ocupação humana na Amazônia teve como característica principal a multidiversidade de povos e nações”. (BENCHIMOL, 2021, p. 29). Congruente com essa afirmação Colares (2011, p. 189), corrobora afirmando que, “a composição humana amazônica é dinâmica, múltipla, e em vários aspectos, singular, e ainda pouco conhecida, especialmente se considerarmos a amplitude do território e as grandes irregularidades na presença humana”. O encontro de culturas ameríndias autóctone com culturas europeias surgiria a “Amazônia </w:t>
      </w:r>
      <w:proofErr w:type="spellStart"/>
      <w:r w:rsidRPr="006676BC">
        <w:rPr>
          <w:rFonts w:ascii="Arial" w:hAnsi="Arial" w:cs="Arial"/>
          <w:color w:val="002F3C"/>
        </w:rPr>
        <w:t>Lusíndia</w:t>
      </w:r>
      <w:proofErr w:type="spellEnd"/>
      <w:r w:rsidRPr="006676BC">
        <w:rPr>
          <w:rFonts w:ascii="Arial" w:hAnsi="Arial" w:cs="Arial"/>
          <w:color w:val="002F3C"/>
        </w:rPr>
        <w:t>”, caracterizando uma “Amazônia pensada, compreendida e lembrada sempre a partir do “paradoxo amazônico” de riqueza natural versus pobreza social (LOUREIRO, 2022), de exuberância da fauna e flora e condições paupérrimas de seus habitantes.</w:t>
      </w:r>
    </w:p>
    <w:p w14:paraId="7C6514F6" w14:textId="6FA68EA9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Portanto, entrelaçar os aspectos históricos e sociais que constituem as Amazônias é possível pensar num “contexto amazônico” e, consequentemente, propor uma análise da articulação Estado, educação e sociedade e a política de correção de fluxo escolar como discussão da democratização da educação como mecanismo que assegura direito à educação para uma parte dos brasileiros que, historicamente tem sido esquecida pelas políticas de estado.</w:t>
      </w:r>
    </w:p>
    <w:p w14:paraId="3B6D7F5C" w14:textId="77777777" w:rsidR="00957E48" w:rsidRPr="006676BC" w:rsidRDefault="00957E48" w:rsidP="00A434F3">
      <w:pPr>
        <w:spacing w:before="120" w:after="120" w:line="240" w:lineRule="auto"/>
        <w:jc w:val="both"/>
        <w:rPr>
          <w:rFonts w:ascii="Arial" w:hAnsi="Arial" w:cs="Arial"/>
          <w:b/>
          <w:bCs/>
          <w:color w:val="002F3C"/>
        </w:rPr>
      </w:pPr>
      <w:r w:rsidRPr="006676BC">
        <w:rPr>
          <w:rFonts w:ascii="Arial" w:hAnsi="Arial" w:cs="Arial"/>
          <w:b/>
          <w:bCs/>
          <w:color w:val="002F3C"/>
        </w:rPr>
        <w:t>A EDUCAÇÃO NA REGIÃO AMAZÔNICA</w:t>
      </w:r>
    </w:p>
    <w:p w14:paraId="72BBCC7A" w14:textId="5250F288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Quando pensamos nos aspectos historiográficos sobre a educação na região amazônica, é imprescindível trazer algumas questões, tal como a que fora apontada por Damasceno (1995) que constatava “patente a escassez de obras sistemáticas sobre o desenvolvimento educacional no Estado do Pará” (p. 40). E essa constatação é verificada quando buscamos na literatura estudos na temática e observamos pouca ou até mesmo outras que ignoram aspectos complexos e relevantes que ocorreram aqui na Amazônia e não foram manifestados no restante do país.</w:t>
      </w:r>
    </w:p>
    <w:p w14:paraId="29A05F48" w14:textId="1DACBD90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  <w:sz w:val="28"/>
          <w:szCs w:val="28"/>
        </w:rPr>
      </w:pPr>
      <w:r w:rsidRPr="006676BC">
        <w:rPr>
          <w:rFonts w:ascii="Arial" w:hAnsi="Arial" w:cs="Arial"/>
          <w:color w:val="002F3C"/>
        </w:rPr>
        <w:t xml:space="preserve">Conforme Almeida (2004), buscando explicar que a ponderação sobre como se deu a produção da escola básica e o ensino fundamental na Amazônia no século XX era especialmente significativo em virtude de termos conhecido, naquela conjuntura, </w:t>
      </w:r>
      <w:r w:rsidRPr="006676BC">
        <w:rPr>
          <w:rFonts w:ascii="Arial" w:hAnsi="Arial" w:cs="Arial"/>
          <w:color w:val="002F3C"/>
        </w:rPr>
        <w:lastRenderedPageBreak/>
        <w:t xml:space="preserve">uma </w:t>
      </w:r>
      <w:r w:rsidR="00610D39" w:rsidRPr="006676BC">
        <w:rPr>
          <w:rFonts w:ascii="Arial" w:hAnsi="Arial" w:cs="Arial"/>
          <w:color w:val="002F3C"/>
        </w:rPr>
        <w:t>profunda</w:t>
      </w:r>
      <w:r w:rsidRPr="006676BC">
        <w:rPr>
          <w:rFonts w:ascii="Arial" w:hAnsi="Arial" w:cs="Arial"/>
          <w:color w:val="002F3C"/>
        </w:rPr>
        <w:t xml:space="preserve"> expansão do processo de escolarização que não se traduziu em uma escola de qualidade, uma vez que ainda permaneciam problemas nos índices de fluxo e rendimento escolar.</w:t>
      </w:r>
    </w:p>
    <w:p w14:paraId="0874037C" w14:textId="6B8F9825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A discussão sobre a ocorrência dos processos e mecanismos educacionais d</w:t>
      </w:r>
      <w:r w:rsidR="005608E8" w:rsidRPr="006676BC">
        <w:rPr>
          <w:rFonts w:ascii="Arial" w:hAnsi="Arial" w:cs="Arial"/>
          <w:color w:val="002F3C"/>
        </w:rPr>
        <w:t>a</w:t>
      </w:r>
      <w:r w:rsidRPr="006676BC">
        <w:rPr>
          <w:rFonts w:ascii="Arial" w:hAnsi="Arial" w:cs="Arial"/>
          <w:color w:val="002F3C"/>
        </w:rPr>
        <w:t xml:space="preserve"> Amazônia, implica levar em consideração os aspectos históricos e sociais apresentados anteriormente, e situar “qual educação se implementou ou se construiu no contexto amazônico?”. Aqui se faz necessária a discussão apresentada por Colares (2011) que compreende que não se pode pensar uma “história da educação da Amazônia”, o que se pode incorrer em generalizações, deixando de “incluirmos a pluralidade humana amazônica e sua distribuição pelo vasto e diferenciado território da Região, para que possamos aplicar a expressão Amazônia.” (COLARES, 2011, p. 190).</w:t>
      </w:r>
    </w:p>
    <w:p w14:paraId="65B6539B" w14:textId="77777777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Portanto, quando pensamos em discutir a educação na Amazônia neste tópico, queremos nos referi ao modelo educacional implementado na região pelo governo central desde a colonização, enquanto momento histórico, até os dias atuais.</w:t>
      </w:r>
    </w:p>
    <w:p w14:paraId="1EB25DEB" w14:textId="65106C56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 xml:space="preserve">Em contextos coloniais e de dependência, os processos educacionais vivenciados pelos filhos das elites tanto locais quanto nacionais e pelos filhos dos </w:t>
      </w:r>
      <w:r w:rsidR="00EA2E9D" w:rsidRPr="006676BC">
        <w:rPr>
          <w:rFonts w:ascii="Arial" w:hAnsi="Arial" w:cs="Arial"/>
          <w:color w:val="002F3C"/>
        </w:rPr>
        <w:t>economicamente</w:t>
      </w:r>
      <w:r w:rsidRPr="006676BC">
        <w:rPr>
          <w:rFonts w:ascii="Arial" w:hAnsi="Arial" w:cs="Arial"/>
          <w:color w:val="002F3C"/>
        </w:rPr>
        <w:t xml:space="preserve"> invisíveis, foram, desde então, díspares. Enquanto os primeiros tinham a opção de ir estudar nos principais centros da Europa, aos últimos, quando possível, eram destinados à educação jesuítica. E aqui podemos já pensar no modelo de educação implementado e desenvolvido, em linhas gerais, na região amazônica: um modelo desigual e excludente de educação.</w:t>
      </w:r>
    </w:p>
    <w:p w14:paraId="3BC9B678" w14:textId="77777777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Colares (2011), nos apresenta o resumo sobre a educação na Amazônia e sua relação com as demandas do governo central</w:t>
      </w:r>
    </w:p>
    <w:p w14:paraId="4469F8FA" w14:textId="77777777" w:rsidR="00957E48" w:rsidRPr="006676BC" w:rsidRDefault="00957E48" w:rsidP="00957E48">
      <w:pPr>
        <w:spacing w:before="240" w:after="240" w:line="240" w:lineRule="auto"/>
        <w:ind w:left="2268"/>
        <w:jc w:val="both"/>
        <w:rPr>
          <w:rFonts w:ascii="Arial" w:hAnsi="Arial" w:cs="Arial"/>
          <w:color w:val="002F3C"/>
          <w:sz w:val="22"/>
          <w:szCs w:val="22"/>
        </w:rPr>
      </w:pPr>
      <w:r w:rsidRPr="006676BC">
        <w:rPr>
          <w:rFonts w:ascii="Arial" w:hAnsi="Arial" w:cs="Arial"/>
          <w:color w:val="002F3C"/>
          <w:sz w:val="22"/>
          <w:szCs w:val="22"/>
        </w:rPr>
        <w:t>O fato é que nas últimas décadas do século XVIII, assim como nas primeiras décadas do século XIX, a educação escolar, embora aparentemente ocupando espaço nas preocupações dos governantes, esteve longe de objetivar a universalização. Pelo contrário, reforçava a discriminação e as desigualdades de classe.</w:t>
      </w:r>
    </w:p>
    <w:p w14:paraId="3081716D" w14:textId="77777777" w:rsidR="00957E48" w:rsidRPr="006676BC" w:rsidRDefault="00957E48" w:rsidP="00957E48">
      <w:pPr>
        <w:spacing w:after="0" w:line="360" w:lineRule="auto"/>
        <w:ind w:firstLine="709"/>
        <w:jc w:val="both"/>
        <w:rPr>
          <w:rFonts w:ascii="Arial" w:hAnsi="Arial" w:cs="Arial"/>
          <w:color w:val="002F3C"/>
          <w:sz w:val="28"/>
          <w:szCs w:val="28"/>
        </w:rPr>
      </w:pPr>
      <w:r w:rsidRPr="006676BC">
        <w:rPr>
          <w:rFonts w:ascii="Arial" w:hAnsi="Arial" w:cs="Arial"/>
          <w:color w:val="002F3C"/>
        </w:rPr>
        <w:t xml:space="preserve">Entender como as formas específicas que a educação assume em nível local e regional não é necessário apenas para identificarmos as manifestações particulares, </w:t>
      </w:r>
      <w:r w:rsidRPr="006676BC">
        <w:rPr>
          <w:rFonts w:ascii="Arial" w:hAnsi="Arial" w:cs="Arial"/>
          <w:color w:val="002F3C"/>
        </w:rPr>
        <w:lastRenderedPageBreak/>
        <w:t>elas são uma condição impositiva para a compreensão concreta da educação em âmbito nacional. Nesse aspecto não teríamos espaço para discutir nesse texto, a questão da educação na Amazônia, porém, queremos apenas destacar que esse processo na região está atrelado ao aspecto historiográfico em suas relações étnico-raciais, formação de professores, o desenvolvimento das instituições educacionais e as políticas educacionais, e nesta última que está inclusa o objeto de pesquisa que é o eixo do texto: as políticas de correção de fluxo escolar.</w:t>
      </w:r>
    </w:p>
    <w:p w14:paraId="23C8578C" w14:textId="79CC2D8C" w:rsidR="00322109" w:rsidRPr="006676BC" w:rsidRDefault="00322109" w:rsidP="00A434F3">
      <w:pPr>
        <w:spacing w:before="120" w:after="120" w:line="240" w:lineRule="auto"/>
        <w:jc w:val="both"/>
        <w:rPr>
          <w:rFonts w:ascii="Arial" w:hAnsi="Arial" w:cs="Arial"/>
          <w:b/>
          <w:bCs/>
          <w:color w:val="002F3C"/>
        </w:rPr>
      </w:pPr>
      <w:r w:rsidRPr="006676BC">
        <w:rPr>
          <w:rFonts w:ascii="Arial" w:hAnsi="Arial" w:cs="Arial"/>
          <w:b/>
          <w:bCs/>
          <w:color w:val="002F3C"/>
        </w:rPr>
        <w:t>METODOLOGIA</w:t>
      </w:r>
    </w:p>
    <w:p w14:paraId="28FC4EF8" w14:textId="2D8C04B8" w:rsidR="00322109" w:rsidRPr="006676BC" w:rsidRDefault="00DC5162" w:rsidP="00DC5162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 xml:space="preserve">Trata-se </w:t>
      </w:r>
      <w:r w:rsidR="00396D4A" w:rsidRPr="006676BC">
        <w:rPr>
          <w:rFonts w:ascii="Arial" w:hAnsi="Arial" w:cs="Arial"/>
          <w:color w:val="002F3C"/>
        </w:rPr>
        <w:t>de uma pesquisa qualitativa de caráter exploratório, fundamentada em análise documental e bibliográfica</w:t>
      </w:r>
      <w:r w:rsidR="00A72FFC" w:rsidRPr="006676BC">
        <w:rPr>
          <w:rFonts w:ascii="Arial" w:hAnsi="Arial" w:cs="Arial"/>
          <w:color w:val="002F3C"/>
        </w:rPr>
        <w:t>, mobilizando autores da história e da educação na Amazônia (SOUZA, 2009; BENCHIMOL, 2021; LOUREIRO</w:t>
      </w:r>
      <w:r w:rsidR="004E020D" w:rsidRPr="006676BC">
        <w:rPr>
          <w:rFonts w:ascii="Arial" w:hAnsi="Arial" w:cs="Arial"/>
          <w:color w:val="002F3C"/>
        </w:rPr>
        <w:t>, 2022</w:t>
      </w:r>
      <w:r w:rsidR="00A72FFC" w:rsidRPr="006676BC">
        <w:rPr>
          <w:rFonts w:ascii="Arial" w:hAnsi="Arial" w:cs="Arial"/>
          <w:color w:val="002F3C"/>
        </w:rPr>
        <w:t>)</w:t>
      </w:r>
      <w:r w:rsidR="004E020D" w:rsidRPr="006676BC">
        <w:rPr>
          <w:rFonts w:ascii="Arial" w:hAnsi="Arial" w:cs="Arial"/>
          <w:color w:val="002F3C"/>
        </w:rPr>
        <w:t>, e estudo sobre políticas de correção do fluxo escolar no Brasil (FERREIRA, 2021; MESQUITA</w:t>
      </w:r>
      <w:r w:rsidR="002D6343" w:rsidRPr="006676BC">
        <w:rPr>
          <w:rFonts w:ascii="Arial" w:hAnsi="Arial" w:cs="Arial"/>
          <w:color w:val="002F3C"/>
        </w:rPr>
        <w:t>, 2018</w:t>
      </w:r>
      <w:r w:rsidR="004E020D" w:rsidRPr="006676BC">
        <w:rPr>
          <w:rFonts w:ascii="Arial" w:hAnsi="Arial" w:cs="Arial"/>
          <w:color w:val="002F3C"/>
        </w:rPr>
        <w:t>)</w:t>
      </w:r>
      <w:r w:rsidR="002D6343" w:rsidRPr="006676BC">
        <w:rPr>
          <w:rFonts w:ascii="Arial" w:hAnsi="Arial" w:cs="Arial"/>
          <w:color w:val="002F3C"/>
        </w:rPr>
        <w:t xml:space="preserve">. </w:t>
      </w:r>
      <w:r w:rsidR="00396D4A" w:rsidRPr="006676BC">
        <w:rPr>
          <w:rFonts w:ascii="Arial" w:hAnsi="Arial" w:cs="Arial"/>
          <w:color w:val="002F3C"/>
        </w:rPr>
        <w:t>Foram consultadas legislações educacionais</w:t>
      </w:r>
      <w:r w:rsidR="002D6BAA" w:rsidRPr="006676BC">
        <w:rPr>
          <w:rFonts w:ascii="Arial" w:hAnsi="Arial" w:cs="Arial"/>
          <w:color w:val="002F3C"/>
        </w:rPr>
        <w:t xml:space="preserve"> (LBD 9394/96)</w:t>
      </w:r>
      <w:r w:rsidR="00396D4A" w:rsidRPr="006676BC">
        <w:rPr>
          <w:rFonts w:ascii="Arial" w:hAnsi="Arial" w:cs="Arial"/>
          <w:color w:val="002F3C"/>
        </w:rPr>
        <w:t xml:space="preserve">, documentos oficiais </w:t>
      </w:r>
      <w:r w:rsidR="00FE7F80" w:rsidRPr="006676BC">
        <w:rPr>
          <w:rFonts w:ascii="Arial" w:hAnsi="Arial" w:cs="Arial"/>
          <w:color w:val="002F3C"/>
        </w:rPr>
        <w:t>dos governos do Pará</w:t>
      </w:r>
      <w:r w:rsidR="002D6BAA" w:rsidRPr="006676BC">
        <w:rPr>
          <w:rFonts w:ascii="Arial" w:hAnsi="Arial" w:cs="Arial"/>
          <w:color w:val="002F3C"/>
        </w:rPr>
        <w:t xml:space="preserve"> </w:t>
      </w:r>
      <w:r w:rsidR="00FE7F80" w:rsidRPr="006676BC">
        <w:rPr>
          <w:rFonts w:ascii="Arial" w:hAnsi="Arial" w:cs="Arial"/>
          <w:color w:val="002F3C"/>
        </w:rPr>
        <w:t>e do Amazonas</w:t>
      </w:r>
      <w:r w:rsidR="00883596" w:rsidRPr="006676BC">
        <w:rPr>
          <w:rFonts w:ascii="Arial" w:hAnsi="Arial" w:cs="Arial"/>
          <w:color w:val="002F3C"/>
        </w:rPr>
        <w:t xml:space="preserve"> (Matriz Curricular e Documentos orientadores)</w:t>
      </w:r>
      <w:r w:rsidR="00FE7F80" w:rsidRPr="006676BC">
        <w:rPr>
          <w:rFonts w:ascii="Arial" w:hAnsi="Arial" w:cs="Arial"/>
          <w:color w:val="002F3C"/>
        </w:rPr>
        <w:t>, além de produções acadêmicas sobre correção de f</w:t>
      </w:r>
      <w:r w:rsidR="00D546EB" w:rsidRPr="006676BC">
        <w:rPr>
          <w:rFonts w:ascii="Arial" w:hAnsi="Arial" w:cs="Arial"/>
          <w:color w:val="002F3C"/>
        </w:rPr>
        <w:t>luxo</w:t>
      </w:r>
      <w:r w:rsidR="00FE7F80" w:rsidRPr="006676BC">
        <w:rPr>
          <w:rFonts w:ascii="Arial" w:hAnsi="Arial" w:cs="Arial"/>
          <w:color w:val="002F3C"/>
        </w:rPr>
        <w:t xml:space="preserve"> e educação </w:t>
      </w:r>
      <w:r w:rsidR="00D546EB" w:rsidRPr="006676BC">
        <w:rPr>
          <w:rFonts w:ascii="Arial" w:hAnsi="Arial" w:cs="Arial"/>
          <w:color w:val="002F3C"/>
        </w:rPr>
        <w:t>amazônicas. A análise seguiu perspectiva crítico-interpretativa</w:t>
      </w:r>
      <w:r w:rsidR="0067376C" w:rsidRPr="006676BC">
        <w:rPr>
          <w:rFonts w:ascii="Arial" w:hAnsi="Arial" w:cs="Arial"/>
          <w:color w:val="002F3C"/>
        </w:rPr>
        <w:t>, buscando compreender como tais políticas se inserem no quadro mais amplo de democratização da educação.</w:t>
      </w:r>
    </w:p>
    <w:p w14:paraId="0B411CBF" w14:textId="651DBD78" w:rsidR="00322109" w:rsidRPr="006676BC" w:rsidRDefault="00322109" w:rsidP="00A434F3">
      <w:pPr>
        <w:spacing w:before="120" w:after="120" w:line="240" w:lineRule="auto"/>
        <w:jc w:val="both"/>
        <w:rPr>
          <w:rFonts w:ascii="Arial" w:hAnsi="Arial" w:cs="Arial"/>
          <w:b/>
          <w:bCs/>
          <w:color w:val="002F3C"/>
        </w:rPr>
      </w:pPr>
      <w:r w:rsidRPr="006676BC">
        <w:rPr>
          <w:rFonts w:ascii="Arial" w:hAnsi="Arial" w:cs="Arial"/>
          <w:b/>
          <w:bCs/>
          <w:color w:val="002F3C"/>
        </w:rPr>
        <w:t>DISCUSSÃO</w:t>
      </w:r>
    </w:p>
    <w:p w14:paraId="3EB36782" w14:textId="77777777" w:rsidR="00F00B6F" w:rsidRPr="006676BC" w:rsidRDefault="00F00B6F" w:rsidP="00F00B6F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A região amazônica abrange diversos estados brasileiros e cada um com sua própria situação educacional. No entanto, é particularmente, uma região que enfrenta desafios significativos em termos de educação. E nesse aspecto, podemos destacar que, em muitas áreas da região, as comunidades indígenas e ribeirinhas são isoladas e têm acesso limitado à educação formal. A falta de infraestrutura nas áreas rurais dificulta a construção de escolas e a contratação de professores. Dentro de uma política de financiamento equalitária, falta recursos educacionais adequados e treinamento para professores que trabalham nessas áreas remotas.</w:t>
      </w:r>
    </w:p>
    <w:p w14:paraId="0396BDE6" w14:textId="77777777" w:rsidR="00F00B6F" w:rsidRPr="006676BC" w:rsidRDefault="00F00B6F" w:rsidP="00F00B6F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 xml:space="preserve">Dos diversos programas governamentais que visam melhorar a educação na região amazônica, destacamos a política de correção de fluxo escolar nesse contexto, </w:t>
      </w:r>
      <w:r w:rsidRPr="006676BC">
        <w:rPr>
          <w:rFonts w:ascii="Arial" w:hAnsi="Arial" w:cs="Arial"/>
          <w:color w:val="002F3C"/>
        </w:rPr>
        <w:lastRenderedPageBreak/>
        <w:t>ressaltando que esses programas muitas vezes enfrentam desafios em razão da extensão territorial e da diversidade cultural da região.</w:t>
      </w:r>
    </w:p>
    <w:p w14:paraId="48FFC199" w14:textId="77777777" w:rsidR="00F00B6F" w:rsidRPr="006676BC" w:rsidRDefault="00F00B6F" w:rsidP="00F00B6F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É necessário destacar que quando comparamos os índices das taxas de distorção idade-ano entre às regiões brasileiras podemos notar que existem disparidades regionais e que estas se acentuam com o passar dos anos e o “Norte e o Nordeste apresentando pior performance” (RIANI, 2005, p. 29).</w:t>
      </w:r>
    </w:p>
    <w:p w14:paraId="16B2E865" w14:textId="77777777" w:rsidR="00F00B6F" w:rsidRPr="006676BC" w:rsidRDefault="00F00B6F" w:rsidP="00F00B6F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As políticas de correção de fluxo escolar, na região amazônica, têm como objetivo principal, garantir a continuidade do processo educacional de crianças e jovens que, vivem em regiões remotas ou de difícil acesso, além de reduzir a evasão escolar e melhorar a qualidade da educação.</w:t>
      </w:r>
    </w:p>
    <w:p w14:paraId="697E0351" w14:textId="77777777" w:rsidR="00CF483B" w:rsidRPr="006676BC" w:rsidRDefault="00F00B6F" w:rsidP="00F00B6F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Pensar na democratização da educação na região amazônica, é promover uma política educacional que tenha elementos que importantes para um programa que vise equacionar e garantir o direito do estudante de dar continuidade a seus estudos. E é nesse sentido que fazemos uma defesa da correção de fluxo escolar que evidencie uma política pública bem definida e que promova equidade e qualidade, destacando que uma autêntica política de correção de fluxo escolar voltada para a região amazônica deve manter parcerias entre as universidade públicas e as secretarias de educação da região, metodologia e material didático produzido que leve em consideração os aspectos regionais e culturais e que tenham sua distribuição continuada anualmente e de forma geral.</w:t>
      </w:r>
    </w:p>
    <w:p w14:paraId="6514D56D" w14:textId="70E7037F" w:rsidR="00F00B6F" w:rsidRPr="006676BC" w:rsidRDefault="00F00B6F" w:rsidP="00F00B6F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Formação e seleção de professores para atuar nas turmas dos programas de correção nos diferentes locais da região e a definição, em nível nacional, de uma política de correção de fluxo descrita, normatizada e apresentada na forma da lei.</w:t>
      </w:r>
    </w:p>
    <w:p w14:paraId="20770A2F" w14:textId="75E93CCE" w:rsidR="00884058" w:rsidRPr="006676BC" w:rsidRDefault="00884058" w:rsidP="0088405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Das inúmeras iniciativas governamentais que visam melhorar a educação na região amazônica, destacamos a política de correção de fluxo escolar nesse contexto, ressaltando que essas políticas muitas vezes enfrentam desafios em razão da extensão territorial e da diversidade cultural da região, e resultam em fracasso, muitas vezes, pois deveriam ser “além de um único programa, mas uma política que englobe as diferentes facetas do fracasso escolar” (SOUZA, 200</w:t>
      </w:r>
      <w:r w:rsidR="00F17211" w:rsidRPr="006676BC">
        <w:rPr>
          <w:rFonts w:ascii="Arial" w:hAnsi="Arial" w:cs="Arial"/>
          <w:color w:val="002F3C"/>
        </w:rPr>
        <w:t>9</w:t>
      </w:r>
      <w:r w:rsidRPr="006676BC">
        <w:rPr>
          <w:rFonts w:ascii="Arial" w:hAnsi="Arial" w:cs="Arial"/>
          <w:color w:val="002F3C"/>
        </w:rPr>
        <w:t>, p. 9).</w:t>
      </w:r>
    </w:p>
    <w:p w14:paraId="601A78FC" w14:textId="77777777" w:rsidR="00D662C1" w:rsidRPr="006676BC" w:rsidRDefault="00D662C1" w:rsidP="00D662C1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lastRenderedPageBreak/>
        <w:t xml:space="preserve">A análise evidencia que as políticas de correção do fluxo escolar, quando inseridas no contexto amazônico, revelam a contradição entre universalização do acesso e manutenção da desigualdade estrutural. Se, por um lado, possibilitam a continuidade dos estudos a estudantes em defasagem, por outro, correm o risco de se reduzir a programas emergenciais e de baixo alcance pedagógico. A lógica privatizante, presente em projetos como </w:t>
      </w:r>
      <w:proofErr w:type="spellStart"/>
      <w:r w:rsidRPr="006676BC">
        <w:rPr>
          <w:rFonts w:ascii="Arial" w:hAnsi="Arial" w:cs="Arial"/>
          <w:color w:val="002F3C"/>
        </w:rPr>
        <w:t>Mundiar</w:t>
      </w:r>
      <w:proofErr w:type="spellEnd"/>
      <w:r w:rsidRPr="006676BC">
        <w:rPr>
          <w:rFonts w:ascii="Arial" w:hAnsi="Arial" w:cs="Arial"/>
          <w:color w:val="002F3C"/>
        </w:rPr>
        <w:t>, fragiliza o papel do Estado e compromete a dimensão democrática da política.</w:t>
      </w:r>
    </w:p>
    <w:p w14:paraId="3501E4AD" w14:textId="77777777" w:rsidR="00884058" w:rsidRPr="006676BC" w:rsidRDefault="00884058" w:rsidP="0088405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Dentre os estados da região norte do Brasil, região que compreende grande parte da Amazônia brasileira, o Pará é o que possui a maior taxa de distorção idade-ano, “com 40,4% dos estudantes matriculados no Ensino Fundamental no ano de 2015 em distorção e 54,3% matriculados no Ensino Médio no mesmo ano em distorção idade-ano, chegando em 2020 com 33,2% e 48,7%, respectivamente.” (FERREIRA, 2021, p. 74).</w:t>
      </w:r>
    </w:p>
    <w:p w14:paraId="24AE9CF0" w14:textId="77777777" w:rsidR="00884058" w:rsidRPr="006676BC" w:rsidRDefault="00884058" w:rsidP="0088405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No entanto, os programas de correção de fluxo escolar implementados nesse estado, seguiu o mesmo modelo que nos demais estados da região e do restante do Brasil como todo.</w:t>
      </w:r>
    </w:p>
    <w:p w14:paraId="59C75FBA" w14:textId="77777777" w:rsidR="00884058" w:rsidRPr="006676BC" w:rsidRDefault="00884058" w:rsidP="0088405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 xml:space="preserve">Algumas características desses programas são: a parceria pública-privada (no caso do Pará, o projeto </w:t>
      </w:r>
      <w:proofErr w:type="spellStart"/>
      <w:r w:rsidRPr="006676BC">
        <w:rPr>
          <w:rFonts w:ascii="Arial" w:hAnsi="Arial" w:cs="Arial"/>
          <w:color w:val="002F3C"/>
        </w:rPr>
        <w:t>Mundiar</w:t>
      </w:r>
      <w:proofErr w:type="spellEnd"/>
      <w:r w:rsidRPr="006676BC">
        <w:rPr>
          <w:rFonts w:ascii="Arial" w:hAnsi="Arial" w:cs="Arial"/>
          <w:color w:val="002F3C"/>
        </w:rPr>
        <w:t xml:space="preserve">, idealizado pela Fundação Roberto Marinho), com metodologia de </w:t>
      </w:r>
      <w:proofErr w:type="spellStart"/>
      <w:r w:rsidRPr="006676BC">
        <w:rPr>
          <w:rFonts w:ascii="Arial" w:hAnsi="Arial" w:cs="Arial"/>
          <w:color w:val="002F3C"/>
        </w:rPr>
        <w:t>unidocência</w:t>
      </w:r>
      <w:proofErr w:type="spellEnd"/>
      <w:r w:rsidRPr="006676BC">
        <w:rPr>
          <w:rFonts w:ascii="Arial" w:hAnsi="Arial" w:cs="Arial"/>
          <w:color w:val="002F3C"/>
        </w:rPr>
        <w:t xml:space="preserve"> e didaticamente planejado por </w:t>
      </w:r>
      <w:proofErr w:type="spellStart"/>
      <w:r w:rsidRPr="006676BC">
        <w:rPr>
          <w:rFonts w:ascii="Arial" w:hAnsi="Arial" w:cs="Arial"/>
          <w:color w:val="002F3C"/>
        </w:rPr>
        <w:t>telessalas</w:t>
      </w:r>
      <w:proofErr w:type="spellEnd"/>
      <w:r w:rsidRPr="006676BC">
        <w:rPr>
          <w:rFonts w:ascii="Arial" w:hAnsi="Arial" w:cs="Arial"/>
          <w:color w:val="002F3C"/>
        </w:rPr>
        <w:t>.</w:t>
      </w:r>
    </w:p>
    <w:p w14:paraId="03452604" w14:textId="77777777" w:rsidR="00AE7FFC" w:rsidRPr="006676BC" w:rsidRDefault="00AE7FFC" w:rsidP="00AE7FF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Conforme Ferreira (2021, p. 51), os estados que pertencem a região norte possuem programas de correção de fluxo escolar estabelecidos, no entanto, em sua maioria, esses programas são desenvolvidos a partir da concepção de instituições privadas que em parceria com o setor público direcionam a implementação desta política em grande parte dos estados da região. No entanto, os programas de correção de fluxo escolar implementados nesses estados, seguiu o mesmo modelo que nos demais estados do restante do Brasil como todo.</w:t>
      </w:r>
    </w:p>
    <w:p w14:paraId="0ED01D8E" w14:textId="77777777" w:rsidR="00AE7FFC" w:rsidRPr="006676BC" w:rsidRDefault="00AE7FFC" w:rsidP="00AE7FF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 xml:space="preserve">É o caso do “Projeto </w:t>
      </w:r>
      <w:proofErr w:type="spellStart"/>
      <w:r w:rsidRPr="006676BC">
        <w:rPr>
          <w:rFonts w:ascii="Arial" w:hAnsi="Arial" w:cs="Arial"/>
          <w:color w:val="002F3C"/>
        </w:rPr>
        <w:t>Mundiar</w:t>
      </w:r>
      <w:proofErr w:type="spellEnd"/>
      <w:r w:rsidRPr="006676BC">
        <w:rPr>
          <w:rFonts w:ascii="Arial" w:hAnsi="Arial" w:cs="Arial"/>
          <w:color w:val="002F3C"/>
        </w:rPr>
        <w:t>” da rede pública estadual de educação do Pará, que de acordo com Mesquita (2018, p. 8), “a concepção de educação expressa nos documentos que orientam o Projeto ‘</w:t>
      </w:r>
      <w:proofErr w:type="spellStart"/>
      <w:r w:rsidRPr="006676BC">
        <w:rPr>
          <w:rFonts w:ascii="Arial" w:hAnsi="Arial" w:cs="Arial"/>
          <w:color w:val="002F3C"/>
        </w:rPr>
        <w:t>Mundiar</w:t>
      </w:r>
      <w:proofErr w:type="spellEnd"/>
      <w:r w:rsidRPr="006676BC">
        <w:rPr>
          <w:rFonts w:ascii="Arial" w:hAnsi="Arial" w:cs="Arial"/>
          <w:color w:val="002F3C"/>
        </w:rPr>
        <w:t xml:space="preserve">’ é uma concepção reducionista, excludente e comprometida tão somente com o alcance da meta prevista pelo IDEB”. </w:t>
      </w:r>
      <w:r w:rsidRPr="006676BC">
        <w:rPr>
          <w:rFonts w:ascii="Arial" w:hAnsi="Arial" w:cs="Arial"/>
          <w:color w:val="002F3C"/>
        </w:rPr>
        <w:lastRenderedPageBreak/>
        <w:t xml:space="preserve">Para a autora o Projeto </w:t>
      </w:r>
      <w:proofErr w:type="spellStart"/>
      <w:r w:rsidRPr="006676BC">
        <w:rPr>
          <w:rFonts w:ascii="Arial" w:hAnsi="Arial" w:cs="Arial"/>
          <w:color w:val="002F3C"/>
        </w:rPr>
        <w:t>Mundiar</w:t>
      </w:r>
      <w:proofErr w:type="spellEnd"/>
      <w:r w:rsidRPr="006676BC">
        <w:rPr>
          <w:rFonts w:ascii="Arial" w:hAnsi="Arial" w:cs="Arial"/>
          <w:color w:val="002F3C"/>
        </w:rPr>
        <w:t xml:space="preserve"> é mais um projeto “educacional centralizador e verticalizado que resulta na regressão de conquistas e direitos sociais” (p. 8).</w:t>
      </w:r>
    </w:p>
    <w:p w14:paraId="610A899B" w14:textId="77777777" w:rsidR="00AE7FFC" w:rsidRPr="006676BC" w:rsidRDefault="00AE7FFC" w:rsidP="00AE7FF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 xml:space="preserve">Projeto </w:t>
      </w:r>
      <w:proofErr w:type="spellStart"/>
      <w:r w:rsidRPr="006676BC">
        <w:rPr>
          <w:rFonts w:ascii="Arial" w:hAnsi="Arial" w:cs="Arial"/>
          <w:color w:val="002F3C"/>
        </w:rPr>
        <w:t>Mundiar</w:t>
      </w:r>
      <w:proofErr w:type="spellEnd"/>
      <w:r w:rsidRPr="006676BC">
        <w:rPr>
          <w:rFonts w:ascii="Arial" w:hAnsi="Arial" w:cs="Arial"/>
          <w:color w:val="002F3C"/>
        </w:rPr>
        <w:t>, de modo geral, implica num modelo de gestão implementado sob orientação dos organismos internacionais que têm dirigido toda política de correção de fluxo no Brasil, especialmente, na Amazônia, com a falsa premissa de que a educação vai começar a ter “qualidade” quando estabelecer uma relação contratual com o setor privado, pois, “o discurso do padrão empresarial que presa pela qualidade total” (MESQUITA, 2018, p. 16).</w:t>
      </w:r>
    </w:p>
    <w:p w14:paraId="6C4DF8EA" w14:textId="77777777" w:rsidR="00AE7FFC" w:rsidRPr="006676BC" w:rsidRDefault="00AE7FFC" w:rsidP="00AE7FFC">
      <w:pPr>
        <w:spacing w:after="0" w:line="360" w:lineRule="auto"/>
        <w:ind w:firstLine="709"/>
        <w:jc w:val="both"/>
        <w:rPr>
          <w:rFonts w:ascii="Arial" w:hAnsi="Arial" w:cs="Arial"/>
          <w:color w:val="002F3C"/>
          <w:sz w:val="28"/>
          <w:szCs w:val="28"/>
        </w:rPr>
      </w:pPr>
      <w:r w:rsidRPr="006676BC">
        <w:rPr>
          <w:rFonts w:ascii="Arial" w:hAnsi="Arial" w:cs="Arial"/>
          <w:color w:val="002F3C"/>
        </w:rPr>
        <w:t>Essa lógica pressupõe um modelo de estado, sociedade e educação que preconiza e prioriza as configurações das relações capitalistas. É a compreensão de que as instituições privadas viabilizam as ‘mudanças’ para a Educação, enquanto o Estado relega sua responsabilidade precípua e direta coloca a qualidade social, “que se expressa em inclusão, melhores condições de trabalho e ensino, formação humana emancipadora para além do adestramento, gestão participativa” (MESQUITA, 2018, p. 17) a um plano distante e esquecido.</w:t>
      </w:r>
    </w:p>
    <w:p w14:paraId="065321A5" w14:textId="77777777" w:rsidR="00AE7FFC" w:rsidRPr="006676BC" w:rsidRDefault="00AE7FFC" w:rsidP="00AE7FF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É necessário destacar que quando comparamos os índices das taxas de distorção idade-ano entre às regiões brasileiras podemos notar que existem disparidades regionais e que estas se acentuam com o passar dos anos e o “Norte e o Nordeste apresentando pior performance” (RIANI, 2005, p. 29).</w:t>
      </w:r>
    </w:p>
    <w:p w14:paraId="3E3E7B80" w14:textId="77777777" w:rsidR="00AE7FFC" w:rsidRPr="006676BC" w:rsidRDefault="00AE7FFC" w:rsidP="00AE7FF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As políticas de correção de fluxo escolar, na região amazônica, têm como objetivo principal, garantir a continuidade do processo educacional de crianças e jovens que, vivem em regiões remotas ou de difícil acesso, além de reduzir a evasão escolar e melhorar a qualidade da educação quando são incorporadas aos mecanismos de educação vinculados e formulados no âmbitos do contexto das redes  de ensino, é o caso do “Projeto Avançar”, formulado pela Secretaria de Estado de Educação do Amazonas, que formulou, implementa e avalia o programa afim de continuar dando ao mesmo características de uma política de estado e não de governo.</w:t>
      </w:r>
    </w:p>
    <w:p w14:paraId="7E14BF0E" w14:textId="77777777" w:rsidR="00AE7FFC" w:rsidRDefault="00AE7FFC" w:rsidP="00AE7FF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 xml:space="preserve">Para Barbosa (2017, p. 65), o Projeto Avançar é uma política pública do executivo estadual do amazonas e “tem portanto legitimidade, por ser emanado de uma autoridade pública constituída, cujas prerrogativas, lhe permitem delega-la a </w:t>
      </w:r>
      <w:r w:rsidRPr="006676BC">
        <w:rPr>
          <w:rFonts w:ascii="Arial" w:hAnsi="Arial" w:cs="Arial"/>
          <w:color w:val="002F3C"/>
        </w:rPr>
        <w:lastRenderedPageBreak/>
        <w:t>outrem, no caso à SEDUC-AM e às coordenadorias distritais de educação” esta afirmação pode ser confirmada por Condé (2012, p. 80) quando afirma que as políticas públicas “[...] emanam de uma autoridade que tem legitimidade para sua implantação ou para delegá-la a outrem”.</w:t>
      </w:r>
    </w:p>
    <w:p w14:paraId="3712BE91" w14:textId="484F78C6" w:rsidR="00A67765" w:rsidRPr="00A67765" w:rsidRDefault="00A67765" w:rsidP="00AE7FFC">
      <w:pPr>
        <w:spacing w:after="0" w:line="360" w:lineRule="auto"/>
        <w:ind w:firstLine="709"/>
        <w:jc w:val="both"/>
        <w:rPr>
          <w:rFonts w:ascii="Arial" w:hAnsi="Arial" w:cs="Arial"/>
          <w:color w:val="002F3C"/>
          <w:sz w:val="28"/>
          <w:szCs w:val="28"/>
        </w:rPr>
      </w:pPr>
      <w:r w:rsidRPr="00A67765">
        <w:rPr>
          <w:rFonts w:ascii="Arial" w:hAnsi="Arial" w:cs="Arial"/>
          <w:color w:val="002F3C"/>
        </w:rPr>
        <w:t xml:space="preserve">Para Sousa e Colares (2022, p. 6), </w:t>
      </w:r>
      <w:r w:rsidR="00274EBA">
        <w:rPr>
          <w:rFonts w:ascii="Arial" w:hAnsi="Arial" w:cs="Arial"/>
          <w:color w:val="002F3C"/>
        </w:rPr>
        <w:t xml:space="preserve">tem-se uma </w:t>
      </w:r>
      <w:r w:rsidRPr="00A67765">
        <w:rPr>
          <w:rFonts w:ascii="Arial" w:hAnsi="Arial" w:cs="Arial"/>
          <w:color w:val="002F3C"/>
          <w:shd w:val="clear" w:color="auto" w:fill="FFFFFF"/>
        </w:rPr>
        <w:t xml:space="preserve">educação </w:t>
      </w:r>
      <w:r w:rsidR="00FB53B8" w:rsidRPr="00A67765">
        <w:rPr>
          <w:rFonts w:ascii="Arial" w:hAnsi="Arial" w:cs="Arial"/>
          <w:color w:val="002F3C"/>
          <w:shd w:val="clear" w:color="auto" w:fill="FFFFFF"/>
        </w:rPr>
        <w:t>na Amazônia com os mais diferenciados aspectos</w:t>
      </w:r>
      <w:r w:rsidRPr="00A67765">
        <w:rPr>
          <w:rFonts w:ascii="Arial" w:hAnsi="Arial" w:cs="Arial"/>
          <w:color w:val="002F3C"/>
          <w:shd w:val="clear" w:color="auto" w:fill="FFFFFF"/>
        </w:rPr>
        <w:t>, seja</w:t>
      </w:r>
      <w:r w:rsidRPr="00A67765">
        <w:rPr>
          <w:rFonts w:ascii="Arial" w:hAnsi="Arial" w:cs="Arial"/>
          <w:color w:val="002F3C"/>
          <w:shd w:val="clear" w:color="auto" w:fill="FFFFFF"/>
        </w:rPr>
        <w:t xml:space="preserve"> de ordem cultural, social ou </w:t>
      </w:r>
      <w:r w:rsidRPr="00A67765">
        <w:rPr>
          <w:rFonts w:ascii="Arial" w:hAnsi="Arial" w:cs="Arial"/>
          <w:color w:val="002F3C"/>
          <w:shd w:val="clear" w:color="auto" w:fill="FFFFFF"/>
        </w:rPr>
        <w:t>econômico</w:t>
      </w:r>
      <w:r w:rsidRPr="00A67765">
        <w:rPr>
          <w:rFonts w:ascii="Arial" w:hAnsi="Arial" w:cs="Arial"/>
          <w:color w:val="002F3C"/>
          <w:shd w:val="clear" w:color="auto" w:fill="FFFFFF"/>
        </w:rPr>
        <w:t xml:space="preserve"> </w:t>
      </w:r>
      <w:r w:rsidRPr="00A67765">
        <w:rPr>
          <w:rFonts w:ascii="Arial" w:hAnsi="Arial" w:cs="Arial"/>
          <w:color w:val="002F3C"/>
          <w:shd w:val="clear" w:color="auto" w:fill="FFFFFF"/>
        </w:rPr>
        <w:t>também, por</w:t>
      </w:r>
      <w:r w:rsidRPr="00A67765">
        <w:rPr>
          <w:rFonts w:ascii="Arial" w:hAnsi="Arial" w:cs="Arial"/>
          <w:color w:val="002F3C"/>
          <w:shd w:val="clear" w:color="auto" w:fill="FFFFFF"/>
        </w:rPr>
        <w:t xml:space="preserve"> outro lado, com as piores taxas de   investimento   no   setor   </w:t>
      </w:r>
      <w:r w:rsidR="00FB53B8" w:rsidRPr="00A67765">
        <w:rPr>
          <w:rFonts w:ascii="Arial" w:hAnsi="Arial" w:cs="Arial"/>
          <w:color w:val="002F3C"/>
          <w:shd w:val="clear" w:color="auto" w:fill="FFFFFF"/>
        </w:rPr>
        <w:t>educacional, com</w:t>
      </w:r>
      <w:r w:rsidRPr="00A67765">
        <w:rPr>
          <w:rFonts w:ascii="Arial" w:hAnsi="Arial" w:cs="Arial"/>
          <w:color w:val="002F3C"/>
          <w:shd w:val="clear" w:color="auto" w:fill="FFFFFF"/>
        </w:rPr>
        <w:t xml:space="preserve">   baixos   índices   de   progresso   social, analfabetismo, pobreza, aliados à falta de oportunidades para a população, o que impacta diretamente no acesso e na qualidade de ensino.</w:t>
      </w:r>
    </w:p>
    <w:p w14:paraId="6B4C9707" w14:textId="77777777" w:rsidR="00F00B6F" w:rsidRPr="006676BC" w:rsidRDefault="00F00B6F" w:rsidP="00F00B6F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 xml:space="preserve">Portanto, a situação da educação na região amazônica é complexa e variada, mas ainda há muito a ser feito para garantir que todas as crianças e jovens tenham acesso à educação de qualidade, sejam desenvolvidas com a participação de professores, alunos, pais e líderes comunitários, para garantir que elas atendam às necessidades e </w:t>
      </w:r>
      <w:r w:rsidRPr="00AC3ADF">
        <w:rPr>
          <w:rFonts w:ascii="Arial" w:hAnsi="Arial" w:cs="Arial"/>
          <w:color w:val="002F3C"/>
        </w:rPr>
        <w:t>realidades</w:t>
      </w:r>
      <w:r w:rsidRPr="006676BC">
        <w:rPr>
          <w:rFonts w:ascii="Arial" w:hAnsi="Arial" w:cs="Arial"/>
          <w:color w:val="002F3C"/>
        </w:rPr>
        <w:t xml:space="preserve"> locais.</w:t>
      </w:r>
    </w:p>
    <w:p w14:paraId="45224E42" w14:textId="4B7C5225" w:rsidR="00322109" w:rsidRPr="006676BC" w:rsidRDefault="00322109" w:rsidP="00A434F3">
      <w:pPr>
        <w:spacing w:before="120" w:after="120" w:line="240" w:lineRule="auto"/>
        <w:jc w:val="both"/>
        <w:rPr>
          <w:rFonts w:ascii="Arial" w:hAnsi="Arial" w:cs="Arial"/>
          <w:b/>
          <w:bCs/>
          <w:color w:val="002F3C"/>
        </w:rPr>
      </w:pPr>
      <w:r w:rsidRPr="006676BC">
        <w:rPr>
          <w:rFonts w:ascii="Arial" w:hAnsi="Arial" w:cs="Arial"/>
          <w:b/>
          <w:bCs/>
          <w:color w:val="002F3C"/>
        </w:rPr>
        <w:t>CONCLUSÕES</w:t>
      </w:r>
    </w:p>
    <w:p w14:paraId="5A8306D2" w14:textId="77777777" w:rsidR="0080122C" w:rsidRPr="006676BC" w:rsidRDefault="0080122C" w:rsidP="0080122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 xml:space="preserve">Pensar na democratização da educação na região amazônica, é promover uma política educacional que tenha elementos que importantes para um mecanismo pedagógico, educacional e político que vise equacionar e garantir o direito do estudante de dar continuidade a seus estudos. E é nesse sentido que fazemos uma defesa à uma correção de fluxo escolar que evidencie uma política pública bem definida e que promova equidade e qualidade, destacando que uma autêntica política de correção de fluxo escolar voltada para a região amazônica deve manter parcerias entre </w:t>
      </w:r>
      <w:proofErr w:type="gramStart"/>
      <w:r w:rsidRPr="006676BC">
        <w:rPr>
          <w:rFonts w:ascii="Arial" w:hAnsi="Arial" w:cs="Arial"/>
          <w:color w:val="002F3C"/>
        </w:rPr>
        <w:t>as universidade</w:t>
      </w:r>
      <w:proofErr w:type="gramEnd"/>
      <w:r w:rsidRPr="006676BC">
        <w:rPr>
          <w:rFonts w:ascii="Arial" w:hAnsi="Arial" w:cs="Arial"/>
          <w:color w:val="002F3C"/>
        </w:rPr>
        <w:t xml:space="preserve"> públicas e as secretarias de educação da região, metodologia e material didático produzido que leve em consideração os aspectos regionais e culturais e que tenham sua distribuição continuada anualmente e de forma geral. Formação e seleção de professores para atuar nas turmas dos programas de correção nos diferentes locais da região e a definição, em nível nacional, de uma política de correção de fluxo descrita, normatizada e apresentada na forma da lei.</w:t>
      </w:r>
    </w:p>
    <w:p w14:paraId="6FA9866B" w14:textId="77777777" w:rsidR="0080122C" w:rsidRPr="006676BC" w:rsidRDefault="0080122C" w:rsidP="0080122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lastRenderedPageBreak/>
        <w:t>Portanto, a situação da educação na região amazônica é complexa e variada, mas ainda há muito a ser feito para garantir que todas as crianças e jovens tenham acesso à educação de qualidade, sejam desenvolvidas com a participação de professores, alunos, pais e líderes comunitários, para garantir que elas atendam às necessidades e realidades locais.</w:t>
      </w:r>
    </w:p>
    <w:p w14:paraId="31D85778" w14:textId="16DF5B3D" w:rsidR="001F5420" w:rsidRPr="006676BC" w:rsidRDefault="0080122C" w:rsidP="00A434F3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676BC">
        <w:rPr>
          <w:rFonts w:ascii="Arial" w:hAnsi="Arial" w:cs="Arial"/>
          <w:color w:val="002F3C"/>
        </w:rPr>
        <w:t>É nesse sentido que acreditamos responder à questão inicial: Considerando o contexto amazônico, como o seu objeto de pesquisa articula-se às categorias Estado, Sociedade e Educação trabalhadas na disciplina? Nosso objeto de pesquisa se articula quando busca entender os aspectos históricos e sociais da Amazônia fundamentando-se nas perspectivas teóricas de como o Estado e a Sociedade tem interagido e em diversos momentos em conflito, e observamos isso nas políticas pública de educação, principalmente, as que se destinam à correção do fluxo escolar.</w:t>
      </w:r>
    </w:p>
    <w:p w14:paraId="1EF6BAB1" w14:textId="497E4121" w:rsidR="00322109" w:rsidRPr="006676BC" w:rsidRDefault="00322109" w:rsidP="00A434F3">
      <w:pPr>
        <w:spacing w:before="120" w:after="120" w:line="240" w:lineRule="auto"/>
        <w:jc w:val="both"/>
        <w:rPr>
          <w:rFonts w:ascii="Arial" w:hAnsi="Arial" w:cs="Arial"/>
          <w:b/>
          <w:bCs/>
          <w:color w:val="002F3C"/>
        </w:rPr>
      </w:pPr>
      <w:r w:rsidRPr="006676BC">
        <w:rPr>
          <w:rFonts w:ascii="Arial" w:hAnsi="Arial" w:cs="Arial"/>
          <w:b/>
          <w:bCs/>
          <w:color w:val="002F3C"/>
        </w:rPr>
        <w:t>REFERÊNCIAS</w:t>
      </w:r>
    </w:p>
    <w:p w14:paraId="140F590A" w14:textId="5789860A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FB53B8">
        <w:rPr>
          <w:rFonts w:ascii="Arial" w:hAnsi="Arial" w:cs="Arial"/>
          <w:color w:val="002F3C"/>
        </w:rPr>
        <w:t xml:space="preserve">ALMEIDA, K. A Iniciação à Pesquisa em Educação na UFPA (1980 - 2000) - Desenhando o Perfil da Produção do Curso de Bacharelado e Licenciatura em História. In: II Congresso Internacional de Educação da UFPI, 2004, Teresina. </w:t>
      </w:r>
      <w:r w:rsidRPr="00FB53B8">
        <w:rPr>
          <w:rFonts w:ascii="Arial" w:hAnsi="Arial" w:cs="Arial"/>
          <w:b/>
          <w:bCs/>
          <w:color w:val="002F3C"/>
        </w:rPr>
        <w:t>Anais</w:t>
      </w:r>
      <w:r w:rsidRPr="00FB53B8">
        <w:rPr>
          <w:rFonts w:ascii="Arial" w:hAnsi="Arial" w:cs="Arial"/>
          <w:color w:val="002F3C"/>
        </w:rPr>
        <w:t xml:space="preserve"> […]. Teresina, 2004. Disponível em:</w:t>
      </w:r>
      <w:r w:rsidR="005F0B45" w:rsidRPr="00FB53B8">
        <w:rPr>
          <w:rFonts w:ascii="Arial" w:hAnsi="Arial" w:cs="Arial"/>
          <w:color w:val="002F3C"/>
        </w:rPr>
        <w:t xml:space="preserve"> </w:t>
      </w:r>
      <w:hyperlink r:id="rId7" w:history="1">
        <w:r w:rsidR="00B141DD" w:rsidRPr="00FB53B8">
          <w:rPr>
            <w:rStyle w:val="Hyperlink"/>
            <w:rFonts w:ascii="Arial" w:hAnsi="Arial" w:cs="Arial"/>
            <w:color w:val="002F3C"/>
          </w:rPr>
          <w:t xml:space="preserve">https://www.academia.edu/8178854/Artigo_ </w:t>
        </w:r>
        <w:proofErr w:type="spellStart"/>
        <w:r w:rsidR="00B141DD" w:rsidRPr="00FB53B8">
          <w:rPr>
            <w:rStyle w:val="Hyperlink"/>
            <w:rFonts w:ascii="Arial" w:hAnsi="Arial" w:cs="Arial"/>
            <w:color w:val="002F3C"/>
          </w:rPr>
          <w:t>Karla_iniciacao_pesquisa</w:t>
        </w:r>
        <w:proofErr w:type="spellEnd"/>
      </w:hyperlink>
      <w:r w:rsidRPr="00FB53B8">
        <w:rPr>
          <w:rFonts w:ascii="Arial" w:hAnsi="Arial" w:cs="Arial"/>
          <w:color w:val="002F3C"/>
        </w:rPr>
        <w:t>. Acesso em: 29 set. 2023.</w:t>
      </w:r>
    </w:p>
    <w:p w14:paraId="2BD78556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062310A2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FB53B8">
        <w:rPr>
          <w:rFonts w:ascii="Arial" w:hAnsi="Arial" w:cs="Arial"/>
          <w:color w:val="002F3C"/>
        </w:rPr>
        <w:t xml:space="preserve">BARBOSA, Raimundo José Pereira. </w:t>
      </w:r>
      <w:r w:rsidRPr="00FB53B8">
        <w:rPr>
          <w:rFonts w:ascii="Arial" w:hAnsi="Arial" w:cs="Arial"/>
          <w:b/>
          <w:bCs/>
          <w:color w:val="002F3C"/>
        </w:rPr>
        <w:t xml:space="preserve">Análise da Implementação do Projeto Avançar na Coordenadoria Distrital de Educação 4 da Secretaria Estadual de Educação do Estado do Amazonas. </w:t>
      </w:r>
      <w:r w:rsidRPr="00FB53B8">
        <w:rPr>
          <w:rFonts w:ascii="Arial" w:hAnsi="Arial" w:cs="Arial"/>
          <w:color w:val="002F3C"/>
        </w:rPr>
        <w:t>Dissertação de Mestrado Profissional. Universidade Federal de Juiz de Fora (UFJF) Faculdade de Educação/</w:t>
      </w:r>
      <w:proofErr w:type="spellStart"/>
      <w:r w:rsidRPr="00FB53B8">
        <w:rPr>
          <w:rFonts w:ascii="Arial" w:hAnsi="Arial" w:cs="Arial"/>
          <w:color w:val="002F3C"/>
        </w:rPr>
        <w:t>CAEd</w:t>
      </w:r>
      <w:proofErr w:type="spellEnd"/>
      <w:r w:rsidRPr="00FB53B8">
        <w:rPr>
          <w:rFonts w:ascii="Arial" w:hAnsi="Arial" w:cs="Arial"/>
          <w:color w:val="002F3C"/>
        </w:rPr>
        <w:t>, MG; p. 173, 2015.</w:t>
      </w:r>
    </w:p>
    <w:p w14:paraId="0A41C8E8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18C52CA6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FB53B8">
        <w:rPr>
          <w:rFonts w:ascii="Arial" w:hAnsi="Arial" w:cs="Arial"/>
          <w:color w:val="002F3C"/>
        </w:rPr>
        <w:t xml:space="preserve">BENCHIMOL, S. </w:t>
      </w:r>
      <w:r w:rsidRPr="00FB53B8">
        <w:rPr>
          <w:rFonts w:ascii="Arial" w:hAnsi="Arial" w:cs="Arial"/>
          <w:b/>
          <w:bCs/>
          <w:color w:val="002F3C"/>
        </w:rPr>
        <w:t>Amazônia:</w:t>
      </w:r>
      <w:r w:rsidRPr="00FB53B8">
        <w:rPr>
          <w:rFonts w:ascii="Arial" w:hAnsi="Arial" w:cs="Arial"/>
          <w:color w:val="002F3C"/>
        </w:rPr>
        <w:t xml:space="preserve"> formação social e cultural. 4 ed. Manaus: Editora Valer, 2021.</w:t>
      </w:r>
    </w:p>
    <w:p w14:paraId="5F4E90E7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6419DB63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FB53B8">
        <w:rPr>
          <w:rFonts w:ascii="Arial" w:hAnsi="Arial" w:cs="Arial"/>
          <w:color w:val="002F3C"/>
        </w:rPr>
        <w:t xml:space="preserve">COLARES, A. História da Educação na Amazônia. Questões de natureza teórico-metodológicas: críticas e proposições. </w:t>
      </w:r>
      <w:r w:rsidRPr="00FB53B8">
        <w:rPr>
          <w:rFonts w:ascii="Arial" w:hAnsi="Arial" w:cs="Arial"/>
          <w:b/>
          <w:bCs/>
          <w:color w:val="002F3C"/>
        </w:rPr>
        <w:t>Revista HISTEDBR On-line</w:t>
      </w:r>
      <w:r w:rsidRPr="00FB53B8">
        <w:rPr>
          <w:rFonts w:ascii="Arial" w:hAnsi="Arial" w:cs="Arial"/>
          <w:color w:val="002F3C"/>
        </w:rPr>
        <w:t>, Campinas, número especial, p. 187-202, out2011 - ISSN: 1676-2584.</w:t>
      </w:r>
    </w:p>
    <w:p w14:paraId="4F024D44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265AFD8D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FB53B8">
        <w:rPr>
          <w:rFonts w:ascii="Arial" w:hAnsi="Arial" w:cs="Arial"/>
          <w:color w:val="002F3C"/>
        </w:rPr>
        <w:t xml:space="preserve">DAMASCENO, A. Problemas na investigação histórica da educação colonial e imperial no Pará. </w:t>
      </w:r>
      <w:r w:rsidRPr="00FB53B8">
        <w:rPr>
          <w:rFonts w:ascii="Arial" w:hAnsi="Arial" w:cs="Arial"/>
          <w:b/>
          <w:bCs/>
          <w:color w:val="002F3C"/>
        </w:rPr>
        <w:t>Revista Ver a educação</w:t>
      </w:r>
      <w:r w:rsidRPr="00FB53B8">
        <w:rPr>
          <w:rFonts w:ascii="Arial" w:hAnsi="Arial" w:cs="Arial"/>
          <w:color w:val="002F3C"/>
        </w:rPr>
        <w:t>. Belém: Universidade Federal do Pará. Centro de Educação. v.1, n.1, 1995.</w:t>
      </w:r>
    </w:p>
    <w:p w14:paraId="0BBDC784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0A9BDCC3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FB53B8">
        <w:rPr>
          <w:rFonts w:ascii="Arial" w:hAnsi="Arial" w:cs="Arial"/>
          <w:color w:val="002F3C"/>
          <w:shd w:val="clear" w:color="auto" w:fill="FFFFFF"/>
        </w:rPr>
        <w:t>FERREIRA, David Goes.</w:t>
      </w:r>
      <w:r w:rsidRPr="00FB53B8">
        <w:rPr>
          <w:rFonts w:ascii="Arial" w:hAnsi="Arial" w:cs="Arial"/>
          <w:color w:val="002F3C"/>
        </w:rPr>
        <w:t xml:space="preserve"> </w:t>
      </w:r>
      <w:r w:rsidRPr="00FB53B8">
        <w:rPr>
          <w:rFonts w:ascii="Arial" w:hAnsi="Arial" w:cs="Arial"/>
          <w:b/>
          <w:bCs/>
          <w:color w:val="002F3C"/>
        </w:rPr>
        <w:t xml:space="preserve">Democracia e educação: </w:t>
      </w:r>
      <w:r w:rsidRPr="00FB53B8">
        <w:rPr>
          <w:rFonts w:ascii="Arial" w:hAnsi="Arial" w:cs="Arial"/>
          <w:color w:val="002F3C"/>
        </w:rPr>
        <w:t>correção de fluxo escolar, qualidade da aprendizagem e permanência como direito. 2021. 151f. Dissertação (Mestrado em Educação) – Universidade Federal do Amazonas, Manaus, 2021.</w:t>
      </w:r>
    </w:p>
    <w:p w14:paraId="5E78A5D9" w14:textId="12471317" w:rsidR="00EA3B79" w:rsidRPr="00FB53B8" w:rsidRDefault="00EA3B7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FB53B8">
        <w:rPr>
          <w:rFonts w:ascii="Arial" w:hAnsi="Arial" w:cs="Arial"/>
          <w:color w:val="002F3C"/>
        </w:rPr>
        <w:lastRenderedPageBreak/>
        <w:t>LOUREIRO, Violeta</w:t>
      </w:r>
      <w:r w:rsidR="000E3613" w:rsidRPr="00FB53B8">
        <w:rPr>
          <w:rFonts w:ascii="Arial" w:hAnsi="Arial" w:cs="Arial"/>
          <w:color w:val="002F3C"/>
        </w:rPr>
        <w:t xml:space="preserve">. </w:t>
      </w:r>
      <w:r w:rsidR="000E3613" w:rsidRPr="00FB53B8">
        <w:rPr>
          <w:rFonts w:ascii="Arial" w:hAnsi="Arial" w:cs="Arial"/>
          <w:b/>
          <w:bCs/>
          <w:color w:val="002F3C"/>
        </w:rPr>
        <w:t>Amazônia:</w:t>
      </w:r>
      <w:r w:rsidR="000E3613" w:rsidRPr="00FB53B8">
        <w:rPr>
          <w:rFonts w:ascii="Arial" w:hAnsi="Arial" w:cs="Arial"/>
          <w:color w:val="002F3C"/>
        </w:rPr>
        <w:t xml:space="preserve"> Colônia do Brasil. </w:t>
      </w:r>
      <w:r w:rsidR="0014406E" w:rsidRPr="00FB53B8">
        <w:rPr>
          <w:rFonts w:ascii="Arial" w:hAnsi="Arial" w:cs="Arial"/>
          <w:color w:val="002F3C"/>
        </w:rPr>
        <w:t xml:space="preserve">1. Ed. Manaus: Valer, </w:t>
      </w:r>
      <w:r w:rsidR="00024C1B" w:rsidRPr="00FB53B8">
        <w:rPr>
          <w:rFonts w:ascii="Arial" w:hAnsi="Arial" w:cs="Arial"/>
          <w:color w:val="002F3C"/>
        </w:rPr>
        <w:t>2022</w:t>
      </w:r>
      <w:r w:rsidR="00833069" w:rsidRPr="00FB53B8">
        <w:rPr>
          <w:rFonts w:ascii="Arial" w:hAnsi="Arial" w:cs="Arial"/>
          <w:color w:val="002F3C"/>
        </w:rPr>
        <w:t>. 352 p.</w:t>
      </w:r>
    </w:p>
    <w:p w14:paraId="1870D519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3BABD2A9" w14:textId="3F80EB74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  <w:shd w:val="clear" w:color="auto" w:fill="FFFFFF"/>
        </w:rPr>
      </w:pPr>
      <w:r w:rsidRPr="00FB53B8">
        <w:rPr>
          <w:rFonts w:ascii="Arial" w:hAnsi="Arial" w:cs="Arial"/>
          <w:color w:val="002F3C"/>
        </w:rPr>
        <w:t xml:space="preserve">MESQUITA, Neli Moraes da Costa. </w:t>
      </w:r>
      <w:r w:rsidRPr="00FB53B8">
        <w:rPr>
          <w:rFonts w:ascii="Arial" w:hAnsi="Arial" w:cs="Arial"/>
          <w:b/>
          <w:bCs/>
          <w:color w:val="002F3C"/>
        </w:rPr>
        <w:t>A implantação do projeto de aceleração da aprendizagem “</w:t>
      </w:r>
      <w:proofErr w:type="spellStart"/>
      <w:r w:rsidRPr="00FB53B8">
        <w:rPr>
          <w:rFonts w:ascii="Arial" w:hAnsi="Arial" w:cs="Arial"/>
          <w:b/>
          <w:bCs/>
          <w:color w:val="002F3C"/>
        </w:rPr>
        <w:t>mundiar</w:t>
      </w:r>
      <w:proofErr w:type="spellEnd"/>
      <w:r w:rsidRPr="00FB53B8">
        <w:rPr>
          <w:rFonts w:ascii="Arial" w:hAnsi="Arial" w:cs="Arial"/>
          <w:b/>
          <w:bCs/>
          <w:color w:val="002F3C"/>
        </w:rPr>
        <w:t>” como componente do “pacto pela educação do Pará”</w:t>
      </w:r>
      <w:r w:rsidRPr="00FB53B8">
        <w:rPr>
          <w:rFonts w:ascii="Arial" w:hAnsi="Arial" w:cs="Arial"/>
          <w:color w:val="002F3C"/>
        </w:rPr>
        <w:t xml:space="preserve">. 2019. 195 f. </w:t>
      </w:r>
      <w:r w:rsidRPr="00FB53B8">
        <w:rPr>
          <w:rFonts w:ascii="Arial" w:hAnsi="Arial" w:cs="Arial"/>
          <w:color w:val="002F3C"/>
          <w:shd w:val="clear" w:color="auto" w:fill="FFFFFF"/>
        </w:rPr>
        <w:t xml:space="preserve">Dissertação (Mestrado em Educação) – Instituto de Ciências da Educação, Universidade Federal do Pará, Belém, 2018. Disponível em: </w:t>
      </w:r>
      <w:hyperlink r:id="rId8" w:history="1">
        <w:r w:rsidRPr="00FB53B8">
          <w:rPr>
            <w:rStyle w:val="Hyperlink"/>
            <w:rFonts w:ascii="Arial" w:hAnsi="Arial" w:cs="Arial"/>
            <w:color w:val="002F3C"/>
            <w:shd w:val="clear" w:color="auto" w:fill="FFFFFF"/>
          </w:rPr>
          <w:t>http://repositorio.ufpa.br/jspui/handle/2011/11873</w:t>
        </w:r>
      </w:hyperlink>
      <w:r w:rsidRPr="00FB53B8">
        <w:rPr>
          <w:rFonts w:ascii="Arial" w:hAnsi="Arial" w:cs="Arial"/>
          <w:color w:val="002F3C"/>
          <w:shd w:val="clear" w:color="auto" w:fill="FFFFFF"/>
        </w:rPr>
        <w:t>. Acesso em: 30 de set 2023.</w:t>
      </w:r>
    </w:p>
    <w:p w14:paraId="49BD682C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  <w:shd w:val="clear" w:color="auto" w:fill="FFFFFF"/>
        </w:rPr>
      </w:pPr>
    </w:p>
    <w:p w14:paraId="02524478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FB53B8">
        <w:rPr>
          <w:rFonts w:ascii="Arial" w:hAnsi="Arial" w:cs="Arial"/>
          <w:color w:val="002F3C"/>
        </w:rPr>
        <w:t xml:space="preserve">REIS, A. C. F. </w:t>
      </w:r>
      <w:r w:rsidRPr="00FB53B8">
        <w:rPr>
          <w:rFonts w:ascii="Arial" w:hAnsi="Arial" w:cs="Arial"/>
          <w:b/>
          <w:bCs/>
          <w:color w:val="002F3C"/>
        </w:rPr>
        <w:t>A Amazônia e a cobiça internacional.</w:t>
      </w:r>
      <w:r w:rsidRPr="00FB53B8">
        <w:rPr>
          <w:rFonts w:ascii="Arial" w:hAnsi="Arial" w:cs="Arial"/>
          <w:color w:val="002F3C"/>
        </w:rPr>
        <w:t xml:space="preserve"> 6 ed. Manaus: Editora Valer, 2021.</w:t>
      </w:r>
    </w:p>
    <w:p w14:paraId="291952F6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4B907705" w14:textId="77777777" w:rsidR="004D21E9" w:rsidRPr="00FB53B8" w:rsidRDefault="004D21E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FB53B8">
        <w:rPr>
          <w:rFonts w:ascii="Arial" w:hAnsi="Arial" w:cs="Arial"/>
          <w:color w:val="002F3C"/>
        </w:rPr>
        <w:t xml:space="preserve">RIANI, Juliana de Lucena Ruas. </w:t>
      </w:r>
      <w:r w:rsidRPr="00FB53B8">
        <w:rPr>
          <w:rFonts w:ascii="Arial" w:hAnsi="Arial" w:cs="Arial"/>
          <w:b/>
          <w:bCs/>
          <w:color w:val="002F3C"/>
        </w:rPr>
        <w:t>Determinantes do resultado educacional no Brasil:</w:t>
      </w:r>
      <w:r w:rsidRPr="00FB53B8">
        <w:rPr>
          <w:rFonts w:ascii="Arial" w:hAnsi="Arial" w:cs="Arial"/>
          <w:color w:val="002F3C"/>
        </w:rPr>
        <w:t xml:space="preserve"> Família, Perfil Escolar dos Municípios e Dividendo Demográfico numa abordagem Hierárquica e Espacial. 2005. 218f. Tese (Doutorado em Demografia) - Centro de Desenvolvimento e Planejamento Regional da Faculdade de Ciências Econômicas da Universidade Federal de Minas Gerais, 2005.</w:t>
      </w:r>
    </w:p>
    <w:p w14:paraId="555FF8EC" w14:textId="0D9333F7" w:rsidR="00833069" w:rsidRPr="00FB53B8" w:rsidRDefault="00833069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6FF1389F" w14:textId="77777777" w:rsidR="009313F4" w:rsidRPr="00FB53B8" w:rsidRDefault="009734CA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FB53B8">
        <w:rPr>
          <w:rFonts w:ascii="Arial" w:hAnsi="Arial" w:cs="Arial"/>
          <w:color w:val="002F3C"/>
        </w:rPr>
        <w:t>CONCEIÇÃO DE VASCONCELOS TAPAJÓS SOUSA, E.; ALENCAR COLARES, A. Amazônia brasileira: educação e contexto. </w:t>
      </w:r>
      <w:r w:rsidRPr="00FB53B8">
        <w:rPr>
          <w:rFonts w:ascii="Arial" w:hAnsi="Arial" w:cs="Arial"/>
          <w:b/>
          <w:bCs/>
          <w:color w:val="002F3C"/>
        </w:rPr>
        <w:t>Revista Amazônida:</w:t>
      </w:r>
      <w:r w:rsidRPr="00FB53B8">
        <w:rPr>
          <w:rFonts w:ascii="Arial" w:hAnsi="Arial" w:cs="Arial"/>
          <w:color w:val="002F3C"/>
        </w:rPr>
        <w:t xml:space="preserve"> Revista do Programa de Pós-Graduação em Educação da Universidade Federal do Amazonas, [S. l.], v. 7, n. 01, 2022.</w:t>
      </w:r>
      <w:r w:rsidR="00D13D40" w:rsidRPr="00FB53B8">
        <w:rPr>
          <w:rFonts w:ascii="Arial" w:hAnsi="Arial" w:cs="Arial"/>
          <w:color w:val="002F3C"/>
        </w:rPr>
        <w:t xml:space="preserve"> </w:t>
      </w:r>
      <w:r w:rsidRPr="00FB53B8">
        <w:rPr>
          <w:rFonts w:ascii="Arial" w:hAnsi="Arial" w:cs="Arial"/>
          <w:color w:val="002F3C"/>
        </w:rPr>
        <w:t xml:space="preserve">Disponível em: </w:t>
      </w:r>
      <w:hyperlink r:id="rId9" w:history="1">
        <w:r w:rsidR="00844000" w:rsidRPr="00FB53B8">
          <w:rPr>
            <w:rStyle w:val="Hyperlink"/>
            <w:rFonts w:ascii="Arial" w:hAnsi="Arial" w:cs="Arial"/>
            <w:color w:val="002F3C"/>
          </w:rPr>
          <w:t>https://www.periodicos.ufam.edu.br/index.php/</w:t>
        </w:r>
        <w:r w:rsidR="00844000" w:rsidRPr="00FB53B8">
          <w:rPr>
            <w:rStyle w:val="Hyperlink"/>
            <w:rFonts w:ascii="Arial" w:hAnsi="Arial" w:cs="Arial"/>
            <w:color w:val="002F3C"/>
          </w:rPr>
          <w:t xml:space="preserve"> </w:t>
        </w:r>
        <w:r w:rsidR="00844000" w:rsidRPr="00FB53B8">
          <w:rPr>
            <w:rStyle w:val="Hyperlink"/>
            <w:rFonts w:ascii="Arial" w:hAnsi="Arial" w:cs="Arial"/>
            <w:color w:val="002F3C"/>
          </w:rPr>
          <w:t>amazonida/article/view/10633/7931</w:t>
        </w:r>
      </w:hyperlink>
      <w:r w:rsidRPr="00FB53B8">
        <w:rPr>
          <w:rFonts w:ascii="Arial" w:hAnsi="Arial" w:cs="Arial"/>
          <w:color w:val="002F3C"/>
        </w:rPr>
        <w:t>. Acesso em: 9 set. 2025.</w:t>
      </w:r>
    </w:p>
    <w:p w14:paraId="1680A37C" w14:textId="77777777" w:rsidR="007D09DA" w:rsidRPr="00FB53B8" w:rsidRDefault="007D09DA" w:rsidP="007D09DA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5BEFA810" w14:textId="74760D82" w:rsidR="004D21E9" w:rsidRPr="006676BC" w:rsidRDefault="004D21E9" w:rsidP="007D09DA">
      <w:pPr>
        <w:spacing w:after="0" w:line="240" w:lineRule="auto"/>
        <w:jc w:val="both"/>
        <w:rPr>
          <w:color w:val="002F3C"/>
        </w:rPr>
      </w:pPr>
      <w:r w:rsidRPr="00FB53B8">
        <w:rPr>
          <w:rFonts w:ascii="Arial" w:hAnsi="Arial" w:cs="Arial"/>
          <w:color w:val="002F3C"/>
        </w:rPr>
        <w:t xml:space="preserve">SOUZA, M. </w:t>
      </w:r>
      <w:r w:rsidRPr="00FB53B8">
        <w:rPr>
          <w:rFonts w:ascii="Arial" w:hAnsi="Arial" w:cs="Arial"/>
          <w:b/>
          <w:bCs/>
          <w:color w:val="002F3C"/>
        </w:rPr>
        <w:t>História da Amazônia.</w:t>
      </w:r>
      <w:r w:rsidRPr="00FB53B8">
        <w:rPr>
          <w:rFonts w:ascii="Arial" w:hAnsi="Arial" w:cs="Arial"/>
          <w:color w:val="002F3C"/>
        </w:rPr>
        <w:t xml:space="preserve"> 1. ed. Manaus: Editora Valer, </w:t>
      </w:r>
      <w:r w:rsidRPr="006676BC">
        <w:rPr>
          <w:rFonts w:ascii="Arial" w:hAnsi="Arial" w:cs="Arial"/>
          <w:color w:val="002F3C"/>
        </w:rPr>
        <w:t>2009.</w:t>
      </w:r>
    </w:p>
    <w:sectPr w:rsidR="004D21E9" w:rsidRPr="006676BC" w:rsidSect="00D536D8">
      <w:headerReference w:type="default" r:id="rId10"/>
      <w:footerReference w:type="default" r:id="rId11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EA55" w14:textId="77777777" w:rsidR="003F4F84" w:rsidRDefault="003F4F84" w:rsidP="00D61F18">
      <w:pPr>
        <w:spacing w:after="0" w:line="240" w:lineRule="auto"/>
      </w:pPr>
      <w:r>
        <w:separator/>
      </w:r>
    </w:p>
  </w:endnote>
  <w:endnote w:type="continuationSeparator" w:id="0">
    <w:p w14:paraId="7411785C" w14:textId="77777777" w:rsidR="003F4F84" w:rsidRDefault="003F4F84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6725" w14:textId="77777777" w:rsidR="003F4F84" w:rsidRDefault="003F4F84" w:rsidP="00D61F18">
      <w:pPr>
        <w:spacing w:after="0" w:line="240" w:lineRule="auto"/>
      </w:pPr>
      <w:r>
        <w:separator/>
      </w:r>
    </w:p>
  </w:footnote>
  <w:footnote w:type="continuationSeparator" w:id="0">
    <w:p w14:paraId="76CA036B" w14:textId="77777777" w:rsidR="003F4F84" w:rsidRDefault="003F4F84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24C1B"/>
    <w:rsid w:val="000415F4"/>
    <w:rsid w:val="0004294E"/>
    <w:rsid w:val="00045ABD"/>
    <w:rsid w:val="000723CC"/>
    <w:rsid w:val="00081B17"/>
    <w:rsid w:val="00081D9C"/>
    <w:rsid w:val="00086C87"/>
    <w:rsid w:val="00095A79"/>
    <w:rsid w:val="000B5C66"/>
    <w:rsid w:val="000C1059"/>
    <w:rsid w:val="000C7F88"/>
    <w:rsid w:val="000D0200"/>
    <w:rsid w:val="000E3613"/>
    <w:rsid w:val="000E429C"/>
    <w:rsid w:val="001314EF"/>
    <w:rsid w:val="0014406E"/>
    <w:rsid w:val="00162DC6"/>
    <w:rsid w:val="00167FFA"/>
    <w:rsid w:val="00170CDB"/>
    <w:rsid w:val="00174ECF"/>
    <w:rsid w:val="001750B6"/>
    <w:rsid w:val="00197753"/>
    <w:rsid w:val="001B46DD"/>
    <w:rsid w:val="001B6ECA"/>
    <w:rsid w:val="001C09D1"/>
    <w:rsid w:val="001F5420"/>
    <w:rsid w:val="00274EBA"/>
    <w:rsid w:val="00283286"/>
    <w:rsid w:val="002C1EB4"/>
    <w:rsid w:val="002D6343"/>
    <w:rsid w:val="002D6BAA"/>
    <w:rsid w:val="002F3609"/>
    <w:rsid w:val="0030207B"/>
    <w:rsid w:val="00322109"/>
    <w:rsid w:val="00327FD5"/>
    <w:rsid w:val="003452BE"/>
    <w:rsid w:val="003478E9"/>
    <w:rsid w:val="00347B97"/>
    <w:rsid w:val="00390788"/>
    <w:rsid w:val="00396D4A"/>
    <w:rsid w:val="003A4221"/>
    <w:rsid w:val="003A69D4"/>
    <w:rsid w:val="003B23F7"/>
    <w:rsid w:val="003E2976"/>
    <w:rsid w:val="003F4F84"/>
    <w:rsid w:val="004004E7"/>
    <w:rsid w:val="00411D63"/>
    <w:rsid w:val="00437570"/>
    <w:rsid w:val="00447F6C"/>
    <w:rsid w:val="00450628"/>
    <w:rsid w:val="00450EA5"/>
    <w:rsid w:val="004705C4"/>
    <w:rsid w:val="00472261"/>
    <w:rsid w:val="0047556A"/>
    <w:rsid w:val="00483CA9"/>
    <w:rsid w:val="004A2FF9"/>
    <w:rsid w:val="004A45FD"/>
    <w:rsid w:val="004B1D01"/>
    <w:rsid w:val="004B646F"/>
    <w:rsid w:val="004C5576"/>
    <w:rsid w:val="004D21E9"/>
    <w:rsid w:val="004D427E"/>
    <w:rsid w:val="004D6E26"/>
    <w:rsid w:val="004E020D"/>
    <w:rsid w:val="004E0C7C"/>
    <w:rsid w:val="004E668F"/>
    <w:rsid w:val="004F763E"/>
    <w:rsid w:val="005018E5"/>
    <w:rsid w:val="005147CF"/>
    <w:rsid w:val="00520890"/>
    <w:rsid w:val="005239FA"/>
    <w:rsid w:val="00523F35"/>
    <w:rsid w:val="005319ED"/>
    <w:rsid w:val="005608E8"/>
    <w:rsid w:val="005755E5"/>
    <w:rsid w:val="00593A85"/>
    <w:rsid w:val="005A0C17"/>
    <w:rsid w:val="005A7B60"/>
    <w:rsid w:val="005C266C"/>
    <w:rsid w:val="005C61B5"/>
    <w:rsid w:val="005D1E50"/>
    <w:rsid w:val="005D78BB"/>
    <w:rsid w:val="005F0B45"/>
    <w:rsid w:val="005F76C0"/>
    <w:rsid w:val="00610D39"/>
    <w:rsid w:val="00626A6D"/>
    <w:rsid w:val="0063142D"/>
    <w:rsid w:val="00631DA5"/>
    <w:rsid w:val="00642304"/>
    <w:rsid w:val="0064373A"/>
    <w:rsid w:val="00657531"/>
    <w:rsid w:val="00660095"/>
    <w:rsid w:val="006673F3"/>
    <w:rsid w:val="006676BC"/>
    <w:rsid w:val="00671BB2"/>
    <w:rsid w:val="0067376C"/>
    <w:rsid w:val="00674210"/>
    <w:rsid w:val="00683329"/>
    <w:rsid w:val="00694802"/>
    <w:rsid w:val="006A063C"/>
    <w:rsid w:val="006B5817"/>
    <w:rsid w:val="006D7F75"/>
    <w:rsid w:val="006E4141"/>
    <w:rsid w:val="006E4B2D"/>
    <w:rsid w:val="006F1ECE"/>
    <w:rsid w:val="00710A6C"/>
    <w:rsid w:val="00712B32"/>
    <w:rsid w:val="00734F8B"/>
    <w:rsid w:val="00760152"/>
    <w:rsid w:val="007838DA"/>
    <w:rsid w:val="00793428"/>
    <w:rsid w:val="007A2DE0"/>
    <w:rsid w:val="007A4F1E"/>
    <w:rsid w:val="007B29E8"/>
    <w:rsid w:val="007C5051"/>
    <w:rsid w:val="007D09DA"/>
    <w:rsid w:val="007D39A2"/>
    <w:rsid w:val="007D6B09"/>
    <w:rsid w:val="0080122C"/>
    <w:rsid w:val="008107E8"/>
    <w:rsid w:val="00822323"/>
    <w:rsid w:val="00827B86"/>
    <w:rsid w:val="00833069"/>
    <w:rsid w:val="008336E6"/>
    <w:rsid w:val="00844000"/>
    <w:rsid w:val="00883596"/>
    <w:rsid w:val="00884058"/>
    <w:rsid w:val="00887F2C"/>
    <w:rsid w:val="008C561C"/>
    <w:rsid w:val="0090233D"/>
    <w:rsid w:val="00907C2F"/>
    <w:rsid w:val="00913B6E"/>
    <w:rsid w:val="00926260"/>
    <w:rsid w:val="009309D8"/>
    <w:rsid w:val="009313F4"/>
    <w:rsid w:val="009363CF"/>
    <w:rsid w:val="0094151A"/>
    <w:rsid w:val="00942D4D"/>
    <w:rsid w:val="00957E48"/>
    <w:rsid w:val="00964F52"/>
    <w:rsid w:val="009734CA"/>
    <w:rsid w:val="009760B2"/>
    <w:rsid w:val="00990F61"/>
    <w:rsid w:val="00994C05"/>
    <w:rsid w:val="009A6234"/>
    <w:rsid w:val="009F2F7E"/>
    <w:rsid w:val="00A434F3"/>
    <w:rsid w:val="00A4761F"/>
    <w:rsid w:val="00A668AF"/>
    <w:rsid w:val="00A67765"/>
    <w:rsid w:val="00A72FFC"/>
    <w:rsid w:val="00A77C0F"/>
    <w:rsid w:val="00A81B22"/>
    <w:rsid w:val="00A83F65"/>
    <w:rsid w:val="00A86920"/>
    <w:rsid w:val="00A90A82"/>
    <w:rsid w:val="00A972D4"/>
    <w:rsid w:val="00AC3ADF"/>
    <w:rsid w:val="00AE7FFC"/>
    <w:rsid w:val="00B0125C"/>
    <w:rsid w:val="00B141DD"/>
    <w:rsid w:val="00B309C0"/>
    <w:rsid w:val="00B353D1"/>
    <w:rsid w:val="00B52A9E"/>
    <w:rsid w:val="00B7405F"/>
    <w:rsid w:val="00B83CB5"/>
    <w:rsid w:val="00B953D2"/>
    <w:rsid w:val="00BA2CEB"/>
    <w:rsid w:val="00BB7B76"/>
    <w:rsid w:val="00BD3C32"/>
    <w:rsid w:val="00BF1CDA"/>
    <w:rsid w:val="00BF79A6"/>
    <w:rsid w:val="00C00ADC"/>
    <w:rsid w:val="00C1233A"/>
    <w:rsid w:val="00C1690B"/>
    <w:rsid w:val="00C40A3C"/>
    <w:rsid w:val="00C50C4C"/>
    <w:rsid w:val="00C510B0"/>
    <w:rsid w:val="00C51B46"/>
    <w:rsid w:val="00C63AD7"/>
    <w:rsid w:val="00C707C5"/>
    <w:rsid w:val="00C724A2"/>
    <w:rsid w:val="00C82AF9"/>
    <w:rsid w:val="00C901AD"/>
    <w:rsid w:val="00C91957"/>
    <w:rsid w:val="00CF483B"/>
    <w:rsid w:val="00CF6B60"/>
    <w:rsid w:val="00CF7E04"/>
    <w:rsid w:val="00D003D4"/>
    <w:rsid w:val="00D00C12"/>
    <w:rsid w:val="00D061B5"/>
    <w:rsid w:val="00D10917"/>
    <w:rsid w:val="00D13D40"/>
    <w:rsid w:val="00D536D8"/>
    <w:rsid w:val="00D546EB"/>
    <w:rsid w:val="00D57687"/>
    <w:rsid w:val="00D5775B"/>
    <w:rsid w:val="00D61F18"/>
    <w:rsid w:val="00D662C1"/>
    <w:rsid w:val="00DB286F"/>
    <w:rsid w:val="00DC20E7"/>
    <w:rsid w:val="00DC5162"/>
    <w:rsid w:val="00DD6F28"/>
    <w:rsid w:val="00DF031A"/>
    <w:rsid w:val="00E32510"/>
    <w:rsid w:val="00E35BD0"/>
    <w:rsid w:val="00E41FD5"/>
    <w:rsid w:val="00E538A1"/>
    <w:rsid w:val="00EA2E9D"/>
    <w:rsid w:val="00EA3B79"/>
    <w:rsid w:val="00EB0C1B"/>
    <w:rsid w:val="00EB7930"/>
    <w:rsid w:val="00ED6A9B"/>
    <w:rsid w:val="00ED6CBB"/>
    <w:rsid w:val="00EE059B"/>
    <w:rsid w:val="00EE510A"/>
    <w:rsid w:val="00EE576A"/>
    <w:rsid w:val="00EF197D"/>
    <w:rsid w:val="00EF3058"/>
    <w:rsid w:val="00F00B6F"/>
    <w:rsid w:val="00F17211"/>
    <w:rsid w:val="00F52F9D"/>
    <w:rsid w:val="00F568E7"/>
    <w:rsid w:val="00F94A5C"/>
    <w:rsid w:val="00FB1991"/>
    <w:rsid w:val="00FB53B8"/>
    <w:rsid w:val="00FC4A41"/>
    <w:rsid w:val="00FD5A9E"/>
    <w:rsid w:val="00FE22C2"/>
    <w:rsid w:val="00FE5901"/>
    <w:rsid w:val="00FE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162DC6"/>
    <w:rPr>
      <w:color w:val="0000FF"/>
      <w:u w:val="single"/>
    </w:rPr>
  </w:style>
  <w:style w:type="paragraph" w:customStyle="1" w:styleId="PargrafodaLista1">
    <w:name w:val="Parágrafo da Lista1"/>
    <w:basedOn w:val="Normal"/>
    <w:rsid w:val="00162D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7D39A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D3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io.ufpa.br/jspui/handle/2011/118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ademia.edu/8178854/Artigo_%20Karla_iniciacao_pesqui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eriodicos.ufam.edu.br/index.php/%20amazonida/article/view/10633/793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12</Pages>
  <Words>4064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David Goes</cp:lastModifiedBy>
  <cp:revision>186</cp:revision>
  <cp:lastPrinted>2025-06-10T18:30:00Z</cp:lastPrinted>
  <dcterms:created xsi:type="dcterms:W3CDTF">2025-06-14T18:52:00Z</dcterms:created>
  <dcterms:modified xsi:type="dcterms:W3CDTF">2025-09-09T22:57:00Z</dcterms:modified>
</cp:coreProperties>
</file>