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Arial" w:hAnsi="Arial"/>
          <w:b/>
          <w:b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</w:pPr>
      <w:bookmarkStart w:id="0" w:name="docs-internal-guid-d100f64c-7fff-d4ea-ed"/>
      <w:bookmarkEnd w:id="0"/>
      <w:r>
        <w:rPr>
          <w:rFonts w:ascii="Times" w:hAnsi="Times"/>
          <w:b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lang w:val="en-US"/>
        </w:rPr>
        <w:t>ASYMMETRIC METABOLIC ACTIVATION OF PHOTOBIONTS AND MYCOBIONTS IN RESPONSE TO WETTING</w:t>
      </w:r>
    </w:p>
    <w:p>
      <w:pPr>
        <w:pStyle w:val="Normal"/>
        <w:spacing w:before="0" w:after="120"/>
        <w:jc w:val="center"/>
        <w:rPr>
          <w:rFonts w:ascii="Times" w:hAnsi="Times"/>
          <w:sz w:val="24"/>
          <w:szCs w:val="24"/>
          <w:vertAlign w:val="superscript"/>
          <w:lang w:val="en-US"/>
        </w:rPr>
      </w:pPr>
      <w:r>
        <w:rPr>
          <w:rFonts w:eastAsia="Cambria" w:ascii="Times" w:hAnsi="Times" w:eastAsiaTheme="minorHAnsi"/>
          <w:sz w:val="24"/>
          <w:szCs w:val="24"/>
          <w:lang w:val="en-US"/>
        </w:rPr>
        <w:t>Daniel E. Stanton</w:t>
      </w:r>
      <w:r>
        <w:rPr>
          <w:rFonts w:ascii="Times" w:hAnsi="Times"/>
          <w:sz w:val="24"/>
          <w:szCs w:val="24"/>
          <w:vertAlign w:val="superscript"/>
          <w:lang w:val="en-US"/>
        </w:rPr>
        <w:t>1*</w:t>
      </w:r>
      <w:r>
        <w:rPr>
          <w:rFonts w:ascii="Times" w:hAnsi="Times"/>
          <w:sz w:val="24"/>
          <w:szCs w:val="24"/>
          <w:lang w:val="en-US"/>
        </w:rPr>
        <w:t xml:space="preserve">; </w:t>
      </w:r>
      <w:r>
        <w:rPr>
          <w:rFonts w:ascii="Times" w:hAnsi="Times"/>
          <w:sz w:val="24"/>
          <w:szCs w:val="24"/>
          <w:lang w:val="en-US"/>
        </w:rPr>
        <w:t>Natália M. Koch</w:t>
      </w:r>
      <w:r>
        <w:rPr>
          <w:rFonts w:ascii="Times" w:hAnsi="Times"/>
          <w:sz w:val="24"/>
          <w:szCs w:val="24"/>
          <w:vertAlign w:val="superscript"/>
          <w:lang w:val="en-US"/>
        </w:rPr>
        <w:t>1</w:t>
      </w:r>
      <w:r>
        <w:rPr>
          <w:rFonts w:ascii="Times" w:hAnsi="Times"/>
          <w:sz w:val="24"/>
          <w:szCs w:val="24"/>
          <w:lang w:val="en-US"/>
        </w:rPr>
        <w:t xml:space="preserve">; </w:t>
      </w:r>
      <w:r>
        <w:rPr>
          <w:rFonts w:eastAsia="Cambria" w:ascii="Times" w:hAnsi="Times" w:eastAsiaTheme="minorHAnsi"/>
          <w:sz w:val="24"/>
          <w:szCs w:val="24"/>
          <w:lang w:val="en-US"/>
        </w:rPr>
        <w:t>Abigail Meyer</w:t>
      </w:r>
      <w:r>
        <w:rPr>
          <w:rFonts w:ascii="Times" w:hAnsi="Times"/>
          <w:sz w:val="24"/>
          <w:szCs w:val="24"/>
          <w:vertAlign w:val="superscript"/>
          <w:lang w:val="en-US"/>
        </w:rPr>
        <w:t>1</w:t>
      </w:r>
    </w:p>
    <w:p>
      <w:pPr>
        <w:pStyle w:val="Normal"/>
        <w:jc w:val="center"/>
        <w:rPr>
          <w:rStyle w:val="InternetLink"/>
          <w:rFonts w:ascii="Times" w:hAnsi="Times"/>
          <w:color w:val="000000" w:themeColor="text1"/>
          <w:sz w:val="24"/>
          <w:szCs w:val="24"/>
          <w:u w:val="none"/>
          <w:lang w:val="en-US"/>
        </w:rPr>
      </w:pPr>
      <w:r>
        <w:rPr>
          <w:rFonts w:ascii="Times" w:hAnsi="Times"/>
          <w:sz w:val="24"/>
          <w:szCs w:val="24"/>
          <w:vertAlign w:val="superscript"/>
          <w:lang w:val="en-US"/>
        </w:rPr>
        <w:t xml:space="preserve">1 </w:t>
      </w:r>
      <w:r>
        <w:rPr>
          <w:rFonts w:eastAsia="Cambria" w:ascii="Times" w:hAnsi="Times"/>
          <w:color w:val="000000" w:themeColor="text1"/>
          <w:sz w:val="24"/>
          <w:szCs w:val="24"/>
          <w:lang w:val="en-US"/>
        </w:rPr>
        <w:t>University of Minnesota, USA</w:t>
      </w:r>
      <w:r>
        <w:rPr>
          <w:rFonts w:ascii="Times" w:hAnsi="Times"/>
          <w:color w:val="000000" w:themeColor="text1"/>
          <w:sz w:val="24"/>
          <w:szCs w:val="24"/>
          <w:lang w:val="en-US"/>
        </w:rPr>
        <w:t xml:space="preserve">;  </w:t>
      </w:r>
      <w:r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>*</w:t>
      </w:r>
      <w:r>
        <w:rPr>
          <w:rFonts w:ascii="Times" w:hAnsi="Times"/>
          <w:color w:val="000000" w:themeColor="text1"/>
          <w:sz w:val="24"/>
          <w:szCs w:val="24"/>
          <w:lang w:val="en-US"/>
        </w:rPr>
        <w:t xml:space="preserve">E-mail:  </w:t>
      </w:r>
      <w:r>
        <w:rPr>
          <w:rFonts w:ascii="Times" w:hAnsi="Times"/>
          <w:color w:val="000000" w:themeColor="text1"/>
          <w:sz w:val="24"/>
          <w:szCs w:val="24"/>
          <w:lang w:val="en-US"/>
        </w:rPr>
        <w:t>stan0477@umn.edu</w:t>
      </w:r>
    </w:p>
    <w:p>
      <w:pPr>
        <w:pStyle w:val="Normal"/>
        <w:rPr>
          <w:rStyle w:val="InternetLink"/>
          <w:rFonts w:ascii="Times" w:hAnsi="Times"/>
          <w:sz w:val="24"/>
          <w:szCs w:val="24"/>
          <w:lang w:val="en-US"/>
        </w:rPr>
      </w:pPr>
      <w:r>
        <w:rPr>
          <w:rFonts w:ascii="Times" w:hAnsi="Times"/>
          <w:sz w:val="24"/>
          <w:szCs w:val="24"/>
          <w:lang w:val="en-US"/>
        </w:rPr>
      </w:r>
    </w:p>
    <w:p>
      <w:pPr>
        <w:pStyle w:val="Normal"/>
        <w:spacing w:lineRule="auto" w:line="276" w:before="0" w:after="160"/>
        <w:jc w:val="both"/>
        <w:rPr>
          <w:rFonts w:ascii="Times" w:hAnsi="Times"/>
          <w:color w:val="000000"/>
          <w:sz w:val="24"/>
          <w:szCs w:val="24"/>
          <w:lang w:val="en-US"/>
        </w:rPr>
      </w:pPr>
      <w:bookmarkStart w:id="1" w:name="docs-internal-guid-9a114b8a-7fff-787e-87"/>
      <w:bookmarkEnd w:id="1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4"/>
          <w:u w:val="none"/>
          <w:effect w:val="none"/>
          <w:lang w:val="en-US"/>
        </w:rPr>
        <w:t xml:space="preserve">Many green algal photobionts are known to activate photosynthesis from water vapor alone, with activation thresholds and rates varying with photobiont lineage and thallus structure. This vapor-induced activation has been primarily documented using chlorophyll fluorescence techniques, which reveal photobiont but not mycobiont activity. We use gas-exchange measurements in a specialized chamber to contrast photosynthesis and respiration rates in lichen thalli following slow vapor hydration (18 hours at ~100%) and liquid hydration across 14 lichen taxa representing a range of macrolichen morphologies and lineages from northern Minnesota, USA. We find that although vapor hydration is sufficient to completely activate photosynthesis in some chlorolichens, respiration remains low, sometimes even &lt;10% of liquid-hydrated values. The cyanolichens included, two species of </w:t>
      </w:r>
      <w:r>
        <w:rPr>
          <w:rFonts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22"/>
          <w:szCs w:val="24"/>
          <w:u w:val="none"/>
          <w:effect w:val="none"/>
          <w:lang w:val="en-US"/>
        </w:rPr>
        <w:t>Peltigera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4"/>
          <w:u w:val="none"/>
          <w:effect w:val="none"/>
          <w:lang w:val="en-US"/>
        </w:rPr>
        <w:t>, did not show any activation photosynthesis from vapor alone, but some low levels of respiration. No discernable effects of growth-form, substrate or habitat on activation levels were observed. The asymmetries in activation of assimilation and respiration have major consequences for the interpretation of lichen responses to climate: periods of vapor activation may drive carbon gain at low respiratory cost. Further experiments including microlichens and additional photobiont lineages are ongoing, and will be presented as well.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swiss"/>
    <w:pitch w:val="default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default"/>
  </w:font>
  <w:font w:name="Times">
    <w:altName w:val="Times New Roman"/>
    <w:charset w:val="01"/>
    <w:family w:val="swiss"/>
    <w:pitch w:val="default"/>
  </w:font>
  <w:font w:name="Arial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22a2a"/>
    <w:pPr>
      <w:widowControl/>
      <w:bidi w:val="0"/>
      <w:spacing w:lineRule="auto" w:line="259" w:before="0" w:after="160"/>
      <w:jc w:val="left"/>
    </w:pPr>
    <w:rPr>
      <w:rFonts w:eastAsia="Cambria" w:eastAsiaTheme="minorHAnsi" w:ascii="Cambria" w:hAnsi="Cambria" w:cs="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sid w:val="00d22a2a"/>
    <w:rPr>
      <w:color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bd2764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Arial" w:hAnsi="Arial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219</Words>
  <Characters>1394</Characters>
  <CharactersWithSpaces>1611</CharactersWithSpaces>
  <Paragraphs>4</Paragraphs>
  <Company>NMNH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2019-10-29T19:24:00Z</dcterms:created>
  <dc:creator>Manuela Dal Forno</dc:creator>
  <dc:description/>
  <dc:language>en-US</dc:language>
  <cp:lastModifiedBy>Daniel Stanton</cp:lastModifiedBy>
  <dcterms:modified xsi:type="dcterms:W3CDTF">2021-04-28T09:17:57Z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NMNH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