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DF7C9" w14:textId="77777777" w:rsidR="001504EA" w:rsidRDefault="001504EA" w:rsidP="001504EA">
      <w:pPr>
        <w:spacing w:after="0" w:line="240" w:lineRule="auto"/>
        <w:ind w:firstLine="709"/>
        <w:jc w:val="both"/>
        <w:rPr>
          <w:rFonts w:ascii="Times New Roman" w:hAnsi="Times New Roman" w:cs="Times New Roman"/>
          <w:color w:val="000000"/>
          <w:sz w:val="24"/>
          <w:szCs w:val="24"/>
        </w:rPr>
      </w:pPr>
    </w:p>
    <w:p w14:paraId="2F679690" w14:textId="77777777" w:rsidR="001504EA" w:rsidRDefault="001504EA" w:rsidP="001504EA">
      <w:pPr>
        <w:pStyle w:val="NormalWeb"/>
        <w:spacing w:before="0" w:beforeAutospacing="0" w:after="0" w:afterAutospacing="0" w:line="360" w:lineRule="auto"/>
        <w:jc w:val="center"/>
      </w:pPr>
      <w:r>
        <w:rPr>
          <w:rStyle w:val="Forte"/>
        </w:rPr>
        <w:t xml:space="preserve">A CIÊNCIA NO CÍRIO:  ENTRELAÇANDO A CULTURA POPULAR E A CULTURA CIENTÍFICA  </w:t>
      </w:r>
    </w:p>
    <w:p w14:paraId="3407E329" w14:textId="77777777" w:rsidR="001504EA" w:rsidRDefault="001504EA" w:rsidP="001504EA">
      <w:pPr>
        <w:pStyle w:val="NormalWeb"/>
        <w:spacing w:before="0" w:beforeAutospacing="0" w:after="0" w:afterAutospacing="0" w:line="360" w:lineRule="auto"/>
        <w:jc w:val="right"/>
      </w:pPr>
    </w:p>
    <w:p w14:paraId="2DA2755C" w14:textId="77777777" w:rsidR="001504EA" w:rsidRDefault="001504EA" w:rsidP="001504EA">
      <w:pPr>
        <w:pStyle w:val="NormalWeb"/>
        <w:spacing w:before="0" w:beforeAutospacing="0" w:after="0" w:afterAutospacing="0" w:line="360" w:lineRule="auto"/>
        <w:jc w:val="right"/>
      </w:pPr>
      <w:r>
        <w:t>Sinaida Maria Vasconcelos</w:t>
      </w:r>
    </w:p>
    <w:p w14:paraId="4C7D1F9D" w14:textId="77777777" w:rsidR="001504EA" w:rsidRDefault="001504EA" w:rsidP="001504EA">
      <w:pPr>
        <w:pStyle w:val="NormalWeb"/>
        <w:spacing w:before="0" w:beforeAutospacing="0" w:after="0" w:afterAutospacing="0" w:line="360" w:lineRule="auto"/>
        <w:jc w:val="right"/>
      </w:pPr>
      <w:r>
        <w:t>Rafael Silva Patrício</w:t>
      </w:r>
    </w:p>
    <w:p w14:paraId="7732B807" w14:textId="77777777" w:rsidR="001504EA" w:rsidRDefault="001504EA" w:rsidP="001504EA">
      <w:pPr>
        <w:pStyle w:val="NormalWeb"/>
        <w:spacing w:before="0" w:beforeAutospacing="0" w:after="0" w:afterAutospacing="0" w:line="360" w:lineRule="auto"/>
        <w:jc w:val="right"/>
      </w:pPr>
      <w:proofErr w:type="spellStart"/>
      <w:r>
        <w:t>Victtor</w:t>
      </w:r>
      <w:proofErr w:type="spellEnd"/>
      <w:r>
        <w:t xml:space="preserve"> Takeshi Barreiros Yano</w:t>
      </w:r>
    </w:p>
    <w:p w14:paraId="6FCAD741" w14:textId="77777777" w:rsidR="001504EA" w:rsidRDefault="001504EA" w:rsidP="001504EA">
      <w:pPr>
        <w:pStyle w:val="NormalWeb"/>
        <w:spacing w:before="0" w:beforeAutospacing="0" w:after="0" w:afterAutospacing="0" w:line="360" w:lineRule="auto"/>
        <w:jc w:val="right"/>
        <w:rPr>
          <w:b/>
        </w:rPr>
      </w:pPr>
    </w:p>
    <w:p w14:paraId="53B0DC69" w14:textId="77777777" w:rsidR="001504EA" w:rsidRDefault="001504EA" w:rsidP="001504EA">
      <w:pPr>
        <w:pStyle w:val="NormalWeb"/>
        <w:spacing w:before="0" w:beforeAutospacing="0" w:after="0" w:afterAutospacing="0" w:line="360" w:lineRule="auto"/>
        <w:jc w:val="right"/>
      </w:pPr>
      <w:r>
        <w:rPr>
          <w:b/>
        </w:rPr>
        <w:t>Eixo</w:t>
      </w:r>
      <w:r>
        <w:t xml:space="preserve">: </w:t>
      </w:r>
      <w:r>
        <w:rPr>
          <w:rStyle w:val="Forte"/>
          <w:rFonts w:ascii="Arial" w:hAnsi="Arial" w:cs="Arial"/>
          <w:color w:val="919298"/>
          <w:sz w:val="21"/>
          <w:szCs w:val="21"/>
          <w:shd w:val="clear" w:color="auto" w:fill="F7F9FA"/>
        </w:rPr>
        <w:t> </w:t>
      </w:r>
      <w:r w:rsidRPr="005E0CEB">
        <w:rPr>
          <w:shd w:val="clear" w:color="auto" w:fill="F7F9FA"/>
        </w:rPr>
        <w:t>Mídia, Patrimônio Cultural e Sociedade</w:t>
      </w:r>
    </w:p>
    <w:p w14:paraId="43049577" w14:textId="77777777" w:rsidR="001504EA" w:rsidRDefault="001504EA" w:rsidP="001504EA">
      <w:pPr>
        <w:pStyle w:val="NormalWeb"/>
        <w:spacing w:before="0" w:beforeAutospacing="0" w:after="0" w:afterAutospacing="0"/>
        <w:jc w:val="right"/>
      </w:pPr>
      <w:r>
        <w:t> </w:t>
      </w:r>
      <w:r>
        <w:br/>
        <w:t xml:space="preserve">Universidade do Estado do Pará – Professora Adjunto </w:t>
      </w:r>
    </w:p>
    <w:p w14:paraId="21E6D099" w14:textId="77777777" w:rsidR="001504EA" w:rsidRDefault="001504EA" w:rsidP="001504EA">
      <w:pPr>
        <w:pStyle w:val="NormalWeb"/>
        <w:spacing w:before="0" w:beforeAutospacing="0" w:after="0" w:afterAutospacing="0"/>
        <w:jc w:val="right"/>
      </w:pPr>
      <w:r>
        <w:t>Universidade do Estado do Pará – Professor Assistente</w:t>
      </w:r>
    </w:p>
    <w:p w14:paraId="2EDD334F" w14:textId="77777777" w:rsidR="001504EA" w:rsidRDefault="001504EA" w:rsidP="001504EA">
      <w:pPr>
        <w:pStyle w:val="NormalWeb"/>
        <w:spacing w:before="0" w:beforeAutospacing="0" w:after="0" w:afterAutospacing="0"/>
        <w:jc w:val="right"/>
      </w:pPr>
      <w:r>
        <w:t xml:space="preserve">Universidade do Estado do Pará – Técnico de Física </w:t>
      </w:r>
    </w:p>
    <w:p w14:paraId="77061A3D" w14:textId="77777777" w:rsidR="001504EA" w:rsidRDefault="001504EA" w:rsidP="001504EA">
      <w:pPr>
        <w:pStyle w:val="NormalWeb"/>
        <w:spacing w:before="0" w:beforeAutospacing="0" w:after="0" w:afterAutospacing="0"/>
        <w:jc w:val="right"/>
      </w:pPr>
      <w:hyperlink r:id="rId4" w:history="1">
        <w:r>
          <w:rPr>
            <w:rStyle w:val="Hyperlink"/>
            <w:color w:val="auto"/>
          </w:rPr>
          <w:t>sinaida@uepa.br</w:t>
        </w:r>
      </w:hyperlink>
    </w:p>
    <w:p w14:paraId="40298D5F" w14:textId="77777777" w:rsidR="001504EA" w:rsidRDefault="001504EA" w:rsidP="001504EA">
      <w:pPr>
        <w:pStyle w:val="NormalWeb"/>
        <w:spacing w:before="0" w:beforeAutospacing="0" w:after="0" w:afterAutospacing="0"/>
        <w:jc w:val="right"/>
      </w:pPr>
      <w:hyperlink r:id="rId5" w:history="1">
        <w:r>
          <w:rPr>
            <w:rStyle w:val="Hyperlink"/>
            <w:color w:val="auto"/>
          </w:rPr>
          <w:t>patricio@uepa.br</w:t>
        </w:r>
      </w:hyperlink>
    </w:p>
    <w:p w14:paraId="15214F0E" w14:textId="77777777" w:rsidR="001504EA" w:rsidRDefault="001504EA" w:rsidP="001504EA">
      <w:pPr>
        <w:pStyle w:val="NormalWeb"/>
        <w:spacing w:before="0" w:beforeAutospacing="0" w:after="0" w:afterAutospacing="0"/>
        <w:jc w:val="right"/>
      </w:pPr>
      <w:hyperlink r:id="rId6" w:history="1">
        <w:r w:rsidRPr="003C533D">
          <w:rPr>
            <w:rStyle w:val="Hyperlink"/>
          </w:rPr>
          <w:t>takeshi@uepa.br</w:t>
        </w:r>
      </w:hyperlink>
    </w:p>
    <w:p w14:paraId="39E281E3" w14:textId="77777777" w:rsidR="001504EA" w:rsidRDefault="001504EA" w:rsidP="001504EA">
      <w:pPr>
        <w:pStyle w:val="NormalWeb"/>
        <w:spacing w:before="0" w:beforeAutospacing="0" w:after="0" w:afterAutospacing="0"/>
        <w:jc w:val="right"/>
      </w:pPr>
    </w:p>
    <w:p w14:paraId="419DA4FA" w14:textId="77777777" w:rsidR="001504EA" w:rsidRDefault="001504EA" w:rsidP="001504EA">
      <w:pPr>
        <w:pStyle w:val="NormalWeb"/>
        <w:spacing w:before="0" w:beforeAutospacing="0" w:after="150" w:afterAutospacing="0"/>
        <w:jc w:val="right"/>
      </w:pPr>
    </w:p>
    <w:p w14:paraId="57CED78C" w14:textId="77777777" w:rsidR="001504EA" w:rsidRPr="00F70ED6" w:rsidRDefault="001504EA" w:rsidP="001504EA">
      <w:pPr>
        <w:spacing w:after="0" w:line="240" w:lineRule="auto"/>
        <w:ind w:firstLine="709"/>
        <w:jc w:val="both"/>
        <w:rPr>
          <w:rFonts w:ascii="Times New Roman" w:hAnsi="Times New Roman" w:cs="Times New Roman"/>
          <w:color w:val="000000"/>
          <w:sz w:val="24"/>
          <w:szCs w:val="24"/>
        </w:rPr>
      </w:pPr>
      <w:r w:rsidRPr="00F70ED6">
        <w:rPr>
          <w:rFonts w:ascii="Times New Roman" w:hAnsi="Times New Roman" w:cs="Times New Roman"/>
          <w:color w:val="000000"/>
          <w:sz w:val="24"/>
          <w:szCs w:val="24"/>
        </w:rPr>
        <w:t xml:space="preserve"> O desenvolvimento científico e tecnológico,</w:t>
      </w:r>
      <w:r>
        <w:rPr>
          <w:rFonts w:ascii="Times New Roman" w:hAnsi="Times New Roman" w:cs="Times New Roman"/>
          <w:color w:val="000000"/>
          <w:sz w:val="24"/>
          <w:szCs w:val="24"/>
        </w:rPr>
        <w:t xml:space="preserve"> e a consequente </w:t>
      </w:r>
      <w:r w:rsidRPr="00F70ED6">
        <w:rPr>
          <w:rFonts w:ascii="Times New Roman" w:hAnsi="Times New Roman" w:cs="Times New Roman"/>
          <w:color w:val="000000"/>
          <w:sz w:val="24"/>
          <w:szCs w:val="24"/>
        </w:rPr>
        <w:t>redefinição</w:t>
      </w:r>
      <w:r>
        <w:rPr>
          <w:rFonts w:ascii="Times New Roman" w:hAnsi="Times New Roman" w:cs="Times New Roman"/>
          <w:color w:val="000000"/>
          <w:sz w:val="24"/>
          <w:szCs w:val="24"/>
        </w:rPr>
        <w:t xml:space="preserve"> </w:t>
      </w:r>
      <w:r w:rsidRPr="00F70ED6">
        <w:rPr>
          <w:rFonts w:ascii="Times New Roman" w:hAnsi="Times New Roman" w:cs="Times New Roman"/>
          <w:color w:val="000000"/>
          <w:sz w:val="24"/>
          <w:szCs w:val="24"/>
        </w:rPr>
        <w:t xml:space="preserve">do tempo e do espaço social </w:t>
      </w:r>
      <w:r>
        <w:rPr>
          <w:rFonts w:ascii="Times New Roman" w:hAnsi="Times New Roman" w:cs="Times New Roman"/>
          <w:color w:val="000000"/>
          <w:sz w:val="24"/>
          <w:szCs w:val="24"/>
        </w:rPr>
        <w:t xml:space="preserve">têm demandado </w:t>
      </w:r>
      <w:r w:rsidRPr="00F70ED6">
        <w:rPr>
          <w:rFonts w:ascii="Times New Roman" w:hAnsi="Times New Roman" w:cs="Times New Roman"/>
          <w:color w:val="000000"/>
          <w:sz w:val="24"/>
          <w:szCs w:val="24"/>
        </w:rPr>
        <w:t>novas exigências educacionais,</w:t>
      </w:r>
      <w:r>
        <w:rPr>
          <w:rFonts w:ascii="Times New Roman" w:hAnsi="Times New Roman" w:cs="Times New Roman"/>
          <w:color w:val="000000"/>
          <w:sz w:val="24"/>
          <w:szCs w:val="24"/>
        </w:rPr>
        <w:t xml:space="preserve"> tanto no que diz respeito </w:t>
      </w:r>
      <w:r w:rsidRPr="00F70ED6">
        <w:rPr>
          <w:rFonts w:ascii="Times New Roman" w:hAnsi="Times New Roman" w:cs="Times New Roman"/>
          <w:color w:val="000000"/>
          <w:sz w:val="24"/>
          <w:szCs w:val="24"/>
        </w:rPr>
        <w:t xml:space="preserve">a educação </w:t>
      </w:r>
      <w:r>
        <w:rPr>
          <w:rFonts w:ascii="Times New Roman" w:hAnsi="Times New Roman" w:cs="Times New Roman"/>
          <w:color w:val="000000"/>
          <w:sz w:val="24"/>
          <w:szCs w:val="24"/>
        </w:rPr>
        <w:t>para</w:t>
      </w:r>
      <w:r w:rsidRPr="00F70ED6">
        <w:rPr>
          <w:rFonts w:ascii="Times New Roman" w:hAnsi="Times New Roman" w:cs="Times New Roman"/>
          <w:color w:val="000000"/>
          <w:sz w:val="24"/>
          <w:szCs w:val="24"/>
        </w:rPr>
        <w:t xml:space="preserve"> o mundo do trabalho, quanto </w:t>
      </w:r>
      <w:r>
        <w:rPr>
          <w:rFonts w:ascii="Times New Roman" w:hAnsi="Times New Roman" w:cs="Times New Roman"/>
          <w:color w:val="000000"/>
          <w:sz w:val="24"/>
          <w:szCs w:val="24"/>
        </w:rPr>
        <w:t xml:space="preserve">para </w:t>
      </w:r>
      <w:r w:rsidRPr="00F70ED6">
        <w:rPr>
          <w:rFonts w:ascii="Times New Roman" w:hAnsi="Times New Roman" w:cs="Times New Roman"/>
          <w:color w:val="000000"/>
          <w:sz w:val="24"/>
          <w:szCs w:val="24"/>
        </w:rPr>
        <w:t>o exercício da cidadania</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Marandino</w:t>
      </w:r>
      <w:proofErr w:type="spellEnd"/>
      <w:r>
        <w:rPr>
          <w:rFonts w:ascii="Times New Roman" w:hAnsi="Times New Roman" w:cs="Times New Roman"/>
          <w:color w:val="000000"/>
          <w:sz w:val="24"/>
          <w:szCs w:val="24"/>
        </w:rPr>
        <w:t xml:space="preserve"> et al, 2003)</w:t>
      </w:r>
      <w:r w:rsidRPr="00F70ED6">
        <w:rPr>
          <w:rFonts w:ascii="Times New Roman" w:hAnsi="Times New Roman" w:cs="Times New Roman"/>
          <w:color w:val="000000"/>
          <w:sz w:val="24"/>
          <w:szCs w:val="24"/>
        </w:rPr>
        <w:t>.</w:t>
      </w:r>
      <w:r>
        <w:rPr>
          <w:rFonts w:ascii="Times New Roman" w:hAnsi="Times New Roman" w:cs="Times New Roman"/>
          <w:color w:val="000000"/>
          <w:sz w:val="24"/>
          <w:szCs w:val="24"/>
        </w:rPr>
        <w:t xml:space="preserve"> Nessa perspectiva </w:t>
      </w:r>
      <w:r w:rsidRPr="00F70ED6">
        <w:rPr>
          <w:rFonts w:ascii="Times New Roman" w:hAnsi="Times New Roman" w:cs="Times New Roman"/>
          <w:color w:val="000000"/>
          <w:sz w:val="24"/>
          <w:szCs w:val="24"/>
        </w:rPr>
        <w:t>os museus</w:t>
      </w:r>
      <w:r>
        <w:rPr>
          <w:rFonts w:ascii="Times New Roman" w:hAnsi="Times New Roman" w:cs="Times New Roman"/>
          <w:color w:val="000000"/>
          <w:sz w:val="24"/>
          <w:szCs w:val="24"/>
        </w:rPr>
        <w:t xml:space="preserve"> e centro de </w:t>
      </w:r>
      <w:r w:rsidRPr="00F70ED6">
        <w:rPr>
          <w:rFonts w:ascii="Times New Roman" w:hAnsi="Times New Roman" w:cs="Times New Roman"/>
          <w:color w:val="000000"/>
          <w:sz w:val="24"/>
          <w:szCs w:val="24"/>
        </w:rPr>
        <w:t>ciência</w:t>
      </w:r>
      <w:r>
        <w:rPr>
          <w:rFonts w:ascii="Times New Roman" w:hAnsi="Times New Roman" w:cs="Times New Roman"/>
          <w:color w:val="000000"/>
          <w:sz w:val="24"/>
          <w:szCs w:val="24"/>
        </w:rPr>
        <w:t>s, constituem importantes ferramentas de divulgação e popularização da Ciência e Tecnologia, através de</w:t>
      </w:r>
      <w:r w:rsidRPr="00F70ED6">
        <w:rPr>
          <w:rFonts w:ascii="Times New Roman" w:hAnsi="Times New Roman" w:cs="Times New Roman"/>
          <w:color w:val="000000"/>
          <w:sz w:val="24"/>
          <w:szCs w:val="24"/>
        </w:rPr>
        <w:t xml:space="preserve"> suas exposições, </w:t>
      </w:r>
      <w:r>
        <w:rPr>
          <w:rFonts w:ascii="Times New Roman" w:hAnsi="Times New Roman" w:cs="Times New Roman"/>
          <w:color w:val="000000"/>
          <w:sz w:val="24"/>
          <w:szCs w:val="24"/>
        </w:rPr>
        <w:t xml:space="preserve">apresentando desde </w:t>
      </w:r>
      <w:r w:rsidRPr="00F70ED6">
        <w:rPr>
          <w:rFonts w:ascii="Times New Roman" w:hAnsi="Times New Roman" w:cs="Times New Roman"/>
          <w:color w:val="000000"/>
          <w:sz w:val="24"/>
          <w:szCs w:val="24"/>
        </w:rPr>
        <w:t>os conhecimentos</w:t>
      </w:r>
      <w:r>
        <w:rPr>
          <w:rFonts w:ascii="Times New Roman" w:hAnsi="Times New Roman" w:cs="Times New Roman"/>
          <w:color w:val="000000"/>
          <w:sz w:val="24"/>
          <w:szCs w:val="24"/>
        </w:rPr>
        <w:t xml:space="preserve"> </w:t>
      </w:r>
      <w:r w:rsidRPr="00F70ED6">
        <w:rPr>
          <w:rFonts w:ascii="Times New Roman" w:hAnsi="Times New Roman" w:cs="Times New Roman"/>
          <w:color w:val="000000"/>
          <w:sz w:val="24"/>
          <w:szCs w:val="24"/>
        </w:rPr>
        <w:t xml:space="preserve">científicos/tecnológicos clássicos, </w:t>
      </w:r>
      <w:r>
        <w:rPr>
          <w:rFonts w:ascii="Times New Roman" w:hAnsi="Times New Roman" w:cs="Times New Roman"/>
          <w:color w:val="000000"/>
          <w:sz w:val="24"/>
          <w:szCs w:val="24"/>
        </w:rPr>
        <w:t>até</w:t>
      </w:r>
      <w:r w:rsidRPr="00F70ED6">
        <w:rPr>
          <w:rFonts w:ascii="Times New Roman" w:hAnsi="Times New Roman" w:cs="Times New Roman"/>
          <w:color w:val="000000"/>
          <w:sz w:val="24"/>
          <w:szCs w:val="24"/>
        </w:rPr>
        <w:t xml:space="preserve"> as temáticas </w:t>
      </w:r>
      <w:r>
        <w:rPr>
          <w:rFonts w:ascii="Times New Roman" w:hAnsi="Times New Roman" w:cs="Times New Roman"/>
          <w:color w:val="000000"/>
          <w:sz w:val="24"/>
          <w:szCs w:val="24"/>
        </w:rPr>
        <w:t>contemporâneas e</w:t>
      </w:r>
      <w:r w:rsidRPr="00F70ED6">
        <w:rPr>
          <w:rFonts w:ascii="Times New Roman" w:hAnsi="Times New Roman" w:cs="Times New Roman"/>
          <w:color w:val="000000"/>
          <w:sz w:val="24"/>
          <w:szCs w:val="24"/>
        </w:rPr>
        <w:t>/ou polêmicas.</w:t>
      </w:r>
      <w:r>
        <w:rPr>
          <w:rFonts w:ascii="Times New Roman" w:hAnsi="Times New Roman" w:cs="Times New Roman"/>
          <w:color w:val="000000"/>
          <w:sz w:val="24"/>
          <w:szCs w:val="24"/>
        </w:rPr>
        <w:t xml:space="preserve"> Assim, torna-se fundamental para museus e centros de ciências </w:t>
      </w:r>
      <w:r w:rsidRPr="00F70ED6">
        <w:rPr>
          <w:rFonts w:ascii="Times New Roman" w:hAnsi="Times New Roman" w:cs="Times New Roman"/>
          <w:color w:val="000000"/>
          <w:sz w:val="24"/>
          <w:szCs w:val="24"/>
        </w:rPr>
        <w:t>elaborar e implementar</w:t>
      </w:r>
      <w:r>
        <w:rPr>
          <w:rFonts w:ascii="Times New Roman" w:hAnsi="Times New Roman" w:cs="Times New Roman"/>
          <w:color w:val="000000"/>
          <w:sz w:val="24"/>
          <w:szCs w:val="24"/>
        </w:rPr>
        <w:t xml:space="preserve"> </w:t>
      </w:r>
      <w:r w:rsidRPr="00F70ED6">
        <w:rPr>
          <w:rFonts w:ascii="Times New Roman" w:hAnsi="Times New Roman" w:cs="Times New Roman"/>
          <w:color w:val="000000"/>
          <w:sz w:val="24"/>
          <w:szCs w:val="24"/>
        </w:rPr>
        <w:t>programas de educação não formal que possam contribuir para a formação de cidadãos</w:t>
      </w:r>
      <w:r>
        <w:rPr>
          <w:rFonts w:ascii="Times New Roman" w:hAnsi="Times New Roman" w:cs="Times New Roman"/>
          <w:color w:val="000000"/>
          <w:sz w:val="24"/>
          <w:szCs w:val="24"/>
        </w:rPr>
        <w:t xml:space="preserve"> </w:t>
      </w:r>
      <w:r w:rsidRPr="00F70ED6">
        <w:rPr>
          <w:rFonts w:ascii="Times New Roman" w:hAnsi="Times New Roman" w:cs="Times New Roman"/>
          <w:color w:val="000000"/>
          <w:sz w:val="24"/>
          <w:szCs w:val="24"/>
        </w:rPr>
        <w:t>críticos, capazes de apreciar a ciência como parte da cultura, de procurar o próprio</w:t>
      </w:r>
      <w:r>
        <w:rPr>
          <w:rFonts w:ascii="Times New Roman" w:hAnsi="Times New Roman" w:cs="Times New Roman"/>
          <w:color w:val="000000"/>
          <w:sz w:val="24"/>
          <w:szCs w:val="24"/>
        </w:rPr>
        <w:t xml:space="preserve"> </w:t>
      </w:r>
      <w:r w:rsidRPr="00F70ED6">
        <w:rPr>
          <w:rFonts w:ascii="Times New Roman" w:hAnsi="Times New Roman" w:cs="Times New Roman"/>
          <w:color w:val="000000"/>
          <w:sz w:val="24"/>
          <w:szCs w:val="24"/>
        </w:rPr>
        <w:t>enriquecimento cultural científico, de questionar o conhecimento difundido</w:t>
      </w:r>
      <w:r>
        <w:rPr>
          <w:rFonts w:ascii="Times New Roman" w:hAnsi="Times New Roman" w:cs="Times New Roman"/>
          <w:color w:val="000000"/>
          <w:sz w:val="24"/>
          <w:szCs w:val="24"/>
        </w:rPr>
        <w:t xml:space="preserve"> </w:t>
      </w:r>
      <w:r w:rsidRPr="00F70ED6">
        <w:rPr>
          <w:rFonts w:ascii="Times New Roman" w:hAnsi="Times New Roman" w:cs="Times New Roman"/>
          <w:color w:val="000000"/>
          <w:sz w:val="24"/>
          <w:szCs w:val="24"/>
        </w:rPr>
        <w:t>pela mídia e de interagir de forma consciente com o m</w:t>
      </w:r>
      <w:r>
        <w:rPr>
          <w:rFonts w:ascii="Times New Roman" w:hAnsi="Times New Roman" w:cs="Times New Roman"/>
          <w:color w:val="000000"/>
          <w:sz w:val="24"/>
          <w:szCs w:val="24"/>
        </w:rPr>
        <w:t>undo ao seu redor</w:t>
      </w:r>
      <w:r w:rsidRPr="00F70ED6">
        <w:rPr>
          <w:rFonts w:ascii="Times New Roman" w:hAnsi="Times New Roman" w:cs="Times New Roman"/>
          <w:color w:val="000000"/>
          <w:sz w:val="24"/>
          <w:szCs w:val="24"/>
        </w:rPr>
        <w:t>.</w:t>
      </w:r>
      <w:r>
        <w:rPr>
          <w:rFonts w:ascii="Times New Roman" w:hAnsi="Times New Roman" w:cs="Times New Roman"/>
          <w:color w:val="000000"/>
          <w:sz w:val="24"/>
          <w:szCs w:val="24"/>
        </w:rPr>
        <w:t xml:space="preserve"> Na direção dessa demanda o Centro de Ciências e Planetário do Pará – da Universidade do Estado do Pará (CCPP-UEPA) vem desenvolvendo ações e projetos cuja intenção e promover a aproximação entre a cultura popular e a cultura científica. O presente trabalho relata o processo de concepção e implementação do Projeto “</w:t>
      </w:r>
      <w:r w:rsidRPr="00E90193">
        <w:rPr>
          <w:rFonts w:ascii="Times New Roman" w:hAnsi="Times New Roman" w:cs="Times New Roman"/>
          <w:i/>
          <w:color w:val="000000"/>
          <w:sz w:val="24"/>
          <w:szCs w:val="24"/>
        </w:rPr>
        <w:t>A Ciência no Círio</w:t>
      </w:r>
      <w:r>
        <w:rPr>
          <w:rFonts w:ascii="Times New Roman" w:hAnsi="Times New Roman" w:cs="Times New Roman"/>
          <w:color w:val="000000"/>
          <w:sz w:val="24"/>
          <w:szCs w:val="24"/>
        </w:rPr>
        <w:t>”</w:t>
      </w:r>
      <w:r w:rsidRPr="006A60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que buscou sistematizar e socializar os fundamentos científicos que permeiam </w:t>
      </w:r>
      <w:r w:rsidRPr="006A6009">
        <w:rPr>
          <w:rFonts w:ascii="Times New Roman" w:hAnsi="Times New Roman" w:cs="Times New Roman"/>
          <w:color w:val="000000"/>
          <w:sz w:val="24"/>
          <w:szCs w:val="24"/>
        </w:rPr>
        <w:t>o Círio</w:t>
      </w:r>
      <w:r>
        <w:rPr>
          <w:rFonts w:ascii="Times New Roman" w:hAnsi="Times New Roman" w:cs="Times New Roman"/>
          <w:color w:val="000000"/>
          <w:sz w:val="24"/>
          <w:szCs w:val="24"/>
        </w:rPr>
        <w:t xml:space="preserve"> de Nazaré, tradicional festa do povo paraense, que para além da dimensão religiosa, constitui patrimônio cultural do estado do Pará. Cultura essa expressa em manifestações que vão da culinária ao artesanato, passando por símbolos como a corda, e por personagens como os promesseiros.</w:t>
      </w:r>
      <w:r w:rsidRPr="006A60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análise desses ícones do Círio (Promesseiros, Corda, Fogos, Artesanato e Culinária) sob a ótica da interdisciplinaridade, envolvendo as principais áreas de atuação do CCPP: Biologia, Física, Matemática e Química, teve como produto final a exposição com o mesmo título do projeto original</w:t>
      </w:r>
      <w:r w:rsidRPr="006A60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Reconhecendo </w:t>
      </w:r>
      <w:r w:rsidRPr="00F70ED6">
        <w:rPr>
          <w:rFonts w:ascii="Times New Roman" w:hAnsi="Times New Roman" w:cs="Times New Roman"/>
          <w:color w:val="000000"/>
          <w:sz w:val="24"/>
          <w:szCs w:val="24"/>
        </w:rPr>
        <w:t xml:space="preserve">as exposições </w:t>
      </w:r>
      <w:r>
        <w:rPr>
          <w:rFonts w:ascii="Times New Roman" w:hAnsi="Times New Roman" w:cs="Times New Roman"/>
          <w:color w:val="000000"/>
          <w:sz w:val="24"/>
          <w:szCs w:val="24"/>
        </w:rPr>
        <w:t>como</w:t>
      </w:r>
      <w:r w:rsidRPr="00F70ED6">
        <w:rPr>
          <w:rFonts w:ascii="Times New Roman" w:hAnsi="Times New Roman" w:cs="Times New Roman"/>
          <w:color w:val="000000"/>
          <w:sz w:val="24"/>
          <w:szCs w:val="24"/>
        </w:rPr>
        <w:t xml:space="preserve"> meios peculiares</w:t>
      </w:r>
      <w:r>
        <w:rPr>
          <w:rFonts w:ascii="Times New Roman" w:hAnsi="Times New Roman" w:cs="Times New Roman"/>
          <w:color w:val="000000"/>
          <w:sz w:val="24"/>
          <w:szCs w:val="24"/>
        </w:rPr>
        <w:t xml:space="preserve"> </w:t>
      </w:r>
      <w:r w:rsidRPr="00F70ED6">
        <w:rPr>
          <w:rFonts w:ascii="Times New Roman" w:hAnsi="Times New Roman" w:cs="Times New Roman"/>
          <w:color w:val="000000"/>
          <w:sz w:val="24"/>
          <w:szCs w:val="24"/>
        </w:rPr>
        <w:t xml:space="preserve">de comunicação </w:t>
      </w:r>
      <w:proofErr w:type="spellStart"/>
      <w:r>
        <w:rPr>
          <w:rFonts w:ascii="Times New Roman" w:hAnsi="Times New Roman" w:cs="Times New Roman"/>
          <w:color w:val="000000"/>
          <w:sz w:val="24"/>
          <w:szCs w:val="24"/>
        </w:rPr>
        <w:t>museal</w:t>
      </w:r>
      <w:proofErr w:type="spellEnd"/>
      <w:r w:rsidRPr="00F70E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o CCPP assume na</w:t>
      </w:r>
      <w:r w:rsidRPr="00F70ED6">
        <w:rPr>
          <w:rFonts w:ascii="Times New Roman" w:hAnsi="Times New Roman" w:cs="Times New Roman"/>
          <w:color w:val="000000"/>
          <w:sz w:val="24"/>
          <w:szCs w:val="24"/>
        </w:rPr>
        <w:t xml:space="preserve"> concepção</w:t>
      </w:r>
      <w:r>
        <w:rPr>
          <w:rFonts w:ascii="Times New Roman" w:hAnsi="Times New Roman" w:cs="Times New Roman"/>
          <w:color w:val="000000"/>
          <w:sz w:val="24"/>
          <w:szCs w:val="24"/>
        </w:rPr>
        <w:t xml:space="preserve"> do projeto, e da exposição que dele deriva</w:t>
      </w:r>
      <w:r w:rsidRPr="00F70E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relevância d</w:t>
      </w:r>
      <w:r w:rsidRPr="00F70ED6">
        <w:rPr>
          <w:rFonts w:ascii="Times New Roman" w:hAnsi="Times New Roman" w:cs="Times New Roman"/>
          <w:color w:val="000000"/>
          <w:sz w:val="24"/>
          <w:szCs w:val="24"/>
        </w:rPr>
        <w:t>os aspectos educacionais e</w:t>
      </w:r>
      <w:r>
        <w:rPr>
          <w:rFonts w:ascii="Times New Roman" w:hAnsi="Times New Roman" w:cs="Times New Roman"/>
          <w:color w:val="000000"/>
          <w:sz w:val="24"/>
          <w:szCs w:val="24"/>
        </w:rPr>
        <w:t xml:space="preserve"> </w:t>
      </w:r>
      <w:r w:rsidRPr="00F70ED6">
        <w:rPr>
          <w:rFonts w:ascii="Times New Roman" w:hAnsi="Times New Roman" w:cs="Times New Roman"/>
          <w:color w:val="000000"/>
          <w:sz w:val="24"/>
          <w:szCs w:val="24"/>
        </w:rPr>
        <w:t>comunicacionais</w:t>
      </w:r>
      <w:r>
        <w:rPr>
          <w:rFonts w:ascii="Times New Roman" w:hAnsi="Times New Roman" w:cs="Times New Roman"/>
          <w:color w:val="000000"/>
          <w:sz w:val="24"/>
          <w:szCs w:val="24"/>
        </w:rPr>
        <w:t xml:space="preserve">. Assim, a exposição se encontra constituída por painéis e objetos museológicos diversos que apresentam e ilustram a </w:t>
      </w:r>
      <w:r w:rsidRPr="006A6009">
        <w:rPr>
          <w:rFonts w:ascii="Times New Roman" w:hAnsi="Times New Roman" w:cs="Times New Roman"/>
          <w:color w:val="000000"/>
          <w:sz w:val="24"/>
          <w:szCs w:val="24"/>
        </w:rPr>
        <w:t xml:space="preserve">aplicação de princípios e leis das Ciências Naturais e Matemática nos produtos, hábitos e práticas presentes no </w:t>
      </w:r>
      <w:r w:rsidRPr="006A6009">
        <w:rPr>
          <w:rFonts w:ascii="Times New Roman" w:hAnsi="Times New Roman" w:cs="Times New Roman"/>
          <w:color w:val="000000"/>
          <w:sz w:val="24"/>
          <w:szCs w:val="24"/>
        </w:rPr>
        <w:lastRenderedPageBreak/>
        <w:t>Círio.</w:t>
      </w:r>
      <w:r>
        <w:rPr>
          <w:rFonts w:ascii="Times New Roman" w:hAnsi="Times New Roman" w:cs="Times New Roman"/>
          <w:color w:val="000000"/>
          <w:sz w:val="24"/>
          <w:szCs w:val="24"/>
        </w:rPr>
        <w:t xml:space="preserve"> A exposição “</w:t>
      </w:r>
      <w:r w:rsidRPr="00E90193">
        <w:rPr>
          <w:rFonts w:ascii="Times New Roman" w:hAnsi="Times New Roman" w:cs="Times New Roman"/>
          <w:i/>
          <w:color w:val="000000"/>
          <w:sz w:val="24"/>
          <w:szCs w:val="24"/>
        </w:rPr>
        <w:t>A Ciência no Círio</w:t>
      </w:r>
      <w:r>
        <w:rPr>
          <w:rFonts w:ascii="Times New Roman" w:hAnsi="Times New Roman" w:cs="Times New Roman"/>
          <w:i/>
          <w:color w:val="000000"/>
          <w:sz w:val="24"/>
          <w:szCs w:val="24"/>
        </w:rPr>
        <w:t>”</w:t>
      </w:r>
      <w:r>
        <w:rPr>
          <w:rFonts w:ascii="Times New Roman" w:hAnsi="Times New Roman" w:cs="Times New Roman"/>
          <w:color w:val="000000"/>
          <w:sz w:val="24"/>
          <w:szCs w:val="24"/>
        </w:rPr>
        <w:t>, aborda os elementos representativos do Círio a partir de uma perspectiva científico-cultural, tendo em vista a diversidade do público atendido, com idade, escolaridade e crenças diversas. A comunicação e interação com o público acontece a partir da mediação promovida por acadêmicos das áreas da ciência acionadas pela exposição, materializando a aproximação cultura popular e científica a partir do diálogo estabelecido entre mediador e visitante.</w:t>
      </w:r>
    </w:p>
    <w:p w14:paraId="352FEFB3" w14:textId="77777777" w:rsidR="001504EA" w:rsidRDefault="001504EA" w:rsidP="001504EA">
      <w:pPr>
        <w:spacing w:after="0" w:line="360" w:lineRule="auto"/>
        <w:jc w:val="both"/>
        <w:rPr>
          <w:rFonts w:ascii="Times New Roman" w:hAnsi="Times New Roman" w:cs="Times New Roman"/>
          <w:color w:val="000000"/>
          <w:sz w:val="24"/>
          <w:szCs w:val="24"/>
        </w:rPr>
      </w:pPr>
    </w:p>
    <w:p w14:paraId="0B0B77B4" w14:textId="77777777" w:rsidR="001504EA" w:rsidRDefault="001504EA" w:rsidP="001504EA">
      <w:pPr>
        <w:spacing w:after="0" w:line="240" w:lineRule="auto"/>
        <w:jc w:val="both"/>
        <w:rPr>
          <w:rFonts w:ascii="Times New Roman" w:hAnsi="Times New Roman" w:cs="Times New Roman"/>
          <w:color w:val="000000"/>
          <w:sz w:val="24"/>
          <w:szCs w:val="24"/>
        </w:rPr>
      </w:pPr>
      <w:r w:rsidRPr="001E602E">
        <w:rPr>
          <w:rFonts w:ascii="Times New Roman" w:hAnsi="Times New Roman" w:cs="Times New Roman"/>
          <w:b/>
          <w:color w:val="000000"/>
          <w:sz w:val="24"/>
          <w:szCs w:val="24"/>
        </w:rPr>
        <w:t>Palavras-chave:</w:t>
      </w:r>
      <w:r>
        <w:rPr>
          <w:rFonts w:ascii="Times New Roman" w:hAnsi="Times New Roman" w:cs="Times New Roman"/>
          <w:color w:val="000000"/>
          <w:sz w:val="24"/>
          <w:szCs w:val="24"/>
        </w:rPr>
        <w:t xml:space="preserve"> Cultura científica. Popularização da Ciência. Ciência, Tecnologia e Sociedade.  </w:t>
      </w:r>
    </w:p>
    <w:p w14:paraId="51FBE76B" w14:textId="77777777" w:rsidR="00303FF7" w:rsidRDefault="00303FF7">
      <w:bookmarkStart w:id="0" w:name="_GoBack"/>
      <w:bookmarkEnd w:id="0"/>
    </w:p>
    <w:sectPr w:rsidR="00303F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EA"/>
    <w:rsid w:val="001504EA"/>
    <w:rsid w:val="00303F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F7222"/>
  <w15:chartTrackingRefBased/>
  <w15:docId w15:val="{781C8B53-F6C0-40CE-86A4-A7C87B76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4E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504EA"/>
    <w:rPr>
      <w:color w:val="0563C1" w:themeColor="hyperlink"/>
      <w:u w:val="single"/>
    </w:rPr>
  </w:style>
  <w:style w:type="paragraph" w:styleId="NormalWeb">
    <w:name w:val="Normal (Web)"/>
    <w:basedOn w:val="Normal"/>
    <w:uiPriority w:val="99"/>
    <w:semiHidden/>
    <w:unhideWhenUsed/>
    <w:rsid w:val="001504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504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keshi@uepa.br" TargetMode="External"/><Relationship Id="rId5" Type="http://schemas.openxmlformats.org/officeDocument/2006/relationships/hyperlink" Target="mailto:patricio@uepa.br" TargetMode="External"/><Relationship Id="rId4" Type="http://schemas.openxmlformats.org/officeDocument/2006/relationships/hyperlink" Target="mailto:sinaida@uepa.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2960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Sinaida Vasconcelos</dc:creator>
  <cp:keywords/>
  <dc:description/>
  <cp:lastModifiedBy>Sinaida Vasconcelos</cp:lastModifiedBy>
  <cp:revision>1</cp:revision>
  <dcterms:created xsi:type="dcterms:W3CDTF">2017-09-11T01:36:00Z</dcterms:created>
  <dcterms:modified xsi:type="dcterms:W3CDTF">2017-09-11T01:37:00Z</dcterms:modified>
</cp:coreProperties>
</file>