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EE6" w:rsidRPr="00A86277" w:rsidRDefault="00F96EFB" w:rsidP="003E6F60">
      <w:pPr>
        <w:spacing w:line="276" w:lineRule="auto"/>
        <w:jc w:val="center"/>
        <w:rPr>
          <w:rFonts w:ascii="Times New Roman" w:eastAsia="Cambria" w:hAnsi="Times New Roman" w:cs="Times New Roman"/>
          <w:b/>
          <w:i/>
          <w:sz w:val="24"/>
          <w:szCs w:val="24"/>
        </w:rPr>
      </w:pPr>
      <w:r w:rsidRPr="00A86277">
        <w:rPr>
          <w:rFonts w:ascii="Times New Roman" w:eastAsia="Cambria" w:hAnsi="Times New Roman" w:cs="Times New Roman"/>
          <w:b/>
          <w:iCs/>
          <w:sz w:val="24"/>
          <w:szCs w:val="24"/>
        </w:rPr>
        <w:t>THE GENUS</w:t>
      </w:r>
      <w:r w:rsidRPr="00A86277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86277">
        <w:rPr>
          <w:rFonts w:ascii="Times New Roman" w:eastAsia="Cambria" w:hAnsi="Times New Roman" w:cs="Times New Roman"/>
          <w:b/>
          <w:i/>
          <w:sz w:val="24"/>
          <w:szCs w:val="24"/>
        </w:rPr>
        <w:t>Emmanuelia</w:t>
      </w:r>
      <w:proofErr w:type="spellEnd"/>
      <w:r w:rsidRPr="00A86277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 </w:t>
      </w:r>
      <w:r w:rsidRPr="00A86277">
        <w:rPr>
          <w:rFonts w:ascii="Times New Roman" w:eastAsia="Cambria" w:hAnsi="Times New Roman" w:cs="Times New Roman"/>
          <w:b/>
          <w:iCs/>
          <w:sz w:val="24"/>
          <w:szCs w:val="24"/>
        </w:rPr>
        <w:t>IN NORTHERN ARGENTINEAN FORESTS</w:t>
      </w:r>
    </w:p>
    <w:p w:rsidR="003E6F60" w:rsidRPr="00A86277" w:rsidRDefault="003E6F60" w:rsidP="003E6F60">
      <w:pPr>
        <w:spacing w:after="120"/>
        <w:jc w:val="center"/>
        <w:rPr>
          <w:rFonts w:ascii="Times New Roman" w:eastAsia="Cambria" w:hAnsi="Times New Roman" w:cs="Times New Roman"/>
          <w:sz w:val="24"/>
          <w:szCs w:val="24"/>
          <w:vertAlign w:val="superscript"/>
          <w:lang w:val="en-US"/>
        </w:rPr>
      </w:pPr>
      <w:r w:rsidRPr="00A8627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Ma. </w:t>
      </w:r>
      <w:proofErr w:type="spellStart"/>
      <w:r w:rsidRPr="00A86277">
        <w:rPr>
          <w:rFonts w:ascii="Times New Roman" w:eastAsia="Cambria" w:hAnsi="Times New Roman" w:cs="Times New Roman"/>
          <w:sz w:val="24"/>
          <w:szCs w:val="24"/>
          <w:lang w:val="en-US"/>
        </w:rPr>
        <w:t>Pía</w:t>
      </w:r>
      <w:proofErr w:type="spellEnd"/>
      <w:r w:rsidRPr="00A8627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Rodríguez</w:t>
      </w:r>
      <w:r w:rsidRPr="00A86277">
        <w:rPr>
          <w:rFonts w:ascii="Times New Roman" w:eastAsia="Cambria" w:hAnsi="Times New Roman" w:cs="Times New Roman"/>
          <w:sz w:val="24"/>
          <w:szCs w:val="24"/>
          <w:vertAlign w:val="superscript"/>
          <w:lang w:val="en-US"/>
        </w:rPr>
        <w:t>1,2*</w:t>
      </w:r>
      <w:r w:rsidRPr="00A86277">
        <w:rPr>
          <w:rFonts w:ascii="Times New Roman" w:eastAsia="Cambria" w:hAnsi="Times New Roman" w:cs="Times New Roman"/>
          <w:sz w:val="24"/>
          <w:szCs w:val="24"/>
          <w:lang w:val="en-US"/>
        </w:rPr>
        <w:t>; Andrea Michlig</w:t>
      </w:r>
      <w:r w:rsidRPr="00A86277">
        <w:rPr>
          <w:rFonts w:ascii="Times New Roman" w:eastAsia="Cambria" w:hAnsi="Times New Roman" w:cs="Times New Roman"/>
          <w:sz w:val="24"/>
          <w:szCs w:val="24"/>
          <w:vertAlign w:val="superscript"/>
          <w:lang w:val="en-US"/>
        </w:rPr>
        <w:t>1,2,3</w:t>
      </w:r>
      <w:r w:rsidRPr="00A86277">
        <w:rPr>
          <w:rFonts w:ascii="Times New Roman" w:eastAsia="Cambria" w:hAnsi="Times New Roman" w:cs="Times New Roman"/>
          <w:sz w:val="24"/>
          <w:szCs w:val="24"/>
          <w:lang w:val="en-US"/>
        </w:rPr>
        <w:t>; Lidia Ferraro</w:t>
      </w:r>
      <w:r w:rsidRPr="00A86277">
        <w:rPr>
          <w:rFonts w:ascii="Times New Roman" w:eastAsia="Cambria" w:hAnsi="Times New Roman" w:cs="Times New Roman"/>
          <w:sz w:val="24"/>
          <w:szCs w:val="24"/>
          <w:vertAlign w:val="superscript"/>
          <w:lang w:val="en-US"/>
        </w:rPr>
        <w:t>1</w:t>
      </w:r>
    </w:p>
    <w:p w:rsidR="003E6F60" w:rsidRPr="00A86277" w:rsidRDefault="003E6F60" w:rsidP="003E6F60">
      <w:pPr>
        <w:jc w:val="center"/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</w:pPr>
      <w:r w:rsidRPr="00A86277">
        <w:rPr>
          <w:rFonts w:ascii="Times New Roman" w:eastAsia="Cambria" w:hAnsi="Times New Roman" w:cs="Times New Roman"/>
          <w:color w:val="000000"/>
          <w:sz w:val="24"/>
          <w:szCs w:val="24"/>
          <w:vertAlign w:val="superscript"/>
          <w:lang w:val="en-US"/>
        </w:rPr>
        <w:t xml:space="preserve">1 </w:t>
      </w:r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Instituto de </w:t>
      </w:r>
      <w:proofErr w:type="spellStart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Botánica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del </w:t>
      </w:r>
      <w:proofErr w:type="spellStart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Nordeste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, Argentina; </w:t>
      </w:r>
      <w:r w:rsidRPr="00A86277">
        <w:rPr>
          <w:rFonts w:ascii="Times New Roman" w:eastAsia="Cambria" w:hAnsi="Times New Roman" w:cs="Times New Roman"/>
          <w:color w:val="000000"/>
          <w:sz w:val="24"/>
          <w:szCs w:val="24"/>
          <w:vertAlign w:val="superscript"/>
          <w:lang w:val="en-US"/>
        </w:rPr>
        <w:t xml:space="preserve">2 </w:t>
      </w:r>
      <w:proofErr w:type="spellStart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Consejo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Nacional de </w:t>
      </w:r>
      <w:proofErr w:type="spellStart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Investigaciones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Científicas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y </w:t>
      </w:r>
      <w:proofErr w:type="spellStart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Tecnológicas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, Argentina; </w:t>
      </w:r>
      <w:r w:rsidRPr="00A86277">
        <w:rPr>
          <w:rFonts w:ascii="Times New Roman" w:eastAsia="Cambria" w:hAnsi="Times New Roman" w:cs="Times New Roman"/>
          <w:sz w:val="24"/>
          <w:szCs w:val="24"/>
          <w:vertAlign w:val="superscript"/>
          <w:lang w:val="en-US"/>
        </w:rPr>
        <w:t xml:space="preserve">3 </w:t>
      </w:r>
      <w:proofErr w:type="spellStart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Facultad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Ciencias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Exactas y Naturales y </w:t>
      </w:r>
      <w:proofErr w:type="spellStart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Agrimensura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, UNNE, Argentina; </w:t>
      </w:r>
      <w:r w:rsidRPr="00A86277">
        <w:rPr>
          <w:rFonts w:ascii="Times New Roman" w:eastAsia="Cambria" w:hAnsi="Times New Roman" w:cs="Times New Roman"/>
          <w:color w:val="000000"/>
          <w:sz w:val="24"/>
          <w:szCs w:val="24"/>
          <w:vertAlign w:val="superscript"/>
          <w:lang w:val="en-US"/>
        </w:rPr>
        <w:t>*</w:t>
      </w:r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E-mail: </w:t>
      </w:r>
      <w:hyperlink r:id="rId5" w:history="1">
        <w:r w:rsidRPr="00A86277">
          <w:rPr>
            <w:rStyle w:val="Hipervnculo"/>
            <w:rFonts w:ascii="Times New Roman" w:eastAsia="Cambria" w:hAnsi="Times New Roman" w:cs="Times New Roman"/>
            <w:sz w:val="24"/>
            <w:szCs w:val="24"/>
            <w:lang w:val="en-US"/>
          </w:rPr>
          <w:t>ma.pia.r89@gmail.com</w:t>
        </w:r>
      </w:hyperlink>
    </w:p>
    <w:p w:rsidR="003E6F60" w:rsidRPr="00A86277" w:rsidRDefault="003E6F60" w:rsidP="00A86277">
      <w:pPr>
        <w:spacing w:line="276" w:lineRule="auto"/>
        <w:jc w:val="center"/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</w:pPr>
    </w:p>
    <w:p w:rsidR="003E6F60" w:rsidRPr="00A86277" w:rsidRDefault="00613B54" w:rsidP="00A86277">
      <w:pPr>
        <w:spacing w:line="276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</w:pPr>
      <w:bookmarkStart w:id="0" w:name="_GoBack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The aim of this study is to present </w:t>
      </w:r>
      <w:r w:rsidR="00F96EFB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a </w:t>
      </w:r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revision of the species of the genus </w:t>
      </w:r>
      <w:proofErr w:type="spellStart"/>
      <w:r w:rsidRPr="00A86277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val="en-US"/>
        </w:rPr>
        <w:t>Emmanuelia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Ant. Simon, </w:t>
      </w:r>
      <w:proofErr w:type="spellStart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Lücking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&amp; </w:t>
      </w:r>
      <w:proofErr w:type="spellStart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Goffinet</w:t>
      </w:r>
      <w:proofErr w:type="spellEnd"/>
      <w:r w:rsidR="001E4EE6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="001E4EE6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Peltigeraceae</w:t>
      </w:r>
      <w:proofErr w:type="spellEnd"/>
      <w:r w:rsidR="001E4EE6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1E4EE6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Lobarioidea</w:t>
      </w:r>
      <w:r w:rsidR="00204F80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e</w:t>
      </w:r>
      <w:proofErr w:type="spellEnd"/>
      <w:r w:rsidR="001E4EE6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in the forests of northern Argentina. </w:t>
      </w:r>
      <w:r w:rsidR="001E4EE6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This </w:t>
      </w:r>
      <w:r w:rsidR="004F1068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monophyletic </w:t>
      </w:r>
      <w:r w:rsidR="001E4EE6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genus</w:t>
      </w:r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</w:t>
      </w:r>
      <w:r w:rsidR="004F1068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was recently described to accommodate</w:t>
      </w:r>
      <w:r w:rsidR="004A3656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a group of</w:t>
      </w:r>
      <w:r w:rsidR="004F1068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species </w:t>
      </w:r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previously treated </w:t>
      </w:r>
      <w:r w:rsidR="004F1068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as members of </w:t>
      </w:r>
      <w:proofErr w:type="spellStart"/>
      <w:r w:rsidRPr="00A86277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val="en-US"/>
        </w:rPr>
        <w:t>Lobaria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Schreb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.) </w:t>
      </w:r>
      <w:proofErr w:type="spellStart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Hoffm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.</w:t>
      </w:r>
      <w:r w:rsidR="004F1068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, which were later included </w:t>
      </w:r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within </w:t>
      </w:r>
      <w:r w:rsidRPr="00A86277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val="en-US"/>
        </w:rPr>
        <w:t>Ricasolia</w:t>
      </w:r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De Not.</w:t>
      </w:r>
      <w:r w:rsidR="004A3656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,</w:t>
      </w:r>
      <w:r w:rsidR="004F1068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based on molecular data and morphological characters, such as </w:t>
      </w:r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the anatomy of the apothecia and the shape of the ascospores. It </w:t>
      </w:r>
      <w:r w:rsidR="004F1068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currently comprises twelve species with a subtropical to tropical geographical distribution. </w:t>
      </w:r>
      <w:proofErr w:type="spellStart"/>
      <w:r w:rsidR="004F1068" w:rsidRPr="00A86277">
        <w:rPr>
          <w:rFonts w:ascii="Times New Roman" w:eastAsia="Cambria" w:hAnsi="Times New Roman" w:cs="Times New Roman"/>
          <w:i/>
          <w:color w:val="000000"/>
          <w:sz w:val="24"/>
          <w:szCs w:val="24"/>
          <w:lang w:val="en-US"/>
        </w:rPr>
        <w:t>Emmanuelia</w:t>
      </w:r>
      <w:proofErr w:type="spellEnd"/>
      <w:r w:rsidR="004F1068" w:rsidRPr="00A86277">
        <w:rPr>
          <w:rFonts w:ascii="Times New Roman" w:eastAsia="Cambria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4F1068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species are </w:t>
      </w:r>
      <w:r w:rsidR="003E161B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characterized</w:t>
      </w:r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by trebouxioid alga</w:t>
      </w:r>
      <w:r w:rsidR="006267FF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e as primary photobiont</w:t>
      </w:r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6267FF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cephalodia</w:t>
      </w:r>
      <w:proofErr w:type="spellEnd"/>
      <w:r w:rsidR="006267FF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sometimes present, apothecia with raised margin and  </w:t>
      </w:r>
      <w:proofErr w:type="spellStart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amphithecium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and </w:t>
      </w:r>
      <w:proofErr w:type="spellStart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parathecium</w:t>
      </w:r>
      <w:proofErr w:type="spellEnd"/>
      <w:r w:rsidR="004A3656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separated by the photobiont layer</w:t>
      </w:r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, acicular ascospores, </w:t>
      </w:r>
      <w:r w:rsidR="00196F98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and </w:t>
      </w:r>
      <w:proofErr w:type="spellStart"/>
      <w:r w:rsidR="00F96EFB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g</w:t>
      </w:r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yrophoric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(major) and </w:t>
      </w:r>
      <w:proofErr w:type="spellStart"/>
      <w:r w:rsidR="00F96EFB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c</w:t>
      </w:r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ongirophoric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</w:t>
      </w:r>
      <w:r w:rsidR="00F96EFB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a</w:t>
      </w:r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c</w:t>
      </w:r>
      <w:r w:rsidR="004A3656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ids</w:t>
      </w:r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(minor or absent) </w:t>
      </w:r>
      <w:r w:rsidR="00196F98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as main secondary compounds, </w:t>
      </w:r>
      <w:r w:rsidR="004F1068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with the </w:t>
      </w:r>
      <w:r w:rsidR="004A3656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exception</w:t>
      </w:r>
      <w:r w:rsidR="004F1068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of </w:t>
      </w:r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one species which does not show any TLC detectable chemicals (</w:t>
      </w:r>
      <w:r w:rsidRPr="00A86277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val="en-US"/>
        </w:rPr>
        <w:t xml:space="preserve">E. </w:t>
      </w:r>
      <w:proofErr w:type="spellStart"/>
      <w:r w:rsidRPr="00A86277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val="en-US"/>
        </w:rPr>
        <w:t>pseudolivacea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Zahlbr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.) </w:t>
      </w:r>
      <w:proofErr w:type="spellStart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Lücking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, Moncada &amp; Ant. Simon). </w:t>
      </w:r>
      <w:r w:rsidR="003E02C7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Eighty-nine specimens deposited in the CTES herbarium from different localities in the study area were analyzed</w:t>
      </w:r>
      <w:r w:rsidR="004A3656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. </w:t>
      </w:r>
      <w:r w:rsidR="004A3656" w:rsidRPr="00A86277">
        <w:rPr>
          <w:rFonts w:ascii="Times New Roman" w:hAnsi="Times New Roman" w:cs="Times New Roman"/>
          <w:sz w:val="24"/>
          <w:szCs w:val="24"/>
          <w:lang w:val="en-US"/>
        </w:rPr>
        <w:t>Morphological and anatomical</w:t>
      </w:r>
      <w:r w:rsidR="004A3656" w:rsidRPr="00A862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A3656" w:rsidRPr="00A86277">
        <w:rPr>
          <w:rFonts w:ascii="Times New Roman" w:hAnsi="Times New Roman" w:cs="Times New Roman"/>
          <w:sz w:val="24"/>
          <w:szCs w:val="24"/>
          <w:lang w:val="en-US"/>
        </w:rPr>
        <w:t>analyses</w:t>
      </w:r>
      <w:r w:rsidR="004A3656" w:rsidRPr="00A862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A3656" w:rsidRPr="00A86277">
        <w:rPr>
          <w:rFonts w:ascii="Times New Roman" w:hAnsi="Times New Roman" w:cs="Times New Roman"/>
          <w:sz w:val="24"/>
          <w:szCs w:val="24"/>
          <w:lang w:val="en-US"/>
        </w:rPr>
        <w:t>were carried out using standard stereoscopic and compound light microscopes.</w:t>
      </w:r>
      <w:r w:rsidR="004A3656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A3656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L</w:t>
      </w:r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ichenic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substances </w:t>
      </w:r>
      <w:r w:rsidR="004A3656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were identified with</w:t>
      </w:r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colour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spot reactions with 10% potassium hydroxide (K), sodium hypochlorite (C)</w:t>
      </w:r>
      <w:r w:rsidR="004A3656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,</w:t>
      </w:r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and K followed by C (KC). </w:t>
      </w:r>
      <w:r w:rsidR="006B0462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As results, t</w:t>
      </w:r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hree species </w:t>
      </w:r>
      <w:r w:rsidR="006B0462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of the genus </w:t>
      </w:r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were determined: </w:t>
      </w:r>
      <w:r w:rsidRPr="00A86277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val="en-US"/>
        </w:rPr>
        <w:t xml:space="preserve">E. </w:t>
      </w:r>
      <w:proofErr w:type="spellStart"/>
      <w:r w:rsidRPr="00A86277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val="en-US"/>
        </w:rPr>
        <w:t>erosa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Eschw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.) </w:t>
      </w:r>
      <w:proofErr w:type="spellStart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Lücking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, M. </w:t>
      </w:r>
      <w:proofErr w:type="spellStart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Cáceres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&amp; Ant. Simon; </w:t>
      </w:r>
      <w:r w:rsidRPr="00A86277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val="en-US"/>
        </w:rPr>
        <w:t xml:space="preserve">E. </w:t>
      </w:r>
      <w:proofErr w:type="spellStart"/>
      <w:r w:rsidRPr="00A86277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val="en-US"/>
        </w:rPr>
        <w:t>pseudolivacea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Zahlbr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.) </w:t>
      </w:r>
      <w:proofErr w:type="spellStart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Lücking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, Moncada &amp; Ant. Simon</w:t>
      </w:r>
      <w:r w:rsidR="006B0462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,</w:t>
      </w:r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and </w:t>
      </w:r>
      <w:r w:rsidRPr="00A86277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val="en-US"/>
        </w:rPr>
        <w:t>E. tenuis</w:t>
      </w:r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(Vain.) </w:t>
      </w:r>
      <w:proofErr w:type="spellStart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Lücking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, Moncada &amp; </w:t>
      </w:r>
      <w:proofErr w:type="spellStart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Gumboski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. Of which, the distribution of </w:t>
      </w:r>
      <w:r w:rsidRPr="00A86277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val="en-US"/>
        </w:rPr>
        <w:t>E. tenuis</w:t>
      </w:r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(previously cited for the province of Misiones under the name </w:t>
      </w:r>
      <w:proofErr w:type="spellStart"/>
      <w:r w:rsidRPr="00A86277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val="en-US"/>
        </w:rPr>
        <w:t>Lobaria</w:t>
      </w:r>
      <w:proofErr w:type="spellEnd"/>
      <w:r w:rsidRPr="00A86277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val="en-US"/>
        </w:rPr>
        <w:t xml:space="preserve"> tenuis</w:t>
      </w:r>
      <w:r w:rsidR="00501F08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Vain.</w:t>
      </w:r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) is extended for the country</w:t>
      </w:r>
      <w:r w:rsidR="00501F08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,</w:t>
      </w:r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and </w:t>
      </w:r>
      <w:r w:rsidRPr="00A86277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val="en-US"/>
        </w:rPr>
        <w:t xml:space="preserve">E. </w:t>
      </w:r>
      <w:proofErr w:type="spellStart"/>
      <w:r w:rsidRPr="00A86277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val="en-US"/>
        </w:rPr>
        <w:t>erosa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and </w:t>
      </w:r>
      <w:r w:rsidRPr="00A86277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val="en-US"/>
        </w:rPr>
        <w:t xml:space="preserve">E. </w:t>
      </w:r>
      <w:proofErr w:type="spellStart"/>
      <w:r w:rsidRPr="00A86277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val="en-US"/>
        </w:rPr>
        <w:t>pseudolivacea</w:t>
      </w:r>
      <w:proofErr w:type="spellEnd"/>
      <w:r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 xml:space="preserve"> are recorded for the first time in Argentin</w:t>
      </w:r>
      <w:r w:rsidR="001E4EE6" w:rsidRPr="00A86277"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  <w:t>a.</w:t>
      </w:r>
    </w:p>
    <w:bookmarkEnd w:id="0"/>
    <w:p w:rsidR="004A3656" w:rsidRPr="00A86277" w:rsidRDefault="004A3656" w:rsidP="00A86277">
      <w:pPr>
        <w:spacing w:line="276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val="en-US"/>
        </w:rPr>
      </w:pPr>
    </w:p>
    <w:sectPr w:rsidR="004A3656" w:rsidRPr="00A86277" w:rsidSect="003E6F60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C0739"/>
    <w:multiLevelType w:val="hybridMultilevel"/>
    <w:tmpl w:val="ADBA3844"/>
    <w:lvl w:ilvl="0" w:tplc="E9E21A34">
      <w:numFmt w:val="bullet"/>
      <w:lvlText w:val="-"/>
      <w:lvlJc w:val="left"/>
      <w:pPr>
        <w:ind w:left="720" w:hanging="360"/>
      </w:pPr>
      <w:rPr>
        <w:rFonts w:ascii="Times" w:eastAsia="Cambria" w:hAnsi="Times" w:cs="Time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F60"/>
    <w:rsid w:val="00004089"/>
    <w:rsid w:val="000C07B8"/>
    <w:rsid w:val="00196F98"/>
    <w:rsid w:val="001D00C1"/>
    <w:rsid w:val="001E4EE6"/>
    <w:rsid w:val="00204F80"/>
    <w:rsid w:val="00254553"/>
    <w:rsid w:val="003E02C7"/>
    <w:rsid w:val="003E161B"/>
    <w:rsid w:val="003E6F60"/>
    <w:rsid w:val="004A3656"/>
    <w:rsid w:val="004F1068"/>
    <w:rsid w:val="00501B95"/>
    <w:rsid w:val="00501F08"/>
    <w:rsid w:val="005A07C2"/>
    <w:rsid w:val="005A20B1"/>
    <w:rsid w:val="005C2844"/>
    <w:rsid w:val="005F3A47"/>
    <w:rsid w:val="00613B54"/>
    <w:rsid w:val="006267FF"/>
    <w:rsid w:val="006B0462"/>
    <w:rsid w:val="006B3A5A"/>
    <w:rsid w:val="00762046"/>
    <w:rsid w:val="007830B7"/>
    <w:rsid w:val="007E01D4"/>
    <w:rsid w:val="008A40B0"/>
    <w:rsid w:val="008D0214"/>
    <w:rsid w:val="0098682E"/>
    <w:rsid w:val="00A3066D"/>
    <w:rsid w:val="00A86277"/>
    <w:rsid w:val="00B91966"/>
    <w:rsid w:val="00BE13A3"/>
    <w:rsid w:val="00CB0B89"/>
    <w:rsid w:val="00CF3F63"/>
    <w:rsid w:val="00E3265A"/>
    <w:rsid w:val="00EA4DDA"/>
    <w:rsid w:val="00EC5E56"/>
    <w:rsid w:val="00F96EFB"/>
    <w:rsid w:val="00FD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1D35CF"/>
  <w15:docId w15:val="{5BF96858-B6F3-4030-BD70-97F2DCCA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6F6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E6F6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A20B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6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82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96E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6E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6E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6E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6E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.pia.r8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</dc:creator>
  <cp:keywords/>
  <dc:description/>
  <cp:lastModifiedBy>pia</cp:lastModifiedBy>
  <cp:revision>13</cp:revision>
  <dcterms:created xsi:type="dcterms:W3CDTF">2021-04-22T12:49:00Z</dcterms:created>
  <dcterms:modified xsi:type="dcterms:W3CDTF">2021-04-30T14:05:00Z</dcterms:modified>
</cp:coreProperties>
</file>