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916F2" w14:textId="58A3DE28" w:rsidR="00C802EF" w:rsidRDefault="00DD1258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  <w:r>
        <w:rPr>
          <w:b/>
          <w:sz w:val="24"/>
          <w:szCs w:val="24"/>
        </w:rPr>
        <w:t>POTENCIAL PRODUTIVO</w:t>
      </w:r>
      <w:r w:rsidR="000532F6">
        <w:rPr>
          <w:b/>
          <w:sz w:val="24"/>
          <w:szCs w:val="24"/>
        </w:rPr>
        <w:t xml:space="preserve"> E </w:t>
      </w:r>
      <w:r>
        <w:rPr>
          <w:b/>
          <w:sz w:val="24"/>
          <w:szCs w:val="24"/>
        </w:rPr>
        <w:t xml:space="preserve">COMPORTAMENTO </w:t>
      </w:r>
      <w:r w:rsidR="00E87886">
        <w:rPr>
          <w:b/>
          <w:sz w:val="24"/>
          <w:szCs w:val="24"/>
        </w:rPr>
        <w:t>INICIAL</w:t>
      </w:r>
      <w:r>
        <w:rPr>
          <w:b/>
          <w:sz w:val="24"/>
          <w:szCs w:val="24"/>
        </w:rPr>
        <w:t xml:space="preserve"> DE </w:t>
      </w:r>
      <w:r w:rsidR="000532F6">
        <w:rPr>
          <w:b/>
          <w:sz w:val="24"/>
          <w:szCs w:val="24"/>
        </w:rPr>
        <w:t>CLONES</w:t>
      </w:r>
      <w:r>
        <w:rPr>
          <w:b/>
          <w:sz w:val="24"/>
          <w:szCs w:val="24"/>
        </w:rPr>
        <w:t xml:space="preserve"> DE EUCALIPTO PARA O LITORAL DE SERGIPE</w:t>
      </w:r>
    </w:p>
    <w:p w14:paraId="5D41FAEF" w14:textId="0F36373E" w:rsidR="00C802EF" w:rsidRPr="000532F6" w:rsidRDefault="00557A1E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Fernanda Luíza dos Santos Fernandes</w:t>
      </w:r>
      <w:r w:rsidRPr="0050671E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  <w:vertAlign w:val="superscript"/>
        </w:rPr>
        <w:t>*</w:t>
      </w:r>
      <w:r>
        <w:rPr>
          <w:b/>
          <w:sz w:val="20"/>
          <w:szCs w:val="20"/>
        </w:rPr>
        <w:t>, João Basílio Mesquita</w:t>
      </w:r>
      <w:r w:rsidR="000532F6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Kelvin Santos Rodrigues</w:t>
      </w:r>
      <w:r w:rsidR="000532F6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  <w:r w:rsidR="000532F6">
        <w:rPr>
          <w:b/>
          <w:sz w:val="20"/>
          <w:szCs w:val="20"/>
        </w:rPr>
        <w:t>Aparecida de Jesus Santos</w:t>
      </w:r>
      <w:r w:rsidR="000532F6">
        <w:rPr>
          <w:b/>
          <w:sz w:val="20"/>
          <w:szCs w:val="20"/>
          <w:vertAlign w:val="superscript"/>
        </w:rPr>
        <w:t>1</w:t>
      </w:r>
      <w:r w:rsidR="000532F6">
        <w:rPr>
          <w:b/>
          <w:sz w:val="20"/>
          <w:szCs w:val="20"/>
        </w:rPr>
        <w:t>, Joyce Santos Benia</w:t>
      </w:r>
      <w:r w:rsidR="000532F6">
        <w:rPr>
          <w:b/>
          <w:sz w:val="20"/>
          <w:szCs w:val="20"/>
          <w:vertAlign w:val="superscript"/>
        </w:rPr>
        <w:t>1</w:t>
      </w:r>
      <w:r w:rsidR="000532F6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</w:rPr>
        <w:t>Antônio Marcos Rezende</w:t>
      </w:r>
      <w:r w:rsidR="000532F6">
        <w:rPr>
          <w:b/>
          <w:sz w:val="20"/>
          <w:szCs w:val="20"/>
          <w:vertAlign w:val="superscript"/>
        </w:rPr>
        <w:t>2</w:t>
      </w:r>
      <w:r w:rsidR="000532F6">
        <w:rPr>
          <w:b/>
          <w:sz w:val="20"/>
          <w:szCs w:val="20"/>
        </w:rPr>
        <w:t>, Filipe Silva de Oliveira</w:t>
      </w:r>
      <w:r w:rsidR="000532F6">
        <w:rPr>
          <w:b/>
          <w:sz w:val="20"/>
          <w:szCs w:val="20"/>
          <w:vertAlign w:val="superscript"/>
        </w:rPr>
        <w:t>1</w:t>
      </w:r>
    </w:p>
    <w:p w14:paraId="4744856E" w14:textId="72765BE0" w:rsidR="00C802EF" w:rsidRDefault="00801899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Universidade Federal de Sergipe</w:t>
      </w: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 xml:space="preserve">, </w:t>
      </w:r>
      <w:proofErr w:type="spellStart"/>
      <w:r w:rsidR="000532F6">
        <w:rPr>
          <w:sz w:val="20"/>
          <w:szCs w:val="20"/>
        </w:rPr>
        <w:t>Veolia</w:t>
      </w:r>
      <w:proofErr w:type="spellEnd"/>
      <w:r w:rsidR="000532F6">
        <w:rPr>
          <w:sz w:val="20"/>
          <w:szCs w:val="20"/>
        </w:rPr>
        <w:t xml:space="preserve"> Brasil</w:t>
      </w:r>
      <w:r w:rsidRPr="000532F6">
        <w:rPr>
          <w:sz w:val="20"/>
          <w:szCs w:val="20"/>
          <w:vertAlign w:val="superscript"/>
        </w:rPr>
        <w:t>2</w:t>
      </w:r>
      <w:r w:rsidR="00BB6AD8">
        <w:rPr>
          <w:sz w:val="20"/>
          <w:szCs w:val="20"/>
        </w:rPr>
        <w:t>.</w:t>
      </w:r>
    </w:p>
    <w:p w14:paraId="2ABFA84D" w14:textId="6E4FF0B5" w:rsidR="00C802EF" w:rsidRDefault="005104A7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>
        <w:rPr>
          <w:sz w:val="20"/>
          <w:szCs w:val="20"/>
        </w:rPr>
        <w:t>* e-mail</w:t>
      </w:r>
      <w:r w:rsidR="00801899">
        <w:rPr>
          <w:sz w:val="20"/>
          <w:szCs w:val="20"/>
        </w:rPr>
        <w:t>: fernandafernandes.engflorestal@gmail.com</w:t>
      </w:r>
    </w:p>
    <w:p w14:paraId="15A85590" w14:textId="77777777" w:rsidR="00C802EF" w:rsidRDefault="005104A7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1F98CA71" w14:textId="4CD7A8F0" w:rsidR="00C802EF" w:rsidRDefault="005104A7" w:rsidP="005970D1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4182191A" w14:textId="4584EDB2" w:rsidR="005970D1" w:rsidRPr="005970D1" w:rsidRDefault="005970D1" w:rsidP="005970D1">
      <w:pPr>
        <w:widowControl/>
        <w:ind w:right="4"/>
        <w:jc w:val="both"/>
        <w:rPr>
          <w:sz w:val="20"/>
          <w:szCs w:val="20"/>
        </w:rPr>
      </w:pPr>
      <w:r w:rsidRPr="005970D1">
        <w:rPr>
          <w:sz w:val="20"/>
          <w:szCs w:val="20"/>
        </w:rPr>
        <w:t xml:space="preserve">O baixo suprimento de madeira para energia em Sergipe </w:t>
      </w:r>
      <w:r w:rsidR="00D87DFD">
        <w:rPr>
          <w:sz w:val="20"/>
          <w:szCs w:val="20"/>
        </w:rPr>
        <w:t>impulsionou</w:t>
      </w:r>
      <w:r w:rsidRPr="005970D1">
        <w:rPr>
          <w:sz w:val="20"/>
          <w:szCs w:val="20"/>
        </w:rPr>
        <w:t xml:space="preserve"> indústrias a buscar fornecedores de outros estados, aumentando custos. Diante disso, surgiu a necessidade de selecionar materiais genéticos de eucalipto </w:t>
      </w:r>
      <w:r w:rsidR="00AA6AB4">
        <w:rPr>
          <w:sz w:val="20"/>
          <w:szCs w:val="20"/>
        </w:rPr>
        <w:t xml:space="preserve">produtivos e </w:t>
      </w:r>
      <w:r w:rsidRPr="005970D1">
        <w:rPr>
          <w:sz w:val="20"/>
          <w:szCs w:val="20"/>
        </w:rPr>
        <w:t xml:space="preserve">adaptados ao litoral </w:t>
      </w:r>
      <w:r w:rsidR="0046027F">
        <w:rPr>
          <w:sz w:val="20"/>
          <w:szCs w:val="20"/>
        </w:rPr>
        <w:t>de Sergipe</w:t>
      </w:r>
      <w:r w:rsidR="00AA6AB4">
        <w:rPr>
          <w:sz w:val="20"/>
          <w:szCs w:val="20"/>
        </w:rPr>
        <w:t xml:space="preserve">. </w:t>
      </w:r>
      <w:r w:rsidR="0063711C">
        <w:rPr>
          <w:sz w:val="20"/>
          <w:szCs w:val="20"/>
        </w:rPr>
        <w:t>Para avaliar</w:t>
      </w:r>
      <w:r w:rsidRPr="005970D1">
        <w:rPr>
          <w:sz w:val="20"/>
          <w:szCs w:val="20"/>
        </w:rPr>
        <w:t xml:space="preserve"> o desenvolvimento precoce de clones de </w:t>
      </w:r>
      <w:r w:rsidRPr="00434ECC">
        <w:rPr>
          <w:i/>
          <w:iCs/>
          <w:sz w:val="20"/>
          <w:szCs w:val="20"/>
        </w:rPr>
        <w:t>Eucalyptus</w:t>
      </w:r>
      <w:r w:rsidRPr="005970D1">
        <w:rPr>
          <w:sz w:val="20"/>
          <w:szCs w:val="20"/>
        </w:rPr>
        <w:t xml:space="preserve"> spp. de alta densidade, </w:t>
      </w:r>
      <w:r w:rsidR="0063711C">
        <w:rPr>
          <w:sz w:val="20"/>
          <w:szCs w:val="20"/>
        </w:rPr>
        <w:t xml:space="preserve">foi </w:t>
      </w:r>
      <w:r w:rsidRPr="005970D1">
        <w:rPr>
          <w:sz w:val="20"/>
          <w:szCs w:val="20"/>
        </w:rPr>
        <w:t>implantado um experimento com 15 clones, distribuídos em quatro blocos</w:t>
      </w:r>
      <w:r w:rsidR="0063711C">
        <w:rPr>
          <w:sz w:val="20"/>
          <w:szCs w:val="20"/>
        </w:rPr>
        <w:t xml:space="preserve"> ao acaso</w:t>
      </w:r>
      <w:r w:rsidRPr="005970D1">
        <w:rPr>
          <w:sz w:val="20"/>
          <w:szCs w:val="20"/>
        </w:rPr>
        <w:t xml:space="preserve">, </w:t>
      </w:r>
      <w:r w:rsidR="00A82B9B">
        <w:rPr>
          <w:sz w:val="20"/>
          <w:szCs w:val="20"/>
        </w:rPr>
        <w:t>com</w:t>
      </w:r>
      <w:r w:rsidRPr="005970D1">
        <w:rPr>
          <w:sz w:val="20"/>
          <w:szCs w:val="20"/>
        </w:rPr>
        <w:t xml:space="preserve"> 36 árvores por parcel</w:t>
      </w:r>
      <w:r w:rsidR="0063711C">
        <w:rPr>
          <w:sz w:val="20"/>
          <w:szCs w:val="20"/>
        </w:rPr>
        <w:t>a</w:t>
      </w:r>
      <w:r w:rsidRPr="005970D1">
        <w:rPr>
          <w:sz w:val="20"/>
          <w:szCs w:val="20"/>
        </w:rPr>
        <w:t>. As avaliações quantitativas e qualitativas ocorreram 18 meses após o plantio</w:t>
      </w:r>
      <w:r w:rsidR="004A612A">
        <w:rPr>
          <w:sz w:val="20"/>
          <w:szCs w:val="20"/>
        </w:rPr>
        <w:t xml:space="preserve">. Para avaliação quantitativa foram mensurados </w:t>
      </w:r>
      <w:r w:rsidRPr="005970D1">
        <w:rPr>
          <w:sz w:val="20"/>
          <w:szCs w:val="20"/>
        </w:rPr>
        <w:t>altura</w:t>
      </w:r>
      <w:r w:rsidR="000149F4">
        <w:rPr>
          <w:sz w:val="20"/>
          <w:szCs w:val="20"/>
        </w:rPr>
        <w:t xml:space="preserve"> e</w:t>
      </w:r>
      <w:r w:rsidRPr="005970D1">
        <w:rPr>
          <w:sz w:val="20"/>
          <w:szCs w:val="20"/>
        </w:rPr>
        <w:t xml:space="preserve"> diâmetro à altura do peito (DAP)</w:t>
      </w:r>
      <w:r w:rsidR="004A612A">
        <w:rPr>
          <w:sz w:val="20"/>
          <w:szCs w:val="20"/>
        </w:rPr>
        <w:t xml:space="preserve"> das árvores, calculando </w:t>
      </w:r>
      <w:r w:rsidRPr="005970D1">
        <w:rPr>
          <w:sz w:val="20"/>
          <w:szCs w:val="20"/>
        </w:rPr>
        <w:t>volume de madeira</w:t>
      </w:r>
      <w:r w:rsidR="004A612A">
        <w:rPr>
          <w:sz w:val="20"/>
          <w:szCs w:val="20"/>
        </w:rPr>
        <w:t xml:space="preserve"> (V) e</w:t>
      </w:r>
      <w:r w:rsidRPr="005970D1">
        <w:rPr>
          <w:sz w:val="20"/>
          <w:szCs w:val="20"/>
        </w:rPr>
        <w:t xml:space="preserve"> incremento médio anual</w:t>
      </w:r>
      <w:r w:rsidR="004A612A">
        <w:rPr>
          <w:sz w:val="20"/>
          <w:szCs w:val="20"/>
        </w:rPr>
        <w:t xml:space="preserve"> (IMA) para cada clone</w:t>
      </w:r>
      <w:r w:rsidR="00A82B9B">
        <w:rPr>
          <w:sz w:val="20"/>
          <w:szCs w:val="20"/>
        </w:rPr>
        <w:t xml:space="preserve"> testado</w:t>
      </w:r>
      <w:r w:rsidR="004A612A">
        <w:rPr>
          <w:sz w:val="20"/>
          <w:szCs w:val="20"/>
        </w:rPr>
        <w:t>. Na avaliação qualitativa, foram avaliados a t</w:t>
      </w:r>
      <w:r w:rsidRPr="005970D1">
        <w:rPr>
          <w:sz w:val="20"/>
          <w:szCs w:val="20"/>
        </w:rPr>
        <w:t>axa de sobrevivência e anormalidades</w:t>
      </w:r>
      <w:r w:rsidR="004A612A">
        <w:rPr>
          <w:sz w:val="20"/>
          <w:szCs w:val="20"/>
        </w:rPr>
        <w:t xml:space="preserve"> no desenvolvimento das árvores</w:t>
      </w:r>
      <w:r w:rsidR="00A82B9B">
        <w:rPr>
          <w:sz w:val="20"/>
          <w:szCs w:val="20"/>
        </w:rPr>
        <w:t xml:space="preserve"> de cada clone</w:t>
      </w:r>
      <w:r w:rsidRPr="005970D1">
        <w:rPr>
          <w:sz w:val="20"/>
          <w:szCs w:val="20"/>
        </w:rPr>
        <w:t>. A análise de variância (ANOVA) e o teste de Scott-</w:t>
      </w:r>
      <w:proofErr w:type="spellStart"/>
      <w:r w:rsidRPr="005970D1">
        <w:rPr>
          <w:sz w:val="20"/>
          <w:szCs w:val="20"/>
        </w:rPr>
        <w:t>Knott</w:t>
      </w:r>
      <w:proofErr w:type="spellEnd"/>
      <w:r w:rsidRPr="005970D1">
        <w:rPr>
          <w:sz w:val="20"/>
          <w:szCs w:val="20"/>
        </w:rPr>
        <w:t xml:space="preserve"> (p ≤ 0,05) foram utilizados para agrupar as médias das variáveis quantitativas. O clone PF09 se destacou por apresentar resultados satisfatórios, sendo promissor para a matriz energética de alta densidade do estado. Por outro lado, os clones PF01, PF02, PF03, PF04 e PF07 </w:t>
      </w:r>
      <w:r w:rsidR="004A612A">
        <w:rPr>
          <w:sz w:val="20"/>
          <w:szCs w:val="20"/>
        </w:rPr>
        <w:t>apresentaram</w:t>
      </w:r>
      <w:r w:rsidRPr="005970D1">
        <w:rPr>
          <w:sz w:val="20"/>
          <w:szCs w:val="20"/>
        </w:rPr>
        <w:t xml:space="preserve"> anormalidades, como bifurcação e tortuosidade.</w:t>
      </w:r>
    </w:p>
    <w:p w14:paraId="10A82221" w14:textId="77777777" w:rsidR="005970D1" w:rsidRDefault="005970D1">
      <w:pPr>
        <w:widowControl/>
        <w:ind w:right="4"/>
        <w:jc w:val="both"/>
        <w:rPr>
          <w:sz w:val="20"/>
          <w:szCs w:val="20"/>
        </w:rPr>
      </w:pPr>
    </w:p>
    <w:p w14:paraId="439B26EB" w14:textId="035CAF03" w:rsidR="00C802EF" w:rsidRDefault="005104A7">
      <w:pPr>
        <w:widowControl/>
        <w:ind w:left="567" w:right="4" w:hanging="567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5970D1" w:rsidRPr="005970D1">
        <w:rPr>
          <w:sz w:val="20"/>
          <w:szCs w:val="20"/>
        </w:rPr>
        <w:t xml:space="preserve">Biomassa para energia. Teste clonal. </w:t>
      </w:r>
      <w:r w:rsidR="005970D1" w:rsidRPr="00434ECC">
        <w:rPr>
          <w:i/>
          <w:iCs/>
          <w:sz w:val="20"/>
          <w:szCs w:val="20"/>
        </w:rPr>
        <w:t>Eucalyptus</w:t>
      </w:r>
      <w:r w:rsidR="005970D1" w:rsidRPr="005970D1">
        <w:rPr>
          <w:sz w:val="20"/>
          <w:szCs w:val="20"/>
        </w:rPr>
        <w:t xml:space="preserve"> spp</w:t>
      </w:r>
      <w:r w:rsidR="005970D1">
        <w:rPr>
          <w:sz w:val="20"/>
          <w:szCs w:val="20"/>
        </w:rPr>
        <w:t>.</w:t>
      </w:r>
    </w:p>
    <w:p w14:paraId="18DBA1B0" w14:textId="77777777" w:rsidR="00C802EF" w:rsidRDefault="00C802EF">
      <w:pPr>
        <w:widowControl/>
        <w:jc w:val="both"/>
        <w:rPr>
          <w:b/>
          <w:sz w:val="20"/>
          <w:szCs w:val="20"/>
        </w:rPr>
      </w:pPr>
    </w:p>
    <w:p w14:paraId="678F2CBA" w14:textId="2A4A8A84" w:rsidR="00D76DDF" w:rsidRDefault="005104A7" w:rsidP="00D76DDF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7E712A24" w14:textId="77777777" w:rsidR="00D76DDF" w:rsidRDefault="00D76DDF" w:rsidP="00D76DDF">
      <w:pPr>
        <w:widowControl/>
        <w:jc w:val="both"/>
        <w:rPr>
          <w:sz w:val="20"/>
          <w:szCs w:val="20"/>
        </w:rPr>
      </w:pPr>
    </w:p>
    <w:p w14:paraId="51C2F181" w14:textId="608F4EE9" w:rsidR="00D76DDF" w:rsidRPr="00D71048" w:rsidRDefault="00D76DDF" w:rsidP="00D76DDF">
      <w:pPr>
        <w:widowControl/>
        <w:ind w:firstLine="709"/>
        <w:jc w:val="both"/>
        <w:rPr>
          <w:sz w:val="20"/>
          <w:szCs w:val="20"/>
        </w:rPr>
      </w:pPr>
      <w:r w:rsidRPr="00D76DDF">
        <w:rPr>
          <w:sz w:val="20"/>
          <w:szCs w:val="20"/>
        </w:rPr>
        <w:t xml:space="preserve">O eucalipto vem suprindo necessidades ambientais e industriais e consolidando-se como peça fundamental na economia brasileira. Seu rápido crescimento, ampla aplicação produtiva, menor rotação e alta produtividade fazem dele a espécie exótica mais plantada no </w:t>
      </w:r>
      <w:r>
        <w:rPr>
          <w:sz w:val="20"/>
          <w:szCs w:val="20"/>
        </w:rPr>
        <w:t>Brasil</w:t>
      </w:r>
      <w:r w:rsidRPr="00D76DDF">
        <w:rPr>
          <w:sz w:val="20"/>
          <w:szCs w:val="20"/>
        </w:rPr>
        <w:t xml:space="preserve"> (</w:t>
      </w:r>
      <w:r w:rsidRPr="00D71048">
        <w:rPr>
          <w:sz w:val="20"/>
          <w:szCs w:val="20"/>
        </w:rPr>
        <w:t>Blog Klabin, 2023).</w:t>
      </w:r>
    </w:p>
    <w:p w14:paraId="600EB798" w14:textId="325A18D1" w:rsidR="00D76DDF" w:rsidRPr="00D71048" w:rsidRDefault="00D76DDF" w:rsidP="00D76DDF">
      <w:pPr>
        <w:widowControl/>
        <w:ind w:firstLine="709"/>
        <w:jc w:val="both"/>
        <w:rPr>
          <w:sz w:val="20"/>
          <w:szCs w:val="20"/>
        </w:rPr>
      </w:pPr>
      <w:r w:rsidRPr="00D71048">
        <w:rPr>
          <w:sz w:val="20"/>
          <w:szCs w:val="20"/>
        </w:rPr>
        <w:t>A produtividade do eucalipto no Brasil em 2023 variou entre 20 m³/ha/ano e 42,4 m³/ha/ano, fortalecendo o setor de árvores plantadas como um segmento consolidado da agroindústria, líder na produção de celulose (25 milhões de toneladas), papel (11 milhões de toneladas) e painéis de madeira (8,5 milhões de m³) (BARCELOS, 2019; IBÁ, 2023; OLIVEIRA, 2020).</w:t>
      </w:r>
    </w:p>
    <w:p w14:paraId="74B4892B" w14:textId="37CD4BE1" w:rsidR="00D76DDF" w:rsidRPr="00D71048" w:rsidRDefault="00D76DDF" w:rsidP="00D76DDF">
      <w:pPr>
        <w:widowControl/>
        <w:ind w:firstLine="709"/>
        <w:jc w:val="both"/>
        <w:rPr>
          <w:sz w:val="20"/>
          <w:szCs w:val="20"/>
        </w:rPr>
      </w:pPr>
      <w:r w:rsidRPr="00D71048">
        <w:rPr>
          <w:sz w:val="20"/>
          <w:szCs w:val="20"/>
        </w:rPr>
        <w:t xml:space="preserve">O crescimento da </w:t>
      </w:r>
      <w:proofErr w:type="spellStart"/>
      <w:r w:rsidRPr="00D71048">
        <w:rPr>
          <w:sz w:val="20"/>
          <w:szCs w:val="20"/>
        </w:rPr>
        <w:t>eucaliptocultura</w:t>
      </w:r>
      <w:proofErr w:type="spellEnd"/>
      <w:r w:rsidRPr="00D71048">
        <w:rPr>
          <w:sz w:val="20"/>
          <w:szCs w:val="20"/>
        </w:rPr>
        <w:t xml:space="preserve"> no país é resultado da melhoria das técnicas silviculturais, incluindo preparo, implantação, manutenção, melhoramento genético e clonagem. A técnica mais utilizada no melhoramento florestal é a domesticação por seleção, na qual árvores superiores são escolhidas, suas características propagadas por gerações sucessivas e testadas em diferentes ambientes até atingirem estabilidade no sítio de plantio, precedendo recomendação e multiplicação (ARAÚJO </w:t>
      </w:r>
      <w:r w:rsidRPr="00D71048">
        <w:rPr>
          <w:i/>
          <w:iCs/>
          <w:sz w:val="20"/>
          <w:szCs w:val="20"/>
        </w:rPr>
        <w:t>et al</w:t>
      </w:r>
      <w:r w:rsidRPr="00D71048">
        <w:rPr>
          <w:sz w:val="20"/>
          <w:szCs w:val="20"/>
        </w:rPr>
        <w:t xml:space="preserve">., 2015; BARCELOS, 2019; ROSADO </w:t>
      </w:r>
      <w:r w:rsidRPr="00D71048">
        <w:rPr>
          <w:i/>
          <w:iCs/>
          <w:sz w:val="20"/>
          <w:szCs w:val="20"/>
        </w:rPr>
        <w:t>et al</w:t>
      </w:r>
      <w:r w:rsidRPr="00D71048">
        <w:rPr>
          <w:sz w:val="20"/>
          <w:szCs w:val="20"/>
        </w:rPr>
        <w:t>., 2012).</w:t>
      </w:r>
    </w:p>
    <w:p w14:paraId="1A34BF17" w14:textId="77777777" w:rsidR="00D76DDF" w:rsidRPr="00D71048" w:rsidRDefault="00D76DDF" w:rsidP="00D76DDF">
      <w:pPr>
        <w:widowControl/>
        <w:ind w:firstLine="709"/>
        <w:jc w:val="both"/>
        <w:rPr>
          <w:sz w:val="20"/>
          <w:szCs w:val="20"/>
        </w:rPr>
      </w:pPr>
      <w:r w:rsidRPr="00D71048">
        <w:rPr>
          <w:sz w:val="20"/>
          <w:szCs w:val="20"/>
        </w:rPr>
        <w:t xml:space="preserve">O avanço da silvicultura clonal reduziu o intervalo entre gerações no melhoramento por meio da seleção precoce. Essa técnica permite identificar características desejáveis em árvores juvenis e prever seu desempenho na fase adulta, correlacionando com fatores de interesse econômico. Para os autores, a predição de características favorece adaptação e resposta mais rápida às mudanças do setor florestal (ARAÚJO, 2015; MASSARO </w:t>
      </w:r>
      <w:r w:rsidRPr="00D71048">
        <w:rPr>
          <w:i/>
          <w:iCs/>
          <w:sz w:val="20"/>
          <w:szCs w:val="20"/>
        </w:rPr>
        <w:t>et al</w:t>
      </w:r>
      <w:r w:rsidRPr="00D71048">
        <w:rPr>
          <w:sz w:val="20"/>
          <w:szCs w:val="20"/>
        </w:rPr>
        <w:t>., 2010).</w:t>
      </w:r>
    </w:p>
    <w:p w14:paraId="7493A12E" w14:textId="77777777" w:rsidR="00D76DDF" w:rsidRPr="00D71048" w:rsidRDefault="00D76DDF" w:rsidP="00D76DDF">
      <w:pPr>
        <w:widowControl/>
        <w:ind w:firstLine="709"/>
        <w:jc w:val="both"/>
        <w:rPr>
          <w:sz w:val="20"/>
          <w:szCs w:val="20"/>
        </w:rPr>
      </w:pPr>
      <w:r w:rsidRPr="00D71048">
        <w:rPr>
          <w:sz w:val="20"/>
          <w:szCs w:val="20"/>
        </w:rPr>
        <w:t>Apesar de diversos estudos sobre a interação “genótipo x ambiente” no cultivo do eucalipto, há carência de pesquisas voltadas à adaptação de clones para o Nordeste brasileiro.</w:t>
      </w:r>
    </w:p>
    <w:p w14:paraId="5E9B5B05" w14:textId="77777777" w:rsidR="00D76DDF" w:rsidRPr="00D71048" w:rsidRDefault="00D76DDF" w:rsidP="00D76DDF">
      <w:pPr>
        <w:widowControl/>
        <w:ind w:firstLine="709"/>
        <w:jc w:val="both"/>
        <w:rPr>
          <w:sz w:val="20"/>
          <w:szCs w:val="20"/>
        </w:rPr>
      </w:pPr>
      <w:r w:rsidRPr="00D71048">
        <w:rPr>
          <w:sz w:val="20"/>
          <w:szCs w:val="20"/>
        </w:rPr>
        <w:t>Em Sergipe, a demanda por madeira para uso energético cresce exponencialmente, mas há escassez de informações sobre florestas plantadas e materiais genéticos adaptados às condições edafoclimáticas do litoral sergipano. O baixo desenvolvimento do setor no estado decorre de pequenos plantios monoclonais, que utilizam materiais testados em outras regiões do país.</w:t>
      </w:r>
    </w:p>
    <w:p w14:paraId="08FFABA8" w14:textId="77777777" w:rsidR="00D76DDF" w:rsidRPr="00D76DDF" w:rsidRDefault="00D76DDF" w:rsidP="00D76DDF">
      <w:pPr>
        <w:widowControl/>
        <w:ind w:firstLine="709"/>
        <w:jc w:val="both"/>
        <w:rPr>
          <w:sz w:val="20"/>
          <w:szCs w:val="20"/>
        </w:rPr>
      </w:pPr>
      <w:r w:rsidRPr="00D71048">
        <w:rPr>
          <w:sz w:val="20"/>
          <w:szCs w:val="20"/>
        </w:rPr>
        <w:t xml:space="preserve">A expansão dos plantios para áreas desconhecidas gera incertezas quanto à produtividade esperada (SANTOS </w:t>
      </w:r>
      <w:r w:rsidRPr="00D71048">
        <w:rPr>
          <w:i/>
          <w:iCs/>
          <w:sz w:val="20"/>
          <w:szCs w:val="20"/>
        </w:rPr>
        <w:t>et al</w:t>
      </w:r>
      <w:r w:rsidRPr="00D71048">
        <w:rPr>
          <w:sz w:val="20"/>
          <w:szCs w:val="20"/>
        </w:rPr>
        <w:t>., 2017), evidenciando a necessidade de seleção específica de materiais genéticos adaptados às demandas produtivas e ambientai</w:t>
      </w:r>
      <w:r w:rsidRPr="00D76DDF">
        <w:rPr>
          <w:sz w:val="20"/>
          <w:szCs w:val="20"/>
        </w:rPr>
        <w:t>s regionais.</w:t>
      </w:r>
    </w:p>
    <w:p w14:paraId="0E5B6DA0" w14:textId="354C0A5F" w:rsidR="00D76DDF" w:rsidRPr="00D76DDF" w:rsidRDefault="00D76DDF" w:rsidP="00D76DDF">
      <w:pPr>
        <w:widowControl/>
        <w:ind w:firstLine="709"/>
        <w:jc w:val="both"/>
        <w:rPr>
          <w:sz w:val="20"/>
          <w:szCs w:val="20"/>
        </w:rPr>
      </w:pPr>
      <w:r w:rsidRPr="00D76DDF">
        <w:rPr>
          <w:sz w:val="20"/>
          <w:szCs w:val="20"/>
        </w:rPr>
        <w:lastRenderedPageBreak/>
        <w:t xml:space="preserve">Este trabalho visa avaliar o potencial e o comportamento inicial de clones de </w:t>
      </w:r>
      <w:r w:rsidRPr="00D76DDF">
        <w:rPr>
          <w:i/>
          <w:iCs/>
          <w:sz w:val="20"/>
          <w:szCs w:val="20"/>
        </w:rPr>
        <w:t>Eucalyptus</w:t>
      </w:r>
      <w:r w:rsidRPr="00D76DDF">
        <w:rPr>
          <w:sz w:val="20"/>
          <w:szCs w:val="20"/>
        </w:rPr>
        <w:t xml:space="preserve"> spp. de alta densidade no litoral</w:t>
      </w:r>
      <w:r>
        <w:rPr>
          <w:sz w:val="20"/>
          <w:szCs w:val="20"/>
        </w:rPr>
        <w:t xml:space="preserve"> do estado</w:t>
      </w:r>
      <w:r w:rsidRPr="00D76DDF">
        <w:rPr>
          <w:sz w:val="20"/>
          <w:szCs w:val="20"/>
        </w:rPr>
        <w:t xml:space="preserve"> de Sergipe.</w:t>
      </w:r>
    </w:p>
    <w:p w14:paraId="001EA25D" w14:textId="77777777" w:rsidR="00D76DDF" w:rsidRDefault="00D76DDF">
      <w:pPr>
        <w:widowControl/>
        <w:ind w:firstLine="708"/>
        <w:jc w:val="both"/>
        <w:rPr>
          <w:b/>
          <w:sz w:val="20"/>
          <w:szCs w:val="20"/>
        </w:rPr>
      </w:pPr>
    </w:p>
    <w:p w14:paraId="2CA450CF" w14:textId="7BAC1DB6" w:rsidR="00C802EF" w:rsidRDefault="005104A7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MATERIA</w:t>
      </w:r>
      <w:r>
        <w:rPr>
          <w:b/>
          <w:sz w:val="20"/>
          <w:szCs w:val="20"/>
        </w:rPr>
        <w:t xml:space="preserve">L E MÉTODOS </w:t>
      </w:r>
    </w:p>
    <w:p w14:paraId="3E0418A4" w14:textId="77777777" w:rsidR="00434ECC" w:rsidRDefault="00434ECC">
      <w:pPr>
        <w:widowControl/>
        <w:jc w:val="both"/>
        <w:rPr>
          <w:sz w:val="20"/>
          <w:szCs w:val="20"/>
        </w:rPr>
      </w:pPr>
    </w:p>
    <w:p w14:paraId="0B45889D" w14:textId="092F3174" w:rsidR="00B522E0" w:rsidRDefault="00B522E0" w:rsidP="00B24A20">
      <w:pPr>
        <w:widowControl/>
        <w:ind w:firstLine="709"/>
        <w:jc w:val="both"/>
        <w:rPr>
          <w:sz w:val="20"/>
          <w:szCs w:val="20"/>
        </w:rPr>
      </w:pPr>
      <w:r w:rsidRPr="00B522E0">
        <w:rPr>
          <w:sz w:val="20"/>
          <w:szCs w:val="20"/>
        </w:rPr>
        <w:t xml:space="preserve">A implantação do experimento surgiu da necessidade de avaliar o desenvolvimento de clones de </w:t>
      </w:r>
      <w:r w:rsidRPr="00B522E0">
        <w:rPr>
          <w:i/>
          <w:iCs/>
          <w:sz w:val="20"/>
          <w:szCs w:val="20"/>
        </w:rPr>
        <w:t xml:space="preserve">Eucalyptus </w:t>
      </w:r>
      <w:r w:rsidRPr="00B522E0">
        <w:rPr>
          <w:sz w:val="20"/>
          <w:szCs w:val="20"/>
        </w:rPr>
        <w:t xml:space="preserve">spp. de alta densidade destinados à produção de biomassa florestal para região litorânea do estado de Sergipe. O experimento foi </w:t>
      </w:r>
      <w:r w:rsidR="00201A43">
        <w:rPr>
          <w:sz w:val="20"/>
          <w:szCs w:val="20"/>
        </w:rPr>
        <w:t>instalado</w:t>
      </w:r>
      <w:r w:rsidRPr="00B522E0">
        <w:rPr>
          <w:sz w:val="20"/>
          <w:szCs w:val="20"/>
        </w:rPr>
        <w:t xml:space="preserve"> na Fazenda Itália, localizada no município de Itaporanga d’Ajuda, leste sergipano, sob as coordenadas geográficas 11°05’38,52” e 37°18’17,54”.</w:t>
      </w:r>
    </w:p>
    <w:p w14:paraId="3777FCAE" w14:textId="6493A722" w:rsidR="00B522E0" w:rsidRDefault="00B522E0" w:rsidP="00B522E0">
      <w:pPr>
        <w:widowControl/>
        <w:ind w:firstLine="709"/>
        <w:jc w:val="both"/>
        <w:rPr>
          <w:sz w:val="20"/>
          <w:szCs w:val="20"/>
        </w:rPr>
      </w:pPr>
      <w:r w:rsidRPr="00B522E0">
        <w:rPr>
          <w:sz w:val="20"/>
          <w:szCs w:val="20"/>
        </w:rPr>
        <w:t xml:space="preserve">Foi implantado um teste clonal composto por 15 clones de </w:t>
      </w:r>
      <w:r w:rsidRPr="00B522E0">
        <w:rPr>
          <w:i/>
          <w:iCs/>
          <w:sz w:val="20"/>
          <w:szCs w:val="20"/>
        </w:rPr>
        <w:t>Eucalyptus</w:t>
      </w:r>
      <w:r w:rsidRPr="00B522E0">
        <w:rPr>
          <w:sz w:val="20"/>
          <w:szCs w:val="20"/>
        </w:rPr>
        <w:t xml:space="preserve"> spp., escolhidos com base no incremento médio anual (IMA) e na densidade de madeira, e para bordadura, foi implantada uma linha do clone I-144 ao redor do experimento obedecendo o mesmo espaçamento do experimento, 4 x 2,20 m.</w:t>
      </w:r>
    </w:p>
    <w:p w14:paraId="14B3E68D" w14:textId="46CA4449" w:rsidR="00DB2A94" w:rsidRDefault="00B522E0" w:rsidP="00DB2A94">
      <w:pPr>
        <w:widowControl/>
        <w:ind w:firstLine="709"/>
        <w:jc w:val="both"/>
        <w:rPr>
          <w:sz w:val="20"/>
          <w:szCs w:val="20"/>
        </w:rPr>
      </w:pPr>
      <w:r w:rsidRPr="00B522E0">
        <w:rPr>
          <w:sz w:val="20"/>
          <w:szCs w:val="20"/>
        </w:rPr>
        <w:t xml:space="preserve">A metodologia utilizada na implantação e distribuição dos clones na área experimental foi o delineamento em blocos </w:t>
      </w:r>
      <w:proofErr w:type="spellStart"/>
      <w:r w:rsidR="00D87DFD" w:rsidRPr="00B522E0">
        <w:rPr>
          <w:sz w:val="20"/>
          <w:szCs w:val="20"/>
        </w:rPr>
        <w:t>casualizados</w:t>
      </w:r>
      <w:proofErr w:type="spellEnd"/>
      <w:r w:rsidRPr="00B522E0">
        <w:rPr>
          <w:sz w:val="20"/>
          <w:szCs w:val="20"/>
        </w:rPr>
        <w:t xml:space="preserve"> (DBC) com 4 repetições, onde cada clone (tratamentos) </w:t>
      </w:r>
      <w:r w:rsidR="008E66DA">
        <w:rPr>
          <w:sz w:val="20"/>
          <w:szCs w:val="20"/>
        </w:rPr>
        <w:t>foi</w:t>
      </w:r>
      <w:r w:rsidRPr="00B522E0">
        <w:rPr>
          <w:sz w:val="20"/>
          <w:szCs w:val="20"/>
        </w:rPr>
        <w:t xml:space="preserve"> repetido de forma aleatória nos blocos formando parcelas quadrangulares (unidades amostrais), constituídas por 6 linhas e 6 árvores por linha, totalizando 36 árvores por parcela.</w:t>
      </w:r>
      <w:r>
        <w:rPr>
          <w:sz w:val="20"/>
          <w:szCs w:val="20"/>
        </w:rPr>
        <w:t xml:space="preserve"> </w:t>
      </w:r>
      <w:r w:rsidR="008E66DA" w:rsidRPr="008E66DA">
        <w:rPr>
          <w:sz w:val="20"/>
          <w:szCs w:val="20"/>
        </w:rPr>
        <w:t xml:space="preserve">A parcela útil avaliada </w:t>
      </w:r>
      <w:r w:rsidR="008E66DA">
        <w:rPr>
          <w:sz w:val="20"/>
          <w:szCs w:val="20"/>
        </w:rPr>
        <w:t xml:space="preserve">foi </w:t>
      </w:r>
      <w:r w:rsidR="008E66DA" w:rsidRPr="008E66DA">
        <w:rPr>
          <w:sz w:val="20"/>
          <w:szCs w:val="20"/>
        </w:rPr>
        <w:t>composta por 16 árvores centrais</w:t>
      </w:r>
      <w:r w:rsidR="008E66DA">
        <w:rPr>
          <w:sz w:val="20"/>
          <w:szCs w:val="20"/>
        </w:rPr>
        <w:t xml:space="preserve">. </w:t>
      </w:r>
      <w:r w:rsidRPr="00B522E0">
        <w:rPr>
          <w:sz w:val="20"/>
          <w:szCs w:val="20"/>
        </w:rPr>
        <w:t>O plantio foi realizado de forma manual no espaçamento de 4 x 2,20m, ou seja, 8,8 m</w:t>
      </w:r>
      <w:r w:rsidRPr="008E66DA">
        <w:rPr>
          <w:sz w:val="20"/>
          <w:szCs w:val="20"/>
          <w:vertAlign w:val="superscript"/>
        </w:rPr>
        <w:t>2</w:t>
      </w:r>
      <w:r w:rsidRPr="00B522E0">
        <w:rPr>
          <w:sz w:val="20"/>
          <w:szCs w:val="20"/>
        </w:rPr>
        <w:t xml:space="preserve"> planta</w:t>
      </w:r>
      <w:r w:rsidRPr="008E66DA">
        <w:rPr>
          <w:sz w:val="20"/>
          <w:szCs w:val="20"/>
          <w:vertAlign w:val="superscript"/>
        </w:rPr>
        <w:t>-1</w:t>
      </w:r>
      <w:r w:rsidRPr="00B522E0">
        <w:rPr>
          <w:sz w:val="20"/>
          <w:szCs w:val="20"/>
        </w:rPr>
        <w:t>, totalizando 2.160 plantas</w:t>
      </w:r>
      <w:r>
        <w:rPr>
          <w:sz w:val="20"/>
          <w:szCs w:val="20"/>
        </w:rPr>
        <w:t>.</w:t>
      </w:r>
    </w:p>
    <w:p w14:paraId="729CFE32" w14:textId="1E46944C" w:rsidR="00B522E0" w:rsidRDefault="00B522E0" w:rsidP="00DB2A94">
      <w:pPr>
        <w:widowControl/>
        <w:ind w:firstLine="709"/>
        <w:jc w:val="both"/>
        <w:rPr>
          <w:sz w:val="20"/>
          <w:szCs w:val="20"/>
        </w:rPr>
      </w:pPr>
      <w:r w:rsidRPr="00B522E0">
        <w:rPr>
          <w:sz w:val="20"/>
          <w:szCs w:val="20"/>
        </w:rPr>
        <w:t xml:space="preserve">A avaliação foi realizada em dezembro de 2023, ou seja, 18 meses após a implantação, analisando as plantas individualmente quanto às características quantitativas e qualitativas. Na avaliação quantitativa, as árvores foram mensuradas com auxílio de uma </w:t>
      </w:r>
      <w:r w:rsidR="00BA04AE">
        <w:rPr>
          <w:sz w:val="20"/>
          <w:szCs w:val="20"/>
        </w:rPr>
        <w:t>suta</w:t>
      </w:r>
      <w:r w:rsidRPr="00B522E0">
        <w:rPr>
          <w:sz w:val="20"/>
          <w:szCs w:val="20"/>
        </w:rPr>
        <w:t xml:space="preserve"> quanto a</w:t>
      </w:r>
      <w:r w:rsidR="00BA04AE">
        <w:rPr>
          <w:sz w:val="20"/>
          <w:szCs w:val="20"/>
        </w:rPr>
        <w:t>o diâmetro</w:t>
      </w:r>
      <w:r w:rsidRPr="00B522E0">
        <w:rPr>
          <w:sz w:val="20"/>
          <w:szCs w:val="20"/>
        </w:rPr>
        <w:t xml:space="preserve"> à altura do peito (</w:t>
      </w:r>
      <w:r w:rsidR="00BA04AE">
        <w:rPr>
          <w:sz w:val="20"/>
          <w:szCs w:val="20"/>
        </w:rPr>
        <w:t>D</w:t>
      </w:r>
      <w:r w:rsidRPr="00B522E0">
        <w:rPr>
          <w:sz w:val="20"/>
          <w:szCs w:val="20"/>
        </w:rPr>
        <w:t>AP) à 1,30 m do solo, onde para as árvores bifurcadas (2 fustes) considerou-se o caule com maior circunferência, e a altura, medida com uso do hipsômetro manual, considerando o fuste de maior altura em caso de bifurcações.</w:t>
      </w:r>
      <w:r w:rsidR="00B24A20">
        <w:rPr>
          <w:sz w:val="20"/>
          <w:szCs w:val="20"/>
        </w:rPr>
        <w:t xml:space="preserve"> </w:t>
      </w:r>
      <w:r w:rsidRPr="00B522E0">
        <w:rPr>
          <w:sz w:val="20"/>
          <w:szCs w:val="20"/>
        </w:rPr>
        <w:t xml:space="preserve">A partir dos dados mensurados, através da planilha da </w:t>
      </w:r>
      <w:r w:rsidR="00201A43" w:rsidRPr="00201A43">
        <w:rPr>
          <w:sz w:val="20"/>
          <w:szCs w:val="20"/>
        </w:rPr>
        <w:t xml:space="preserve">Prata </w:t>
      </w:r>
      <w:r w:rsidRPr="00201A43">
        <w:rPr>
          <w:sz w:val="20"/>
          <w:szCs w:val="20"/>
        </w:rPr>
        <w:t>Florestal</w:t>
      </w:r>
      <w:r w:rsidRPr="00B522E0">
        <w:rPr>
          <w:sz w:val="20"/>
          <w:szCs w:val="20"/>
        </w:rPr>
        <w:t xml:space="preserve">, </w:t>
      </w:r>
      <w:r w:rsidR="00BA04AE">
        <w:rPr>
          <w:sz w:val="20"/>
          <w:szCs w:val="20"/>
        </w:rPr>
        <w:t xml:space="preserve">foram calculados o </w:t>
      </w:r>
      <w:r w:rsidRPr="00B522E0">
        <w:rPr>
          <w:sz w:val="20"/>
          <w:szCs w:val="20"/>
        </w:rPr>
        <w:t xml:space="preserve">coeficiente de variação, </w:t>
      </w:r>
      <w:r w:rsidR="00BA04AE" w:rsidRPr="00B522E0">
        <w:rPr>
          <w:sz w:val="20"/>
          <w:szCs w:val="20"/>
        </w:rPr>
        <w:t>o volume de madeira</w:t>
      </w:r>
      <w:r w:rsidR="00BA04AE">
        <w:rPr>
          <w:sz w:val="20"/>
          <w:szCs w:val="20"/>
        </w:rPr>
        <w:t xml:space="preserve"> e o </w:t>
      </w:r>
      <w:r w:rsidRPr="00B522E0">
        <w:rPr>
          <w:sz w:val="20"/>
          <w:szCs w:val="20"/>
        </w:rPr>
        <w:t>incremento médio anual (IMA).</w:t>
      </w:r>
    </w:p>
    <w:p w14:paraId="49196631" w14:textId="46683F23" w:rsidR="00B522E0" w:rsidRDefault="00B522E0" w:rsidP="00B522E0">
      <w:pPr>
        <w:widowControl/>
        <w:ind w:firstLine="709"/>
        <w:jc w:val="both"/>
        <w:rPr>
          <w:sz w:val="20"/>
          <w:szCs w:val="20"/>
        </w:rPr>
      </w:pPr>
      <w:r w:rsidRPr="00B522E0">
        <w:rPr>
          <w:sz w:val="20"/>
          <w:szCs w:val="20"/>
        </w:rPr>
        <w:t xml:space="preserve">A avaliação qualitativa foi realizada através da </w:t>
      </w:r>
      <w:r w:rsidR="00BA04AE">
        <w:rPr>
          <w:sz w:val="20"/>
          <w:szCs w:val="20"/>
        </w:rPr>
        <w:t xml:space="preserve">observação criteriosa </w:t>
      </w:r>
      <w:r w:rsidRPr="00B522E0">
        <w:rPr>
          <w:sz w:val="20"/>
          <w:szCs w:val="20"/>
        </w:rPr>
        <w:t xml:space="preserve">das </w:t>
      </w:r>
      <w:r w:rsidR="00BA04AE">
        <w:rPr>
          <w:sz w:val="20"/>
          <w:szCs w:val="20"/>
        </w:rPr>
        <w:t>árvores</w:t>
      </w:r>
      <w:r w:rsidRPr="00B522E0">
        <w:rPr>
          <w:sz w:val="20"/>
          <w:szCs w:val="20"/>
        </w:rPr>
        <w:t xml:space="preserve"> das parcelas úteis, utilizando como </w:t>
      </w:r>
      <w:r w:rsidR="00BA04AE">
        <w:rPr>
          <w:sz w:val="20"/>
          <w:szCs w:val="20"/>
        </w:rPr>
        <w:t>parâmetros</w:t>
      </w:r>
      <w:r w:rsidRPr="00B522E0">
        <w:rPr>
          <w:sz w:val="20"/>
          <w:szCs w:val="20"/>
        </w:rPr>
        <w:t xml:space="preserve"> as anormalidades bifurcação, deficiência nutricional, perda de dominância apical</w:t>
      </w:r>
      <w:r w:rsidR="00BA04AE">
        <w:rPr>
          <w:sz w:val="20"/>
          <w:szCs w:val="20"/>
        </w:rPr>
        <w:t>,</w:t>
      </w:r>
      <w:r w:rsidRPr="00B522E0">
        <w:rPr>
          <w:sz w:val="20"/>
          <w:szCs w:val="20"/>
        </w:rPr>
        <w:t xml:space="preserve"> tortuosidade</w:t>
      </w:r>
      <w:r w:rsidR="00BA04AE">
        <w:rPr>
          <w:sz w:val="20"/>
          <w:szCs w:val="20"/>
        </w:rPr>
        <w:t xml:space="preserve"> e sobrevivência</w:t>
      </w:r>
      <w:r w:rsidRPr="00B522E0">
        <w:rPr>
          <w:sz w:val="20"/>
          <w:szCs w:val="20"/>
        </w:rPr>
        <w:t xml:space="preserve">. </w:t>
      </w:r>
    </w:p>
    <w:p w14:paraId="32C08891" w14:textId="0FC7C961" w:rsidR="00B522E0" w:rsidRDefault="00B522E0" w:rsidP="00434ECC">
      <w:pPr>
        <w:widowControl/>
        <w:ind w:firstLine="709"/>
        <w:jc w:val="both"/>
        <w:rPr>
          <w:sz w:val="20"/>
          <w:szCs w:val="20"/>
        </w:rPr>
      </w:pPr>
      <w:r w:rsidRPr="00B522E0">
        <w:rPr>
          <w:sz w:val="20"/>
          <w:szCs w:val="20"/>
        </w:rPr>
        <w:t>A análise de variância (ANOVA) foi realizada através do software SISVAR e</w:t>
      </w:r>
      <w:r w:rsidR="00BA04AE">
        <w:rPr>
          <w:sz w:val="20"/>
          <w:szCs w:val="20"/>
        </w:rPr>
        <w:t xml:space="preserve"> </w:t>
      </w:r>
      <w:r w:rsidRPr="00B522E0">
        <w:rPr>
          <w:sz w:val="20"/>
          <w:szCs w:val="20"/>
        </w:rPr>
        <w:t>as médias dos tratamentos foram comparadas pelo teste de Scott-</w:t>
      </w:r>
      <w:proofErr w:type="spellStart"/>
      <w:r w:rsidRPr="00B522E0">
        <w:rPr>
          <w:sz w:val="20"/>
          <w:szCs w:val="20"/>
        </w:rPr>
        <w:t>Knott</w:t>
      </w:r>
      <w:proofErr w:type="spellEnd"/>
      <w:r w:rsidRPr="00B522E0">
        <w:rPr>
          <w:sz w:val="20"/>
          <w:szCs w:val="20"/>
        </w:rPr>
        <w:t xml:space="preserve"> (p ≤ 0,05).</w:t>
      </w:r>
    </w:p>
    <w:p w14:paraId="492BAD85" w14:textId="77777777" w:rsidR="00C802EF" w:rsidRDefault="00C802EF">
      <w:pPr>
        <w:widowControl/>
        <w:jc w:val="both"/>
        <w:rPr>
          <w:sz w:val="20"/>
          <w:szCs w:val="20"/>
        </w:rPr>
      </w:pPr>
    </w:p>
    <w:p w14:paraId="2BAC9FA9" w14:textId="7E854947" w:rsidR="00C802EF" w:rsidRDefault="005104A7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1875CFCB" w14:textId="77777777" w:rsidR="00C802EF" w:rsidRDefault="00C802EF">
      <w:pPr>
        <w:widowControl/>
        <w:jc w:val="both"/>
        <w:rPr>
          <w:sz w:val="20"/>
          <w:szCs w:val="20"/>
        </w:rPr>
      </w:pPr>
    </w:p>
    <w:p w14:paraId="1D1DBF5C" w14:textId="1942E4B2" w:rsidR="00D87DFD" w:rsidRPr="009C0F42" w:rsidRDefault="009C0F42" w:rsidP="009C0F42">
      <w:pPr>
        <w:widowControl/>
        <w:jc w:val="both"/>
        <w:rPr>
          <w:b/>
          <w:bCs/>
          <w:sz w:val="20"/>
          <w:szCs w:val="20"/>
        </w:rPr>
      </w:pPr>
      <w:r w:rsidRPr="009C0F42">
        <w:rPr>
          <w:b/>
          <w:bCs/>
          <w:sz w:val="20"/>
          <w:szCs w:val="20"/>
        </w:rPr>
        <w:t xml:space="preserve">Avaliação quantitativa </w:t>
      </w:r>
    </w:p>
    <w:p w14:paraId="5E87D1D5" w14:textId="1A5DA346" w:rsidR="00E42829" w:rsidRDefault="009F7A52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Os resultados </w:t>
      </w:r>
      <w:r w:rsidR="00E42829">
        <w:rPr>
          <w:sz w:val="20"/>
          <w:szCs w:val="20"/>
        </w:rPr>
        <w:t>obtidos na avaliação quantitativa dos clones, realizada aos 18 meses de idade</w:t>
      </w:r>
      <w:r w:rsidR="00D87DFD">
        <w:rPr>
          <w:sz w:val="20"/>
          <w:szCs w:val="20"/>
        </w:rPr>
        <w:t xml:space="preserve">, são apresentados a seguir </w:t>
      </w:r>
      <w:r>
        <w:rPr>
          <w:sz w:val="20"/>
          <w:szCs w:val="20"/>
        </w:rPr>
        <w:t>(Tabela 1).</w:t>
      </w:r>
      <w:r w:rsidR="00E42829">
        <w:rPr>
          <w:sz w:val="20"/>
          <w:szCs w:val="20"/>
        </w:rPr>
        <w:t xml:space="preserve"> </w:t>
      </w:r>
    </w:p>
    <w:p w14:paraId="4F8A7B15" w14:textId="77777777" w:rsidR="00C6335E" w:rsidRDefault="00C6335E">
      <w:pPr>
        <w:widowControl/>
        <w:ind w:firstLine="709"/>
        <w:jc w:val="both"/>
        <w:rPr>
          <w:sz w:val="20"/>
          <w:szCs w:val="20"/>
        </w:rPr>
      </w:pPr>
    </w:p>
    <w:p w14:paraId="4B32CD92" w14:textId="7AF0D77A" w:rsidR="00C6335E" w:rsidRPr="00C6335E" w:rsidRDefault="00C6335E" w:rsidP="00C6335E">
      <w:pPr>
        <w:pStyle w:val="Legenda"/>
        <w:keepNext/>
        <w:spacing w:after="0"/>
        <w:ind w:left="851" w:hanging="851"/>
        <w:jc w:val="both"/>
        <w:rPr>
          <w:i w:val="0"/>
          <w:iCs w:val="0"/>
          <w:color w:val="auto"/>
          <w:sz w:val="20"/>
          <w:szCs w:val="20"/>
        </w:rPr>
      </w:pPr>
      <w:r w:rsidRPr="00C6335E">
        <w:rPr>
          <w:i w:val="0"/>
          <w:iCs w:val="0"/>
          <w:color w:val="auto"/>
          <w:sz w:val="20"/>
          <w:szCs w:val="20"/>
        </w:rPr>
        <w:t xml:space="preserve">Tabela </w:t>
      </w:r>
      <w:r w:rsidRPr="00C6335E">
        <w:rPr>
          <w:i w:val="0"/>
          <w:iCs w:val="0"/>
          <w:color w:val="auto"/>
          <w:sz w:val="20"/>
          <w:szCs w:val="20"/>
        </w:rPr>
        <w:fldChar w:fldCharType="begin"/>
      </w:r>
      <w:r w:rsidRPr="00C6335E">
        <w:rPr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C6335E">
        <w:rPr>
          <w:i w:val="0"/>
          <w:iCs w:val="0"/>
          <w:color w:val="auto"/>
          <w:sz w:val="20"/>
          <w:szCs w:val="20"/>
        </w:rPr>
        <w:fldChar w:fldCharType="separate"/>
      </w:r>
      <w:r w:rsidR="00890C6C">
        <w:rPr>
          <w:i w:val="0"/>
          <w:iCs w:val="0"/>
          <w:noProof/>
          <w:color w:val="auto"/>
          <w:sz w:val="20"/>
          <w:szCs w:val="20"/>
        </w:rPr>
        <w:t>1</w:t>
      </w:r>
      <w:r w:rsidRPr="00C6335E">
        <w:rPr>
          <w:i w:val="0"/>
          <w:iCs w:val="0"/>
          <w:color w:val="auto"/>
          <w:sz w:val="20"/>
          <w:szCs w:val="20"/>
        </w:rPr>
        <w:fldChar w:fldCharType="end"/>
      </w:r>
      <w:r w:rsidRPr="00C6335E">
        <w:rPr>
          <w:i w:val="0"/>
          <w:iCs w:val="0"/>
          <w:color w:val="auto"/>
          <w:sz w:val="20"/>
          <w:szCs w:val="20"/>
        </w:rPr>
        <w:t xml:space="preserve">. Avaliação quantitativa </w:t>
      </w:r>
      <w:r w:rsidR="009F7A52">
        <w:rPr>
          <w:i w:val="0"/>
          <w:iCs w:val="0"/>
          <w:color w:val="auto"/>
          <w:sz w:val="20"/>
          <w:szCs w:val="20"/>
        </w:rPr>
        <w:t>d</w:t>
      </w:r>
      <w:r w:rsidR="00A82B9B">
        <w:rPr>
          <w:i w:val="0"/>
          <w:iCs w:val="0"/>
          <w:color w:val="auto"/>
          <w:sz w:val="20"/>
          <w:szCs w:val="20"/>
        </w:rPr>
        <w:t xml:space="preserve">e materiais genéticos </w:t>
      </w:r>
      <w:r w:rsidR="00A82B9B">
        <w:rPr>
          <w:i w:val="0"/>
          <w:iCs w:val="0"/>
          <w:color w:val="auto"/>
          <w:sz w:val="20"/>
          <w:szCs w:val="20"/>
        </w:rPr>
        <w:t>de eucalipto</w:t>
      </w:r>
      <w:r w:rsidR="00A82B9B" w:rsidRPr="00C6335E">
        <w:rPr>
          <w:i w:val="0"/>
          <w:iCs w:val="0"/>
          <w:color w:val="auto"/>
          <w:sz w:val="20"/>
          <w:szCs w:val="20"/>
        </w:rPr>
        <w:t xml:space="preserve"> </w:t>
      </w:r>
      <w:r w:rsidR="00A82B9B">
        <w:rPr>
          <w:i w:val="0"/>
          <w:iCs w:val="0"/>
          <w:color w:val="auto"/>
          <w:sz w:val="20"/>
          <w:szCs w:val="20"/>
        </w:rPr>
        <w:t>(</w:t>
      </w:r>
      <w:r w:rsidR="009F7A52">
        <w:rPr>
          <w:i w:val="0"/>
          <w:iCs w:val="0"/>
          <w:color w:val="auto"/>
          <w:sz w:val="20"/>
          <w:szCs w:val="20"/>
        </w:rPr>
        <w:t>clon</w:t>
      </w:r>
      <w:r w:rsidR="00A82B9B">
        <w:rPr>
          <w:i w:val="0"/>
          <w:iCs w:val="0"/>
          <w:color w:val="auto"/>
          <w:sz w:val="20"/>
          <w:szCs w:val="20"/>
        </w:rPr>
        <w:t xml:space="preserve">es) </w:t>
      </w:r>
      <w:r w:rsidRPr="00C6335E">
        <w:rPr>
          <w:i w:val="0"/>
          <w:iCs w:val="0"/>
          <w:color w:val="auto"/>
          <w:sz w:val="20"/>
          <w:szCs w:val="20"/>
        </w:rPr>
        <w:t xml:space="preserve">aos 18 meses de idade, </w:t>
      </w:r>
      <w:r w:rsidR="009F7A52">
        <w:rPr>
          <w:i w:val="0"/>
          <w:iCs w:val="0"/>
          <w:color w:val="auto"/>
          <w:sz w:val="20"/>
          <w:szCs w:val="20"/>
        </w:rPr>
        <w:t xml:space="preserve">Fazenda Itália, </w:t>
      </w:r>
      <w:r w:rsidRPr="00C6335E">
        <w:rPr>
          <w:i w:val="0"/>
          <w:iCs w:val="0"/>
          <w:color w:val="auto"/>
          <w:sz w:val="20"/>
          <w:szCs w:val="20"/>
        </w:rPr>
        <w:t>Itaporanga d’Ajuda, Sergipe.</w:t>
      </w: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410"/>
        <w:gridCol w:w="992"/>
        <w:gridCol w:w="932"/>
        <w:gridCol w:w="1295"/>
        <w:gridCol w:w="1295"/>
        <w:gridCol w:w="1295"/>
      </w:tblGrid>
      <w:tr w:rsidR="00BE3B8B" w14:paraId="4C436686" w14:textId="77777777" w:rsidTr="00C6335E">
        <w:tc>
          <w:tcPr>
            <w:tcW w:w="846" w:type="dxa"/>
            <w:vAlign w:val="center"/>
          </w:tcPr>
          <w:p w14:paraId="2974FCF5" w14:textId="1D107FFD" w:rsidR="00BE3B8B" w:rsidRPr="00BE3B8B" w:rsidRDefault="00BE3B8B" w:rsidP="00BE3B8B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BE3B8B">
              <w:rPr>
                <w:b/>
                <w:bCs/>
                <w:sz w:val="20"/>
                <w:szCs w:val="20"/>
              </w:rPr>
              <w:t>ID do clone</w:t>
            </w:r>
          </w:p>
        </w:tc>
        <w:tc>
          <w:tcPr>
            <w:tcW w:w="2410" w:type="dxa"/>
            <w:vAlign w:val="center"/>
          </w:tcPr>
          <w:p w14:paraId="08190432" w14:textId="42F7A8AF" w:rsidR="00BE3B8B" w:rsidRPr="00BE3B8B" w:rsidRDefault="00BE3B8B" w:rsidP="00BE3B8B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BE3B8B">
              <w:rPr>
                <w:b/>
                <w:bCs/>
                <w:sz w:val="20"/>
                <w:szCs w:val="20"/>
              </w:rPr>
              <w:t>Espécie</w:t>
            </w:r>
          </w:p>
        </w:tc>
        <w:tc>
          <w:tcPr>
            <w:tcW w:w="992" w:type="dxa"/>
            <w:vAlign w:val="center"/>
          </w:tcPr>
          <w:p w14:paraId="42C2A6B0" w14:textId="470B6D3E" w:rsidR="00BE3B8B" w:rsidRPr="00BE3B8B" w:rsidRDefault="00BE3B8B" w:rsidP="00BE3B8B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BE3B8B">
              <w:rPr>
                <w:b/>
                <w:bCs/>
                <w:sz w:val="20"/>
                <w:szCs w:val="20"/>
              </w:rPr>
              <w:t>Altura (m)</w:t>
            </w:r>
            <w:r w:rsidR="00C6335E">
              <w:rPr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932" w:type="dxa"/>
            <w:vAlign w:val="center"/>
          </w:tcPr>
          <w:p w14:paraId="40819471" w14:textId="1C6ABCD7" w:rsidR="00BE3B8B" w:rsidRPr="00BE3B8B" w:rsidRDefault="00BE3B8B" w:rsidP="00BE3B8B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BE3B8B">
              <w:rPr>
                <w:b/>
                <w:bCs/>
                <w:sz w:val="20"/>
                <w:szCs w:val="20"/>
              </w:rPr>
              <w:t>DAP (</w:t>
            </w:r>
            <w:r w:rsidR="00EB390F">
              <w:rPr>
                <w:b/>
                <w:bCs/>
                <w:sz w:val="20"/>
                <w:szCs w:val="20"/>
              </w:rPr>
              <w:t>c</w:t>
            </w:r>
            <w:r w:rsidRPr="00BE3B8B">
              <w:rPr>
                <w:b/>
                <w:bCs/>
                <w:sz w:val="20"/>
                <w:szCs w:val="20"/>
              </w:rPr>
              <w:t>m)</w:t>
            </w:r>
            <w:r w:rsidR="00C6335E">
              <w:rPr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295" w:type="dxa"/>
            <w:vAlign w:val="center"/>
          </w:tcPr>
          <w:p w14:paraId="4628791C" w14:textId="45DB4B5D" w:rsidR="00BE3B8B" w:rsidRPr="00BE3B8B" w:rsidRDefault="00BE3B8B" w:rsidP="00BE3B8B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BE3B8B">
              <w:rPr>
                <w:b/>
                <w:bCs/>
                <w:sz w:val="20"/>
                <w:szCs w:val="20"/>
              </w:rPr>
              <w:t>Volume (m³/ha</w:t>
            </w:r>
            <w:r w:rsidRPr="00BE3B8B">
              <w:rPr>
                <w:b/>
                <w:bCs/>
                <w:sz w:val="20"/>
                <w:szCs w:val="20"/>
                <w:vertAlign w:val="superscript"/>
              </w:rPr>
              <w:t>-</w:t>
            </w:r>
            <w:proofErr w:type="gramStart"/>
            <w:r w:rsidRPr="00BE3B8B">
              <w:rPr>
                <w:b/>
                <w:bCs/>
                <w:sz w:val="20"/>
                <w:szCs w:val="20"/>
                <w:vertAlign w:val="superscript"/>
              </w:rPr>
              <w:t>1</w:t>
            </w:r>
            <w:r w:rsidRPr="00BE3B8B">
              <w:rPr>
                <w:b/>
                <w:bCs/>
                <w:sz w:val="20"/>
                <w:szCs w:val="20"/>
              </w:rPr>
              <w:t>)</w:t>
            </w:r>
            <w:r w:rsidR="00C6335E">
              <w:rPr>
                <w:b/>
                <w:bCs/>
                <w:sz w:val="20"/>
                <w:szCs w:val="20"/>
              </w:rPr>
              <w:t>*</w:t>
            </w:r>
            <w:proofErr w:type="gramEnd"/>
          </w:p>
        </w:tc>
        <w:tc>
          <w:tcPr>
            <w:tcW w:w="1295" w:type="dxa"/>
            <w:vAlign w:val="center"/>
          </w:tcPr>
          <w:p w14:paraId="19BAFAA5" w14:textId="333C3430" w:rsidR="00BE3B8B" w:rsidRPr="00BE3B8B" w:rsidRDefault="00BE3B8B" w:rsidP="00BE3B8B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BE3B8B">
              <w:rPr>
                <w:b/>
                <w:bCs/>
                <w:sz w:val="20"/>
                <w:szCs w:val="20"/>
              </w:rPr>
              <w:t>Coeficiente de variação</w:t>
            </w:r>
          </w:p>
        </w:tc>
        <w:tc>
          <w:tcPr>
            <w:tcW w:w="1295" w:type="dxa"/>
            <w:vAlign w:val="center"/>
          </w:tcPr>
          <w:p w14:paraId="352E4CC1" w14:textId="08E6FEAA" w:rsidR="00BE3B8B" w:rsidRPr="00BE3B8B" w:rsidRDefault="00BE3B8B" w:rsidP="00BE3B8B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BE3B8B">
              <w:rPr>
                <w:b/>
                <w:bCs/>
                <w:sz w:val="20"/>
                <w:szCs w:val="20"/>
              </w:rPr>
              <w:t>IMA (m³/</w:t>
            </w:r>
            <w:proofErr w:type="spellStart"/>
            <w:r w:rsidRPr="00BE3B8B">
              <w:rPr>
                <w:b/>
                <w:bCs/>
                <w:sz w:val="20"/>
                <w:szCs w:val="20"/>
              </w:rPr>
              <w:t>ha</w:t>
            </w:r>
            <w:proofErr w:type="spellEnd"/>
            <w:r w:rsidRPr="00BE3B8B">
              <w:rPr>
                <w:b/>
                <w:bCs/>
                <w:sz w:val="20"/>
                <w:szCs w:val="20"/>
              </w:rPr>
              <w:t xml:space="preserve"> </w:t>
            </w:r>
            <w:r w:rsidRPr="00BE3B8B">
              <w:rPr>
                <w:b/>
                <w:bCs/>
                <w:sz w:val="20"/>
                <w:szCs w:val="20"/>
                <w:vertAlign w:val="superscript"/>
              </w:rPr>
              <w:t>1</w:t>
            </w:r>
            <w:r w:rsidRPr="00BE3B8B">
              <w:rPr>
                <w:b/>
                <w:bCs/>
                <w:sz w:val="20"/>
                <w:szCs w:val="20"/>
              </w:rPr>
              <w:t>.ano</w:t>
            </w:r>
            <w:r w:rsidRPr="00BE3B8B">
              <w:rPr>
                <w:b/>
                <w:bCs/>
                <w:sz w:val="20"/>
                <w:szCs w:val="20"/>
                <w:vertAlign w:val="superscript"/>
              </w:rPr>
              <w:t>-</w:t>
            </w:r>
            <w:proofErr w:type="gramStart"/>
            <w:r w:rsidRPr="00BE3B8B">
              <w:rPr>
                <w:b/>
                <w:bCs/>
                <w:sz w:val="20"/>
                <w:szCs w:val="20"/>
                <w:vertAlign w:val="superscript"/>
              </w:rPr>
              <w:t>1</w:t>
            </w:r>
            <w:r w:rsidRPr="00BE3B8B">
              <w:rPr>
                <w:b/>
                <w:bCs/>
                <w:sz w:val="20"/>
                <w:szCs w:val="20"/>
              </w:rPr>
              <w:t>)</w:t>
            </w:r>
            <w:r w:rsidR="00C6335E">
              <w:rPr>
                <w:b/>
                <w:bCs/>
                <w:sz w:val="20"/>
                <w:szCs w:val="20"/>
              </w:rPr>
              <w:t>*</w:t>
            </w:r>
            <w:proofErr w:type="gramEnd"/>
          </w:p>
        </w:tc>
      </w:tr>
      <w:tr w:rsidR="00BE3B8B" w14:paraId="2708008C" w14:textId="77777777" w:rsidTr="00C6335E">
        <w:tc>
          <w:tcPr>
            <w:tcW w:w="846" w:type="dxa"/>
            <w:tcBorders>
              <w:top w:val="single" w:sz="4" w:space="0" w:color="auto"/>
            </w:tcBorders>
            <w:vAlign w:val="center"/>
          </w:tcPr>
          <w:p w14:paraId="50C0F76C" w14:textId="7629DFC0" w:rsidR="00BE3B8B" w:rsidRDefault="00BE3B8B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 01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15E0D4C9" w14:textId="0A689CA3" w:rsidR="00BE3B8B" w:rsidRPr="00E96E73" w:rsidRDefault="00E96E73" w:rsidP="00E96E73">
            <w:pPr>
              <w:widowControl/>
              <w:jc w:val="center"/>
              <w:rPr>
                <w:i/>
                <w:iCs/>
                <w:sz w:val="20"/>
                <w:szCs w:val="20"/>
              </w:rPr>
            </w:pP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urophylla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6D4FE1BB" w14:textId="5BD5D66B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13,28</w:t>
            </w:r>
            <w:r w:rsidRPr="007826D4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32" w:type="dxa"/>
            <w:tcBorders>
              <w:top w:val="single" w:sz="4" w:space="0" w:color="auto"/>
            </w:tcBorders>
            <w:vAlign w:val="center"/>
          </w:tcPr>
          <w:p w14:paraId="2C93C469" w14:textId="1A902312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9,42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vAlign w:val="center"/>
          </w:tcPr>
          <w:p w14:paraId="3BE2C530" w14:textId="34CC6381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53,33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vAlign w:val="center"/>
          </w:tcPr>
          <w:p w14:paraId="05B3A280" w14:textId="3FEECAA9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19,64%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vAlign w:val="center"/>
          </w:tcPr>
          <w:p w14:paraId="576DB6BB" w14:textId="60BF494D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34,82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</w:tr>
      <w:tr w:rsidR="00BE3B8B" w14:paraId="02402A49" w14:textId="77777777" w:rsidTr="00C6335E">
        <w:tc>
          <w:tcPr>
            <w:tcW w:w="846" w:type="dxa"/>
            <w:vAlign w:val="center"/>
          </w:tcPr>
          <w:p w14:paraId="7909C1D0" w14:textId="337DE991" w:rsidR="00BE3B8B" w:rsidRDefault="00BE3B8B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 02</w:t>
            </w:r>
          </w:p>
        </w:tc>
        <w:tc>
          <w:tcPr>
            <w:tcW w:w="2410" w:type="dxa"/>
            <w:vAlign w:val="center"/>
          </w:tcPr>
          <w:p w14:paraId="065D494B" w14:textId="3363B27B" w:rsidR="00BE3B8B" w:rsidRDefault="00E96E73" w:rsidP="00E96E73">
            <w:pPr>
              <w:widowControl/>
              <w:jc w:val="center"/>
              <w:rPr>
                <w:sz w:val="20"/>
                <w:szCs w:val="20"/>
              </w:rPr>
            </w:pP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urophylla</w:t>
            </w:r>
            <w:proofErr w:type="spellEnd"/>
            <w:r w:rsidRPr="00E96E73">
              <w:rPr>
                <w:sz w:val="20"/>
                <w:szCs w:val="20"/>
              </w:rPr>
              <w:t xml:space="preserve"> x </w:t>
            </w: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grandis</w:t>
            </w:r>
            <w:proofErr w:type="spellEnd"/>
          </w:p>
        </w:tc>
        <w:tc>
          <w:tcPr>
            <w:tcW w:w="992" w:type="dxa"/>
            <w:vAlign w:val="center"/>
          </w:tcPr>
          <w:p w14:paraId="43D1781F" w14:textId="358FA296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9,89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32" w:type="dxa"/>
            <w:vAlign w:val="center"/>
          </w:tcPr>
          <w:p w14:paraId="55FA07BD" w14:textId="269E2E07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7,96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7407CCA0" w14:textId="20122BC6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30,05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6A4216B3" w14:textId="56DA470D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34,90%</w:t>
            </w:r>
          </w:p>
        </w:tc>
        <w:tc>
          <w:tcPr>
            <w:tcW w:w="1295" w:type="dxa"/>
            <w:vAlign w:val="center"/>
          </w:tcPr>
          <w:p w14:paraId="046DC58B" w14:textId="256C0849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19,62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</w:tr>
      <w:tr w:rsidR="00BE3B8B" w14:paraId="607A42DF" w14:textId="77777777" w:rsidTr="00C6335E">
        <w:tc>
          <w:tcPr>
            <w:tcW w:w="846" w:type="dxa"/>
            <w:vAlign w:val="center"/>
          </w:tcPr>
          <w:p w14:paraId="72A2DC40" w14:textId="7807ADDE" w:rsidR="00BE3B8B" w:rsidRDefault="00BE3B8B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 03</w:t>
            </w:r>
          </w:p>
        </w:tc>
        <w:tc>
          <w:tcPr>
            <w:tcW w:w="2410" w:type="dxa"/>
            <w:vAlign w:val="center"/>
          </w:tcPr>
          <w:p w14:paraId="6CE88A1F" w14:textId="28550E88" w:rsidR="00BE3B8B" w:rsidRDefault="00E96E73" w:rsidP="00E96E73">
            <w:pPr>
              <w:widowControl/>
              <w:jc w:val="center"/>
              <w:rPr>
                <w:sz w:val="20"/>
                <w:szCs w:val="20"/>
              </w:rPr>
            </w:pP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urophylla</w:t>
            </w:r>
            <w:proofErr w:type="spellEnd"/>
            <w:r w:rsidRPr="00E96E73">
              <w:rPr>
                <w:sz w:val="20"/>
                <w:szCs w:val="20"/>
              </w:rPr>
              <w:t xml:space="preserve"> x </w:t>
            </w: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grandis</w:t>
            </w:r>
            <w:proofErr w:type="spellEnd"/>
          </w:p>
        </w:tc>
        <w:tc>
          <w:tcPr>
            <w:tcW w:w="992" w:type="dxa"/>
            <w:vAlign w:val="center"/>
          </w:tcPr>
          <w:p w14:paraId="3007B662" w14:textId="27EA710A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12,6</w:t>
            </w:r>
            <w:r w:rsidRPr="007826D4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32" w:type="dxa"/>
            <w:vAlign w:val="center"/>
          </w:tcPr>
          <w:p w14:paraId="32EC8F77" w14:textId="1D5876C5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9,24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95" w:type="dxa"/>
            <w:vAlign w:val="center"/>
          </w:tcPr>
          <w:p w14:paraId="3848951C" w14:textId="74261196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48,52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95" w:type="dxa"/>
            <w:vAlign w:val="center"/>
          </w:tcPr>
          <w:p w14:paraId="538D1495" w14:textId="0EDF0CDB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21,13%</w:t>
            </w:r>
          </w:p>
        </w:tc>
        <w:tc>
          <w:tcPr>
            <w:tcW w:w="1295" w:type="dxa"/>
            <w:vAlign w:val="center"/>
          </w:tcPr>
          <w:p w14:paraId="665B87EB" w14:textId="3C868EEB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31,68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</w:tr>
      <w:tr w:rsidR="00BE3B8B" w14:paraId="16A94211" w14:textId="77777777" w:rsidTr="00C6335E">
        <w:tc>
          <w:tcPr>
            <w:tcW w:w="846" w:type="dxa"/>
            <w:vAlign w:val="center"/>
          </w:tcPr>
          <w:p w14:paraId="4D64528E" w14:textId="0CF41789" w:rsidR="00BE3B8B" w:rsidRDefault="00BE3B8B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 04</w:t>
            </w:r>
          </w:p>
        </w:tc>
        <w:tc>
          <w:tcPr>
            <w:tcW w:w="2410" w:type="dxa"/>
            <w:vAlign w:val="center"/>
          </w:tcPr>
          <w:p w14:paraId="1CC000DB" w14:textId="4C5C3751" w:rsidR="00BE3B8B" w:rsidRDefault="00E96E73" w:rsidP="00E96E73">
            <w:pPr>
              <w:widowControl/>
              <w:jc w:val="center"/>
              <w:rPr>
                <w:sz w:val="20"/>
                <w:szCs w:val="20"/>
              </w:rPr>
            </w:pP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urophylla</w:t>
            </w:r>
            <w:proofErr w:type="spellEnd"/>
            <w:r w:rsidRPr="00E96E73">
              <w:rPr>
                <w:sz w:val="20"/>
                <w:szCs w:val="20"/>
              </w:rPr>
              <w:t xml:space="preserve"> x </w:t>
            </w: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grandis</w:t>
            </w:r>
            <w:proofErr w:type="spellEnd"/>
          </w:p>
        </w:tc>
        <w:tc>
          <w:tcPr>
            <w:tcW w:w="992" w:type="dxa"/>
            <w:vAlign w:val="center"/>
          </w:tcPr>
          <w:p w14:paraId="0CEDA149" w14:textId="67FF6439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11,01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32" w:type="dxa"/>
            <w:vAlign w:val="center"/>
          </w:tcPr>
          <w:p w14:paraId="13512B30" w14:textId="65D12E31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7,98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2BF296B9" w14:textId="737D8C58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29,42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148CF939" w14:textId="70579A2F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23,29%</w:t>
            </w:r>
          </w:p>
        </w:tc>
        <w:tc>
          <w:tcPr>
            <w:tcW w:w="1295" w:type="dxa"/>
            <w:vAlign w:val="center"/>
          </w:tcPr>
          <w:p w14:paraId="7F41B427" w14:textId="79FA677C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</w:t>
            </w:r>
            <w:r w:rsidR="007826D4">
              <w:rPr>
                <w:sz w:val="20"/>
                <w:szCs w:val="20"/>
              </w:rPr>
              <w:t>1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</w:tr>
      <w:tr w:rsidR="00BE3B8B" w14:paraId="0EE14F8B" w14:textId="77777777" w:rsidTr="00C6335E">
        <w:tc>
          <w:tcPr>
            <w:tcW w:w="846" w:type="dxa"/>
            <w:vAlign w:val="center"/>
          </w:tcPr>
          <w:p w14:paraId="7658506D" w14:textId="07CF7E9A" w:rsidR="00BE3B8B" w:rsidRDefault="00BE3B8B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 05</w:t>
            </w:r>
          </w:p>
        </w:tc>
        <w:tc>
          <w:tcPr>
            <w:tcW w:w="2410" w:type="dxa"/>
            <w:vAlign w:val="center"/>
          </w:tcPr>
          <w:p w14:paraId="35126607" w14:textId="26E107FF" w:rsidR="00BE3B8B" w:rsidRPr="00E96E73" w:rsidRDefault="00E96E73" w:rsidP="00E96E73">
            <w:pPr>
              <w:widowControl/>
              <w:jc w:val="center"/>
              <w:rPr>
                <w:i/>
                <w:iCs/>
                <w:sz w:val="20"/>
                <w:szCs w:val="20"/>
              </w:rPr>
            </w:pP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urophylla</w:t>
            </w:r>
            <w:proofErr w:type="spellEnd"/>
          </w:p>
        </w:tc>
        <w:tc>
          <w:tcPr>
            <w:tcW w:w="992" w:type="dxa"/>
            <w:vAlign w:val="center"/>
          </w:tcPr>
          <w:p w14:paraId="1DE0DAE9" w14:textId="4BB4C582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11,42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32" w:type="dxa"/>
            <w:vAlign w:val="center"/>
          </w:tcPr>
          <w:p w14:paraId="563AD13E" w14:textId="24E60AB5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8,36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297A24FF" w14:textId="327DF8B1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36,57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4DEA0C93" w14:textId="0EE49E3C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28,84%</w:t>
            </w:r>
          </w:p>
        </w:tc>
        <w:tc>
          <w:tcPr>
            <w:tcW w:w="1295" w:type="dxa"/>
            <w:vAlign w:val="center"/>
          </w:tcPr>
          <w:p w14:paraId="26F13740" w14:textId="1661025A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23,88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</w:tr>
      <w:tr w:rsidR="00BE3B8B" w14:paraId="36F0D088" w14:textId="77777777" w:rsidTr="00C6335E">
        <w:tc>
          <w:tcPr>
            <w:tcW w:w="846" w:type="dxa"/>
            <w:vAlign w:val="center"/>
          </w:tcPr>
          <w:p w14:paraId="27E8EF4F" w14:textId="05187051" w:rsidR="00BE3B8B" w:rsidRDefault="00BE3B8B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 06</w:t>
            </w:r>
          </w:p>
        </w:tc>
        <w:tc>
          <w:tcPr>
            <w:tcW w:w="2410" w:type="dxa"/>
            <w:vAlign w:val="center"/>
          </w:tcPr>
          <w:p w14:paraId="2E316C29" w14:textId="75DBA803" w:rsidR="00BE3B8B" w:rsidRPr="00E96E73" w:rsidRDefault="00E96E73" w:rsidP="00E96E73">
            <w:pPr>
              <w:widowControl/>
              <w:jc w:val="center"/>
              <w:rPr>
                <w:i/>
                <w:iCs/>
                <w:sz w:val="20"/>
                <w:szCs w:val="20"/>
              </w:rPr>
            </w:pP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urophylla</w:t>
            </w:r>
            <w:proofErr w:type="spellEnd"/>
          </w:p>
        </w:tc>
        <w:tc>
          <w:tcPr>
            <w:tcW w:w="992" w:type="dxa"/>
            <w:vAlign w:val="center"/>
          </w:tcPr>
          <w:p w14:paraId="390F3F28" w14:textId="7109EE28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11,50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32" w:type="dxa"/>
            <w:vAlign w:val="center"/>
          </w:tcPr>
          <w:p w14:paraId="18F6A857" w14:textId="283593BA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8,16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49A4DE08" w14:textId="25BA675C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37,01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54E6BD3C" w14:textId="29EA4376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35,25%</w:t>
            </w:r>
          </w:p>
        </w:tc>
        <w:tc>
          <w:tcPr>
            <w:tcW w:w="1295" w:type="dxa"/>
            <w:vAlign w:val="center"/>
          </w:tcPr>
          <w:p w14:paraId="32F688F4" w14:textId="22A3E561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24,16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</w:tr>
      <w:tr w:rsidR="00BE3B8B" w14:paraId="2F94D692" w14:textId="77777777" w:rsidTr="00C6335E">
        <w:tc>
          <w:tcPr>
            <w:tcW w:w="846" w:type="dxa"/>
            <w:vAlign w:val="center"/>
          </w:tcPr>
          <w:p w14:paraId="4D51BB35" w14:textId="7AB72365" w:rsidR="00BE3B8B" w:rsidRDefault="00BE3B8B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 07</w:t>
            </w:r>
          </w:p>
        </w:tc>
        <w:tc>
          <w:tcPr>
            <w:tcW w:w="2410" w:type="dxa"/>
            <w:vAlign w:val="center"/>
          </w:tcPr>
          <w:p w14:paraId="5387CA94" w14:textId="0985F93A" w:rsidR="00BE3B8B" w:rsidRPr="00E96E73" w:rsidRDefault="00E96E73" w:rsidP="00E96E73">
            <w:pPr>
              <w:widowControl/>
              <w:jc w:val="center"/>
              <w:rPr>
                <w:i/>
                <w:iCs/>
                <w:sz w:val="20"/>
                <w:szCs w:val="20"/>
              </w:rPr>
            </w:pP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urophylla</w:t>
            </w:r>
            <w:proofErr w:type="spellEnd"/>
          </w:p>
        </w:tc>
        <w:tc>
          <w:tcPr>
            <w:tcW w:w="992" w:type="dxa"/>
            <w:vAlign w:val="center"/>
          </w:tcPr>
          <w:p w14:paraId="1B735FF1" w14:textId="25025DE2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11,07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32" w:type="dxa"/>
            <w:vAlign w:val="center"/>
          </w:tcPr>
          <w:p w14:paraId="343461AA" w14:textId="2A711579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8,36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58938AAD" w14:textId="7B1BEBB7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36,66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2F3BF979" w14:textId="1F34FBCE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38,82%</w:t>
            </w:r>
          </w:p>
        </w:tc>
        <w:tc>
          <w:tcPr>
            <w:tcW w:w="1295" w:type="dxa"/>
            <w:vAlign w:val="center"/>
          </w:tcPr>
          <w:p w14:paraId="2ADE5CA4" w14:textId="04A373F0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23,94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</w:tr>
      <w:tr w:rsidR="00BE3B8B" w14:paraId="4E3A760C" w14:textId="77777777" w:rsidTr="00C6335E">
        <w:tc>
          <w:tcPr>
            <w:tcW w:w="846" w:type="dxa"/>
            <w:vAlign w:val="center"/>
          </w:tcPr>
          <w:p w14:paraId="383EF15C" w14:textId="69B88691" w:rsidR="00BE3B8B" w:rsidRDefault="00BE3B8B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 08</w:t>
            </w:r>
          </w:p>
        </w:tc>
        <w:tc>
          <w:tcPr>
            <w:tcW w:w="2410" w:type="dxa"/>
            <w:vAlign w:val="center"/>
          </w:tcPr>
          <w:p w14:paraId="61BE33C8" w14:textId="002AC1F2" w:rsidR="00BE3B8B" w:rsidRDefault="00E96E73" w:rsidP="00E96E73">
            <w:pPr>
              <w:widowControl/>
              <w:jc w:val="center"/>
              <w:rPr>
                <w:sz w:val="20"/>
                <w:szCs w:val="20"/>
              </w:rPr>
            </w:pP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urophylla</w:t>
            </w:r>
            <w:proofErr w:type="spellEnd"/>
            <w:r w:rsidRPr="00E96E73">
              <w:rPr>
                <w:sz w:val="20"/>
                <w:szCs w:val="20"/>
              </w:rPr>
              <w:t xml:space="preserve"> x </w:t>
            </w: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grandis</w:t>
            </w:r>
            <w:proofErr w:type="spellEnd"/>
          </w:p>
        </w:tc>
        <w:tc>
          <w:tcPr>
            <w:tcW w:w="992" w:type="dxa"/>
            <w:vAlign w:val="center"/>
          </w:tcPr>
          <w:p w14:paraId="58D565EF" w14:textId="66D86990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12,14</w:t>
            </w:r>
            <w:r w:rsidRPr="007826D4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32" w:type="dxa"/>
            <w:vAlign w:val="center"/>
          </w:tcPr>
          <w:p w14:paraId="0DB45958" w14:textId="4F5180B3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9,22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95" w:type="dxa"/>
            <w:vAlign w:val="center"/>
          </w:tcPr>
          <w:p w14:paraId="5AD43E70" w14:textId="792ECDA1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47,45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95" w:type="dxa"/>
            <w:vAlign w:val="center"/>
          </w:tcPr>
          <w:p w14:paraId="1B6C34BE" w14:textId="2AFC6A99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32,85%</w:t>
            </w:r>
          </w:p>
        </w:tc>
        <w:tc>
          <w:tcPr>
            <w:tcW w:w="1295" w:type="dxa"/>
            <w:vAlign w:val="center"/>
          </w:tcPr>
          <w:p w14:paraId="21301FA3" w14:textId="0DA36C6C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30,98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</w:tr>
      <w:tr w:rsidR="00BE3B8B" w14:paraId="4454DD82" w14:textId="77777777" w:rsidTr="00C6335E">
        <w:tc>
          <w:tcPr>
            <w:tcW w:w="846" w:type="dxa"/>
            <w:vAlign w:val="center"/>
          </w:tcPr>
          <w:p w14:paraId="0E66947A" w14:textId="5ED5DB8A" w:rsidR="00BE3B8B" w:rsidRDefault="00BE3B8B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 09</w:t>
            </w:r>
          </w:p>
        </w:tc>
        <w:tc>
          <w:tcPr>
            <w:tcW w:w="2410" w:type="dxa"/>
            <w:vAlign w:val="center"/>
          </w:tcPr>
          <w:p w14:paraId="105AD288" w14:textId="3D393DAA" w:rsidR="00BE3B8B" w:rsidRDefault="00E96E73" w:rsidP="00E96E73">
            <w:pPr>
              <w:widowControl/>
              <w:jc w:val="center"/>
              <w:rPr>
                <w:sz w:val="20"/>
                <w:szCs w:val="20"/>
              </w:rPr>
            </w:pP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urophylla</w:t>
            </w:r>
            <w:proofErr w:type="spellEnd"/>
            <w:r w:rsidRPr="00E96E73">
              <w:rPr>
                <w:sz w:val="20"/>
                <w:szCs w:val="20"/>
              </w:rPr>
              <w:t xml:space="preserve"> x </w:t>
            </w: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grandis</w:t>
            </w:r>
            <w:proofErr w:type="spellEnd"/>
          </w:p>
        </w:tc>
        <w:tc>
          <w:tcPr>
            <w:tcW w:w="992" w:type="dxa"/>
            <w:vAlign w:val="center"/>
          </w:tcPr>
          <w:p w14:paraId="074B6674" w14:textId="17569793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13,38</w:t>
            </w:r>
            <w:r w:rsidRPr="007826D4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32" w:type="dxa"/>
            <w:vAlign w:val="center"/>
          </w:tcPr>
          <w:p w14:paraId="72A628B5" w14:textId="04C32048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10,58</w:t>
            </w:r>
            <w:r w:rsidRPr="007826D4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95" w:type="dxa"/>
            <w:vAlign w:val="center"/>
          </w:tcPr>
          <w:p w14:paraId="6B74AD46" w14:textId="139386F6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66,45</w:t>
            </w:r>
            <w:r w:rsidRPr="007826D4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95" w:type="dxa"/>
            <w:vAlign w:val="center"/>
          </w:tcPr>
          <w:p w14:paraId="76284AA4" w14:textId="2FD5862B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23,64%</w:t>
            </w:r>
          </w:p>
        </w:tc>
        <w:tc>
          <w:tcPr>
            <w:tcW w:w="1295" w:type="dxa"/>
            <w:vAlign w:val="center"/>
          </w:tcPr>
          <w:p w14:paraId="02C46B4B" w14:textId="5183217B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43,39</w:t>
            </w:r>
            <w:r w:rsidRPr="007826D4">
              <w:rPr>
                <w:sz w:val="18"/>
                <w:szCs w:val="18"/>
                <w:vertAlign w:val="superscript"/>
              </w:rPr>
              <w:t>a</w:t>
            </w:r>
          </w:p>
        </w:tc>
      </w:tr>
      <w:tr w:rsidR="00BE3B8B" w14:paraId="76169B56" w14:textId="77777777" w:rsidTr="00C6335E">
        <w:tc>
          <w:tcPr>
            <w:tcW w:w="846" w:type="dxa"/>
            <w:vAlign w:val="center"/>
          </w:tcPr>
          <w:p w14:paraId="168AA712" w14:textId="7C4AC3F1" w:rsidR="00BE3B8B" w:rsidRDefault="00BE3B8B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 10</w:t>
            </w:r>
          </w:p>
        </w:tc>
        <w:tc>
          <w:tcPr>
            <w:tcW w:w="2410" w:type="dxa"/>
            <w:vAlign w:val="center"/>
          </w:tcPr>
          <w:p w14:paraId="6038253E" w14:textId="4044B916" w:rsidR="00BE3B8B" w:rsidRPr="00E96E73" w:rsidRDefault="00E96E73" w:rsidP="00E96E73">
            <w:pPr>
              <w:widowControl/>
              <w:jc w:val="center"/>
              <w:rPr>
                <w:i/>
                <w:iCs/>
                <w:sz w:val="20"/>
                <w:szCs w:val="20"/>
              </w:rPr>
            </w:pP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urophylla</w:t>
            </w:r>
            <w:proofErr w:type="spellEnd"/>
          </w:p>
        </w:tc>
        <w:tc>
          <w:tcPr>
            <w:tcW w:w="992" w:type="dxa"/>
            <w:vAlign w:val="center"/>
          </w:tcPr>
          <w:p w14:paraId="64F9B534" w14:textId="7001A935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12,99</w:t>
            </w:r>
            <w:r w:rsidRPr="007826D4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32" w:type="dxa"/>
            <w:vAlign w:val="center"/>
          </w:tcPr>
          <w:p w14:paraId="5AA98B7E" w14:textId="4CBA280C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9,35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95" w:type="dxa"/>
            <w:vAlign w:val="center"/>
          </w:tcPr>
          <w:p w14:paraId="3559476D" w14:textId="1DAD4D62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51,31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95" w:type="dxa"/>
            <w:vAlign w:val="center"/>
          </w:tcPr>
          <w:p w14:paraId="3D15F498" w14:textId="2868B327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27,95%</w:t>
            </w:r>
          </w:p>
        </w:tc>
        <w:tc>
          <w:tcPr>
            <w:tcW w:w="1295" w:type="dxa"/>
            <w:vAlign w:val="center"/>
          </w:tcPr>
          <w:p w14:paraId="0E553673" w14:textId="2EA85901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33,50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</w:tr>
      <w:tr w:rsidR="00BE3B8B" w14:paraId="4F3EBF85" w14:textId="77777777" w:rsidTr="00C6335E">
        <w:tc>
          <w:tcPr>
            <w:tcW w:w="846" w:type="dxa"/>
            <w:vAlign w:val="center"/>
          </w:tcPr>
          <w:p w14:paraId="7F660E92" w14:textId="3A1F148A" w:rsidR="00BE3B8B" w:rsidRDefault="00BE3B8B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 11</w:t>
            </w:r>
          </w:p>
        </w:tc>
        <w:tc>
          <w:tcPr>
            <w:tcW w:w="2410" w:type="dxa"/>
            <w:vAlign w:val="center"/>
          </w:tcPr>
          <w:p w14:paraId="094A0003" w14:textId="7313C130" w:rsidR="00BE3B8B" w:rsidRDefault="00E96E73" w:rsidP="00E96E73">
            <w:pPr>
              <w:widowControl/>
              <w:jc w:val="center"/>
              <w:rPr>
                <w:sz w:val="20"/>
                <w:szCs w:val="20"/>
              </w:rPr>
            </w:pP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urophylla</w:t>
            </w:r>
            <w:proofErr w:type="spellEnd"/>
            <w:r w:rsidRPr="00E96E73">
              <w:rPr>
                <w:sz w:val="20"/>
                <w:szCs w:val="20"/>
              </w:rPr>
              <w:t xml:space="preserve"> x </w:t>
            </w: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grandis</w:t>
            </w:r>
            <w:proofErr w:type="spellEnd"/>
          </w:p>
        </w:tc>
        <w:tc>
          <w:tcPr>
            <w:tcW w:w="992" w:type="dxa"/>
            <w:vAlign w:val="center"/>
          </w:tcPr>
          <w:p w14:paraId="76EF2810" w14:textId="0AC5490C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12,20</w:t>
            </w:r>
            <w:r w:rsidRPr="007826D4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32" w:type="dxa"/>
            <w:vAlign w:val="center"/>
          </w:tcPr>
          <w:p w14:paraId="4FE0D7C3" w14:textId="1C9F2F8D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8,72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7FC227AE" w14:textId="1C7E5D0E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44,62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95" w:type="dxa"/>
            <w:vAlign w:val="center"/>
          </w:tcPr>
          <w:p w14:paraId="5679483A" w14:textId="77007D81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23,73%</w:t>
            </w:r>
          </w:p>
        </w:tc>
        <w:tc>
          <w:tcPr>
            <w:tcW w:w="1295" w:type="dxa"/>
            <w:vAlign w:val="center"/>
          </w:tcPr>
          <w:p w14:paraId="05D4C964" w14:textId="0B6B55BB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29,13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</w:tr>
      <w:tr w:rsidR="00BE3B8B" w14:paraId="0BA3AE7F" w14:textId="77777777" w:rsidTr="00C6335E">
        <w:tc>
          <w:tcPr>
            <w:tcW w:w="846" w:type="dxa"/>
            <w:vAlign w:val="center"/>
          </w:tcPr>
          <w:p w14:paraId="4526F89C" w14:textId="4B2DE2DE" w:rsidR="00BE3B8B" w:rsidRDefault="00BE3B8B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 12</w:t>
            </w:r>
          </w:p>
        </w:tc>
        <w:tc>
          <w:tcPr>
            <w:tcW w:w="2410" w:type="dxa"/>
            <w:vAlign w:val="center"/>
          </w:tcPr>
          <w:p w14:paraId="031C4F38" w14:textId="3DA4BE42" w:rsidR="00BE3B8B" w:rsidRPr="00E96E73" w:rsidRDefault="00E96E73" w:rsidP="00E96E73">
            <w:pPr>
              <w:widowControl/>
              <w:jc w:val="center"/>
              <w:rPr>
                <w:i/>
                <w:iCs/>
                <w:sz w:val="20"/>
                <w:szCs w:val="20"/>
              </w:rPr>
            </w:pP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grandis</w:t>
            </w:r>
            <w:proofErr w:type="spellEnd"/>
          </w:p>
        </w:tc>
        <w:tc>
          <w:tcPr>
            <w:tcW w:w="992" w:type="dxa"/>
            <w:vAlign w:val="center"/>
          </w:tcPr>
          <w:p w14:paraId="7017C2F3" w14:textId="4D900F53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10,62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32" w:type="dxa"/>
            <w:vAlign w:val="center"/>
          </w:tcPr>
          <w:p w14:paraId="5A9ED98B" w14:textId="21EFE9E0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8,06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1B0C7E3E" w14:textId="36C49B42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30,57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4953D4B5" w14:textId="76195ADB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32,38%</w:t>
            </w:r>
          </w:p>
        </w:tc>
        <w:tc>
          <w:tcPr>
            <w:tcW w:w="1295" w:type="dxa"/>
            <w:vAlign w:val="center"/>
          </w:tcPr>
          <w:p w14:paraId="301408D5" w14:textId="2FC49CA9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19,96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</w:tr>
      <w:tr w:rsidR="00BE3B8B" w14:paraId="49358935" w14:textId="77777777" w:rsidTr="00C6335E">
        <w:tc>
          <w:tcPr>
            <w:tcW w:w="846" w:type="dxa"/>
            <w:vAlign w:val="center"/>
          </w:tcPr>
          <w:p w14:paraId="6C5B4F11" w14:textId="39AF1356" w:rsidR="00BE3B8B" w:rsidRDefault="00BE3B8B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 13</w:t>
            </w:r>
          </w:p>
        </w:tc>
        <w:tc>
          <w:tcPr>
            <w:tcW w:w="2410" w:type="dxa"/>
            <w:vAlign w:val="center"/>
          </w:tcPr>
          <w:p w14:paraId="05F51F2A" w14:textId="6C9D899A" w:rsidR="00BE3B8B" w:rsidRDefault="00E96E73" w:rsidP="00E96E73">
            <w:pPr>
              <w:widowControl/>
              <w:jc w:val="center"/>
              <w:rPr>
                <w:sz w:val="20"/>
                <w:szCs w:val="20"/>
              </w:rPr>
            </w:pP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pellita</w:t>
            </w:r>
            <w:proofErr w:type="spellEnd"/>
            <w:r w:rsidRPr="00E96E73">
              <w:rPr>
                <w:sz w:val="20"/>
                <w:szCs w:val="20"/>
              </w:rPr>
              <w:t xml:space="preserve"> x </w:t>
            </w: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grandis</w:t>
            </w:r>
            <w:proofErr w:type="spellEnd"/>
          </w:p>
        </w:tc>
        <w:tc>
          <w:tcPr>
            <w:tcW w:w="992" w:type="dxa"/>
            <w:vAlign w:val="center"/>
          </w:tcPr>
          <w:p w14:paraId="27B93599" w14:textId="2AA8C54F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10,46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32" w:type="dxa"/>
            <w:vAlign w:val="center"/>
          </w:tcPr>
          <w:p w14:paraId="0749EFEC" w14:textId="0BEBEBF4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7,57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3A85F332" w14:textId="2F84FD28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28,44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3FCFA36D" w14:textId="38A37652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22,55%</w:t>
            </w:r>
          </w:p>
        </w:tc>
        <w:tc>
          <w:tcPr>
            <w:tcW w:w="1295" w:type="dxa"/>
            <w:vAlign w:val="center"/>
          </w:tcPr>
          <w:p w14:paraId="1BBD5368" w14:textId="24BABBF0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18,57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</w:tr>
      <w:tr w:rsidR="00BE3B8B" w14:paraId="0104F0A8" w14:textId="77777777" w:rsidTr="00C6335E">
        <w:tc>
          <w:tcPr>
            <w:tcW w:w="846" w:type="dxa"/>
            <w:vAlign w:val="center"/>
          </w:tcPr>
          <w:p w14:paraId="40299E97" w14:textId="3910F94F" w:rsidR="00BE3B8B" w:rsidRDefault="00BE3B8B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 14</w:t>
            </w:r>
          </w:p>
        </w:tc>
        <w:tc>
          <w:tcPr>
            <w:tcW w:w="2410" w:type="dxa"/>
            <w:vAlign w:val="center"/>
          </w:tcPr>
          <w:p w14:paraId="17B5E5F1" w14:textId="0390D704" w:rsidR="00BE3B8B" w:rsidRPr="00E96E73" w:rsidRDefault="00E96E73" w:rsidP="00E96E73">
            <w:pPr>
              <w:widowControl/>
              <w:jc w:val="center"/>
              <w:rPr>
                <w:i/>
                <w:iCs/>
                <w:sz w:val="20"/>
                <w:szCs w:val="20"/>
              </w:rPr>
            </w:pP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urophylla</w:t>
            </w:r>
            <w:proofErr w:type="spellEnd"/>
          </w:p>
        </w:tc>
        <w:tc>
          <w:tcPr>
            <w:tcW w:w="992" w:type="dxa"/>
            <w:vAlign w:val="center"/>
          </w:tcPr>
          <w:p w14:paraId="38431549" w14:textId="27A63F98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11,61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32" w:type="dxa"/>
            <w:vAlign w:val="center"/>
          </w:tcPr>
          <w:p w14:paraId="009456FB" w14:textId="33B15310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</w:t>
            </w:r>
            <w:r w:rsidR="007826D4">
              <w:rPr>
                <w:sz w:val="20"/>
                <w:szCs w:val="20"/>
              </w:rPr>
              <w:t>1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55D99D45" w14:textId="1BF0BAA1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41,28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187341DA" w14:textId="236A6F19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24,96%</w:t>
            </w:r>
          </w:p>
        </w:tc>
        <w:tc>
          <w:tcPr>
            <w:tcW w:w="1295" w:type="dxa"/>
            <w:vAlign w:val="center"/>
          </w:tcPr>
          <w:p w14:paraId="18B208B6" w14:textId="2AC8B709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26,95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</w:tr>
      <w:tr w:rsidR="00BE3B8B" w14:paraId="5CA3D152" w14:textId="77777777" w:rsidTr="00C6335E">
        <w:tc>
          <w:tcPr>
            <w:tcW w:w="846" w:type="dxa"/>
            <w:vAlign w:val="center"/>
          </w:tcPr>
          <w:p w14:paraId="01329E7E" w14:textId="0F522F61" w:rsidR="00BE3B8B" w:rsidRDefault="00BE3B8B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 15</w:t>
            </w:r>
          </w:p>
        </w:tc>
        <w:tc>
          <w:tcPr>
            <w:tcW w:w="2410" w:type="dxa"/>
            <w:vAlign w:val="center"/>
          </w:tcPr>
          <w:p w14:paraId="0DF6FD93" w14:textId="5A8126C4" w:rsidR="00BE3B8B" w:rsidRPr="00E96E73" w:rsidRDefault="00E96E73" w:rsidP="00E96E73">
            <w:pPr>
              <w:widowControl/>
              <w:jc w:val="center"/>
              <w:rPr>
                <w:i/>
                <w:iCs/>
                <w:sz w:val="20"/>
                <w:szCs w:val="20"/>
              </w:rPr>
            </w:pPr>
            <w:r w:rsidRPr="00E96E73">
              <w:rPr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E96E73">
              <w:rPr>
                <w:i/>
                <w:iCs/>
                <w:sz w:val="20"/>
                <w:szCs w:val="20"/>
              </w:rPr>
              <w:t>urophylla</w:t>
            </w:r>
            <w:proofErr w:type="spellEnd"/>
          </w:p>
        </w:tc>
        <w:tc>
          <w:tcPr>
            <w:tcW w:w="992" w:type="dxa"/>
            <w:vAlign w:val="center"/>
          </w:tcPr>
          <w:p w14:paraId="576AB3EA" w14:textId="2FE2602B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11,35</w:t>
            </w:r>
            <w:r w:rsidRPr="007826D4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32" w:type="dxa"/>
            <w:vAlign w:val="center"/>
          </w:tcPr>
          <w:p w14:paraId="3384F03D" w14:textId="18DF5DE1" w:rsidR="00BE3B8B" w:rsidRDefault="00EB390F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</w:t>
            </w:r>
            <w:r w:rsidR="007826D4">
              <w:rPr>
                <w:sz w:val="20"/>
                <w:szCs w:val="20"/>
              </w:rPr>
              <w:t>4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0E011640" w14:textId="7D3476D2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39,43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5" w:type="dxa"/>
            <w:vAlign w:val="center"/>
          </w:tcPr>
          <w:p w14:paraId="5ABF50AB" w14:textId="2691DFDE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28,36%</w:t>
            </w:r>
          </w:p>
        </w:tc>
        <w:tc>
          <w:tcPr>
            <w:tcW w:w="1295" w:type="dxa"/>
            <w:vAlign w:val="center"/>
          </w:tcPr>
          <w:p w14:paraId="78868B88" w14:textId="7122ADBB" w:rsidR="00BE3B8B" w:rsidRDefault="00CC1C15" w:rsidP="00E96E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25,75</w:t>
            </w:r>
            <w:r w:rsidRPr="007826D4">
              <w:rPr>
                <w:sz w:val="18"/>
                <w:szCs w:val="18"/>
                <w:vertAlign w:val="superscript"/>
              </w:rPr>
              <w:t>c</w:t>
            </w:r>
          </w:p>
        </w:tc>
      </w:tr>
    </w:tbl>
    <w:p w14:paraId="621F07B9" w14:textId="23896B26" w:rsidR="00BE3B8B" w:rsidRDefault="00C6335E" w:rsidP="00C6335E">
      <w:pPr>
        <w:widowControl/>
        <w:jc w:val="both"/>
        <w:rPr>
          <w:sz w:val="20"/>
          <w:szCs w:val="20"/>
        </w:rPr>
      </w:pPr>
      <w:r w:rsidRPr="00C6335E">
        <w:rPr>
          <w:sz w:val="16"/>
          <w:szCs w:val="16"/>
        </w:rPr>
        <w:t>*Médias seguidas de letras distintas diferem entre si pelo Teste de Scott-</w:t>
      </w:r>
      <w:proofErr w:type="spellStart"/>
      <w:r w:rsidRPr="00C6335E">
        <w:rPr>
          <w:sz w:val="16"/>
          <w:szCs w:val="16"/>
        </w:rPr>
        <w:t>Knott</w:t>
      </w:r>
      <w:proofErr w:type="spellEnd"/>
      <w:r w:rsidRPr="00C6335E">
        <w:rPr>
          <w:sz w:val="16"/>
          <w:szCs w:val="16"/>
        </w:rPr>
        <w:t xml:space="preserve"> (p ≤ 0,05).</w:t>
      </w:r>
    </w:p>
    <w:p w14:paraId="2AC67CCA" w14:textId="77777777" w:rsidR="00BE3B8B" w:rsidRDefault="00BE3B8B">
      <w:pPr>
        <w:widowControl/>
        <w:ind w:firstLine="709"/>
        <w:jc w:val="both"/>
        <w:rPr>
          <w:sz w:val="20"/>
          <w:szCs w:val="20"/>
        </w:rPr>
      </w:pPr>
    </w:p>
    <w:p w14:paraId="344903D1" w14:textId="1F2DE8A0" w:rsidR="00C802EF" w:rsidRPr="006A44E8" w:rsidRDefault="00FB5C0F" w:rsidP="00201A43">
      <w:pPr>
        <w:widowControl/>
        <w:ind w:firstLine="709"/>
        <w:jc w:val="both"/>
        <w:rPr>
          <w:bCs/>
          <w:sz w:val="20"/>
          <w:szCs w:val="20"/>
        </w:rPr>
      </w:pPr>
      <w:r w:rsidRPr="00FB5C0F">
        <w:rPr>
          <w:bCs/>
          <w:sz w:val="20"/>
          <w:szCs w:val="20"/>
        </w:rPr>
        <w:lastRenderedPageBreak/>
        <w:t xml:space="preserve">A diferença na altura (m) entre os clones testados foi pouco acentuada, sem significância entre os </w:t>
      </w:r>
      <w:r w:rsidRPr="006A44E8">
        <w:rPr>
          <w:bCs/>
          <w:sz w:val="20"/>
          <w:szCs w:val="20"/>
        </w:rPr>
        <w:t>tratamentos.</w:t>
      </w:r>
      <w:r w:rsidR="00201A43" w:rsidRPr="006A44E8">
        <w:rPr>
          <w:bCs/>
          <w:sz w:val="20"/>
          <w:szCs w:val="20"/>
        </w:rPr>
        <w:t xml:space="preserve"> </w:t>
      </w:r>
      <w:r w:rsidRPr="006A44E8">
        <w:rPr>
          <w:bCs/>
          <w:sz w:val="20"/>
          <w:szCs w:val="20"/>
        </w:rPr>
        <w:t xml:space="preserve">Em Itaporanga d’Ajuda, </w:t>
      </w:r>
      <w:proofErr w:type="spellStart"/>
      <w:r w:rsidRPr="006A44E8">
        <w:rPr>
          <w:bCs/>
          <w:sz w:val="20"/>
          <w:szCs w:val="20"/>
        </w:rPr>
        <w:t>Castaneda</w:t>
      </w:r>
      <w:proofErr w:type="spellEnd"/>
      <w:r w:rsidRPr="006A44E8">
        <w:rPr>
          <w:bCs/>
          <w:sz w:val="20"/>
          <w:szCs w:val="20"/>
        </w:rPr>
        <w:t xml:space="preserve"> </w:t>
      </w:r>
      <w:r w:rsidRPr="006A44E8">
        <w:rPr>
          <w:bCs/>
          <w:i/>
          <w:iCs/>
          <w:sz w:val="20"/>
          <w:szCs w:val="20"/>
        </w:rPr>
        <w:t>et al</w:t>
      </w:r>
      <w:r w:rsidRPr="006A44E8">
        <w:rPr>
          <w:bCs/>
          <w:sz w:val="20"/>
          <w:szCs w:val="20"/>
        </w:rPr>
        <w:t xml:space="preserve">. (2013) avaliaram três clones de </w:t>
      </w:r>
      <w:r w:rsidRPr="006A44E8">
        <w:rPr>
          <w:i/>
          <w:iCs/>
          <w:sz w:val="20"/>
          <w:szCs w:val="20"/>
        </w:rPr>
        <w:t>Eucalyptus</w:t>
      </w:r>
      <w:r w:rsidRPr="006A44E8">
        <w:rPr>
          <w:sz w:val="20"/>
          <w:szCs w:val="20"/>
        </w:rPr>
        <w:t xml:space="preserve"> spp., </w:t>
      </w:r>
      <w:r w:rsidRPr="006A44E8">
        <w:rPr>
          <w:bCs/>
          <w:sz w:val="20"/>
          <w:szCs w:val="20"/>
        </w:rPr>
        <w:t>aos 12 e 16 meses, sob espaçamento de 3 x 2,5 m, registrando alturas médias inferiores às deste estudo.</w:t>
      </w:r>
      <w:r w:rsidR="00201A43" w:rsidRPr="006A44E8">
        <w:rPr>
          <w:bCs/>
          <w:sz w:val="20"/>
          <w:szCs w:val="20"/>
        </w:rPr>
        <w:t xml:space="preserve"> </w:t>
      </w:r>
      <w:r w:rsidRPr="006A44E8">
        <w:rPr>
          <w:bCs/>
          <w:sz w:val="20"/>
          <w:szCs w:val="20"/>
        </w:rPr>
        <w:t xml:space="preserve">Massaro </w:t>
      </w:r>
      <w:r w:rsidRPr="006A44E8">
        <w:rPr>
          <w:bCs/>
          <w:i/>
          <w:iCs/>
          <w:sz w:val="20"/>
          <w:szCs w:val="20"/>
        </w:rPr>
        <w:t>et al</w:t>
      </w:r>
      <w:r w:rsidRPr="006A44E8">
        <w:rPr>
          <w:bCs/>
          <w:sz w:val="20"/>
          <w:szCs w:val="20"/>
        </w:rPr>
        <w:t>. (2010), em testes clonais aos 25 meses, sob espaçamento de 3,0 x 3,0 m, também apresentaram valores menores, variando entre 3,58 m e 4,83 m.</w:t>
      </w:r>
      <w:r w:rsidR="00201A43" w:rsidRPr="006A44E8">
        <w:rPr>
          <w:bCs/>
          <w:sz w:val="20"/>
          <w:szCs w:val="20"/>
        </w:rPr>
        <w:t xml:space="preserve"> </w:t>
      </w:r>
      <w:r w:rsidRPr="006A44E8">
        <w:rPr>
          <w:bCs/>
          <w:sz w:val="20"/>
          <w:szCs w:val="20"/>
        </w:rPr>
        <w:t xml:space="preserve">Segundo Macedo </w:t>
      </w:r>
      <w:r w:rsidRPr="006A44E8">
        <w:rPr>
          <w:bCs/>
          <w:i/>
          <w:iCs/>
          <w:sz w:val="20"/>
          <w:szCs w:val="20"/>
        </w:rPr>
        <w:t>et al</w:t>
      </w:r>
      <w:r w:rsidRPr="006A44E8">
        <w:rPr>
          <w:bCs/>
          <w:sz w:val="20"/>
          <w:szCs w:val="20"/>
        </w:rPr>
        <w:t xml:space="preserve">. (2006), diferenças na altura estão ligadas ao potencial genético e plasticidade fenotípica. </w:t>
      </w:r>
    </w:p>
    <w:p w14:paraId="380A1A0D" w14:textId="63F01EA7" w:rsidR="00FB5C0F" w:rsidRPr="00FB5C0F" w:rsidRDefault="00FB5C0F" w:rsidP="00201A43">
      <w:pPr>
        <w:widowControl/>
        <w:ind w:firstLine="709"/>
        <w:jc w:val="both"/>
        <w:rPr>
          <w:bCs/>
          <w:sz w:val="20"/>
          <w:szCs w:val="20"/>
        </w:rPr>
      </w:pPr>
      <w:r w:rsidRPr="006A44E8">
        <w:rPr>
          <w:bCs/>
          <w:sz w:val="20"/>
          <w:szCs w:val="20"/>
        </w:rPr>
        <w:t>Os clones PF01, PF03, PF08, PF09 e PF10 destacaram-se no crescimento do diâmetro à altura do peito (DAP), com o clone PF09 apresentando a maior média.</w:t>
      </w:r>
      <w:r w:rsidR="00201A43" w:rsidRPr="006A44E8">
        <w:rPr>
          <w:bCs/>
          <w:sz w:val="20"/>
          <w:szCs w:val="20"/>
        </w:rPr>
        <w:t xml:space="preserve"> </w:t>
      </w:r>
      <w:proofErr w:type="spellStart"/>
      <w:r w:rsidRPr="006A44E8">
        <w:rPr>
          <w:bCs/>
          <w:sz w:val="20"/>
          <w:szCs w:val="20"/>
        </w:rPr>
        <w:t>Castaneda</w:t>
      </w:r>
      <w:proofErr w:type="spellEnd"/>
      <w:r w:rsidRPr="006A44E8">
        <w:rPr>
          <w:bCs/>
          <w:sz w:val="20"/>
          <w:szCs w:val="20"/>
        </w:rPr>
        <w:t xml:space="preserve"> </w:t>
      </w:r>
      <w:r w:rsidRPr="006A44E8">
        <w:rPr>
          <w:bCs/>
          <w:i/>
          <w:iCs/>
          <w:sz w:val="20"/>
          <w:szCs w:val="20"/>
        </w:rPr>
        <w:t>et al</w:t>
      </w:r>
      <w:r w:rsidRPr="006A44E8">
        <w:rPr>
          <w:bCs/>
          <w:sz w:val="20"/>
          <w:szCs w:val="20"/>
        </w:rPr>
        <w:t>. (2013) registraram</w:t>
      </w:r>
      <w:r w:rsidRPr="00FB5C0F">
        <w:rPr>
          <w:bCs/>
          <w:sz w:val="20"/>
          <w:szCs w:val="20"/>
        </w:rPr>
        <w:t xml:space="preserve"> DAP médio inferior ao deste estudo para clones de </w:t>
      </w:r>
      <w:r w:rsidRPr="00FB5C0F">
        <w:rPr>
          <w:bCs/>
          <w:i/>
          <w:iCs/>
          <w:sz w:val="20"/>
          <w:szCs w:val="20"/>
        </w:rPr>
        <w:t>Eucalyptus</w:t>
      </w:r>
      <w:r w:rsidRPr="00FB5C0F">
        <w:rPr>
          <w:bCs/>
          <w:sz w:val="20"/>
          <w:szCs w:val="20"/>
        </w:rPr>
        <w:t xml:space="preserve"> spp. aos 20 meses. Massaro </w:t>
      </w:r>
      <w:r w:rsidRPr="00FB5C0F">
        <w:rPr>
          <w:bCs/>
          <w:i/>
          <w:iCs/>
          <w:sz w:val="20"/>
          <w:szCs w:val="20"/>
        </w:rPr>
        <w:t>et al</w:t>
      </w:r>
      <w:r w:rsidRPr="00FB5C0F">
        <w:rPr>
          <w:bCs/>
          <w:sz w:val="20"/>
          <w:szCs w:val="20"/>
        </w:rPr>
        <w:t xml:space="preserve">. (2010), avaliando a variabilidade genética em dois testes clonais de </w:t>
      </w:r>
      <w:r w:rsidRPr="00FB5C0F">
        <w:rPr>
          <w:bCs/>
          <w:i/>
          <w:iCs/>
          <w:sz w:val="20"/>
          <w:szCs w:val="20"/>
        </w:rPr>
        <w:t>Eucalyptus</w:t>
      </w:r>
      <w:r w:rsidRPr="00FB5C0F">
        <w:rPr>
          <w:bCs/>
          <w:sz w:val="20"/>
          <w:szCs w:val="20"/>
        </w:rPr>
        <w:t xml:space="preserve"> spp., apresentaram DAP variando de 4,99 cm a 5,17 cm aos 25 meses, 8,63 cm a 15,24 cm aos 50 meses e 27,09 cm a 32,06 cm aos 72 meses, reforçando o potencial produtivo dos materiais analisados.</w:t>
      </w:r>
    </w:p>
    <w:p w14:paraId="3DA43BCE" w14:textId="5AD1D76C" w:rsidR="00FB5C0F" w:rsidRPr="006A44E8" w:rsidRDefault="00FB5C0F" w:rsidP="001A4E3A">
      <w:pPr>
        <w:widowControl/>
        <w:ind w:firstLine="709"/>
        <w:jc w:val="both"/>
        <w:rPr>
          <w:bCs/>
          <w:sz w:val="20"/>
          <w:szCs w:val="20"/>
        </w:rPr>
      </w:pPr>
      <w:r w:rsidRPr="006A44E8">
        <w:rPr>
          <w:bCs/>
          <w:sz w:val="20"/>
          <w:szCs w:val="20"/>
        </w:rPr>
        <w:t>O clone PF09 destacou-se com o melhor resultado para volume entre os avaliados.</w:t>
      </w:r>
      <w:r w:rsidR="001A4E3A" w:rsidRPr="006A44E8">
        <w:rPr>
          <w:bCs/>
          <w:sz w:val="20"/>
          <w:szCs w:val="20"/>
        </w:rPr>
        <w:t xml:space="preserve"> </w:t>
      </w:r>
      <w:r w:rsidRPr="006A44E8">
        <w:rPr>
          <w:bCs/>
          <w:sz w:val="20"/>
          <w:szCs w:val="20"/>
        </w:rPr>
        <w:t xml:space="preserve">Os clones analisados apresentaram médias superiores às obtidas por </w:t>
      </w:r>
      <w:proofErr w:type="spellStart"/>
      <w:r w:rsidRPr="006A44E8">
        <w:rPr>
          <w:bCs/>
          <w:sz w:val="20"/>
          <w:szCs w:val="20"/>
        </w:rPr>
        <w:t>Castaneda</w:t>
      </w:r>
      <w:proofErr w:type="spellEnd"/>
      <w:r w:rsidRPr="006A44E8">
        <w:rPr>
          <w:bCs/>
          <w:sz w:val="20"/>
          <w:szCs w:val="20"/>
        </w:rPr>
        <w:t xml:space="preserve"> </w:t>
      </w:r>
      <w:r w:rsidRPr="006A44E8">
        <w:rPr>
          <w:bCs/>
          <w:i/>
          <w:iCs/>
          <w:sz w:val="20"/>
          <w:szCs w:val="20"/>
        </w:rPr>
        <w:t>et al</w:t>
      </w:r>
      <w:r w:rsidRPr="006A44E8">
        <w:rPr>
          <w:bCs/>
          <w:sz w:val="20"/>
          <w:szCs w:val="20"/>
        </w:rPr>
        <w:t xml:space="preserve">. (2013) em Itaporanga d’Ajuda, onde, aos 20 meses, os volumes variaram entre 3,80 m³/ha e 14,13 m³/ha. Na região costeira de Sergipe, </w:t>
      </w:r>
      <w:proofErr w:type="spellStart"/>
      <w:r w:rsidRPr="006A44E8">
        <w:rPr>
          <w:bCs/>
          <w:sz w:val="20"/>
          <w:szCs w:val="20"/>
        </w:rPr>
        <w:t>Drumond</w:t>
      </w:r>
      <w:proofErr w:type="spellEnd"/>
      <w:r w:rsidRPr="006A44E8">
        <w:rPr>
          <w:bCs/>
          <w:sz w:val="20"/>
          <w:szCs w:val="20"/>
        </w:rPr>
        <w:t xml:space="preserve"> </w:t>
      </w:r>
      <w:r w:rsidRPr="006A44E8">
        <w:rPr>
          <w:bCs/>
          <w:i/>
          <w:iCs/>
          <w:sz w:val="20"/>
          <w:szCs w:val="20"/>
        </w:rPr>
        <w:t>et al</w:t>
      </w:r>
      <w:r w:rsidRPr="006A44E8">
        <w:rPr>
          <w:bCs/>
          <w:sz w:val="20"/>
          <w:szCs w:val="20"/>
        </w:rPr>
        <w:t>. (1998) observaram volumes entre 19,4 m³/ha e 33,3 m³/</w:t>
      </w:r>
      <w:proofErr w:type="spellStart"/>
      <w:r w:rsidRPr="006A44E8">
        <w:rPr>
          <w:bCs/>
          <w:sz w:val="20"/>
          <w:szCs w:val="20"/>
        </w:rPr>
        <w:t>ha</w:t>
      </w:r>
      <w:proofErr w:type="spellEnd"/>
      <w:r w:rsidRPr="006A44E8">
        <w:rPr>
          <w:bCs/>
          <w:sz w:val="20"/>
          <w:szCs w:val="20"/>
        </w:rPr>
        <w:t xml:space="preserve"> aos 30 meses para </w:t>
      </w:r>
      <w:r w:rsidRPr="006A44E8">
        <w:rPr>
          <w:i/>
          <w:iCs/>
          <w:sz w:val="20"/>
          <w:szCs w:val="20"/>
        </w:rPr>
        <w:t xml:space="preserve">E. </w:t>
      </w:r>
      <w:proofErr w:type="spellStart"/>
      <w:r w:rsidRPr="006A44E8">
        <w:rPr>
          <w:i/>
          <w:iCs/>
          <w:sz w:val="20"/>
          <w:szCs w:val="20"/>
        </w:rPr>
        <w:t>grandis</w:t>
      </w:r>
      <w:proofErr w:type="spellEnd"/>
      <w:r w:rsidRPr="006A44E8">
        <w:rPr>
          <w:sz w:val="20"/>
          <w:szCs w:val="20"/>
        </w:rPr>
        <w:t xml:space="preserve">, </w:t>
      </w:r>
      <w:r w:rsidRPr="006A44E8">
        <w:rPr>
          <w:i/>
          <w:iCs/>
          <w:sz w:val="20"/>
          <w:szCs w:val="20"/>
        </w:rPr>
        <w:t xml:space="preserve">E. </w:t>
      </w:r>
      <w:proofErr w:type="spellStart"/>
      <w:r w:rsidRPr="006A44E8">
        <w:rPr>
          <w:i/>
          <w:iCs/>
          <w:sz w:val="20"/>
          <w:szCs w:val="20"/>
        </w:rPr>
        <w:t>pellita</w:t>
      </w:r>
      <w:proofErr w:type="spellEnd"/>
      <w:r w:rsidRPr="006A44E8">
        <w:rPr>
          <w:sz w:val="20"/>
          <w:szCs w:val="20"/>
        </w:rPr>
        <w:t xml:space="preserve"> e </w:t>
      </w:r>
      <w:proofErr w:type="spellStart"/>
      <w:r w:rsidRPr="006A44E8">
        <w:rPr>
          <w:i/>
          <w:iCs/>
          <w:sz w:val="20"/>
          <w:szCs w:val="20"/>
        </w:rPr>
        <w:t>E</w:t>
      </w:r>
      <w:proofErr w:type="spellEnd"/>
      <w:r w:rsidRPr="006A44E8">
        <w:rPr>
          <w:i/>
          <w:iCs/>
          <w:sz w:val="20"/>
          <w:szCs w:val="20"/>
        </w:rPr>
        <w:t xml:space="preserve">. </w:t>
      </w:r>
      <w:proofErr w:type="spellStart"/>
      <w:r w:rsidRPr="006A44E8">
        <w:rPr>
          <w:i/>
          <w:iCs/>
          <w:sz w:val="20"/>
          <w:szCs w:val="20"/>
        </w:rPr>
        <w:t>urophylla</w:t>
      </w:r>
      <w:proofErr w:type="spellEnd"/>
      <w:r w:rsidRPr="006A44E8">
        <w:rPr>
          <w:bCs/>
          <w:sz w:val="20"/>
          <w:szCs w:val="20"/>
        </w:rPr>
        <w:t xml:space="preserve">, sob espaçamento de 3,0 x 3,0 m. Já Moulin </w:t>
      </w:r>
      <w:r w:rsidRPr="006A44E8">
        <w:rPr>
          <w:bCs/>
          <w:i/>
          <w:iCs/>
          <w:sz w:val="20"/>
          <w:szCs w:val="20"/>
        </w:rPr>
        <w:t>et al</w:t>
      </w:r>
      <w:r w:rsidRPr="006A44E8">
        <w:rPr>
          <w:bCs/>
          <w:sz w:val="20"/>
          <w:szCs w:val="20"/>
        </w:rPr>
        <w:t>. (2017), avaliando dois clones híbridos no Espírito Santo aos 12 meses, registraram valores de 16,88 m³/ha e 29,68 m³/ha.</w:t>
      </w:r>
    </w:p>
    <w:p w14:paraId="1F56067E" w14:textId="77777777" w:rsidR="00FB5C0F" w:rsidRPr="006A44E8" w:rsidRDefault="00FB5C0F" w:rsidP="00FB5C0F">
      <w:pPr>
        <w:widowControl/>
        <w:ind w:firstLine="709"/>
        <w:jc w:val="both"/>
        <w:rPr>
          <w:bCs/>
          <w:sz w:val="20"/>
          <w:szCs w:val="20"/>
        </w:rPr>
      </w:pPr>
      <w:r w:rsidRPr="006A44E8">
        <w:rPr>
          <w:bCs/>
          <w:sz w:val="20"/>
          <w:szCs w:val="20"/>
        </w:rPr>
        <w:t>Em 2023, a precipitação foi maior que em 2022, com valores de 1.896 mm e 1.643 mm, respectivamente, influenciando positivamente o crescimento dos clones, que apresentaram médias superiores às de outros estudos.</w:t>
      </w:r>
    </w:p>
    <w:p w14:paraId="17591D31" w14:textId="56473604" w:rsidR="00DF72F8" w:rsidRPr="006A44E8" w:rsidRDefault="00DF72F8" w:rsidP="00623B63">
      <w:pPr>
        <w:widowControl/>
        <w:ind w:firstLine="709"/>
        <w:jc w:val="both"/>
        <w:rPr>
          <w:bCs/>
          <w:sz w:val="20"/>
          <w:szCs w:val="20"/>
        </w:rPr>
      </w:pPr>
      <w:r w:rsidRPr="006A44E8">
        <w:rPr>
          <w:bCs/>
          <w:sz w:val="20"/>
          <w:szCs w:val="20"/>
        </w:rPr>
        <w:t>Dos 15 clones implantados, 26,66% apresentaram coeficiente de variação elevado. A interrelação entre DAP (cm) e volume (m³/ha) pode ter influenciado negativamente esses clones, cujas variações foram de 34,90% (PF02), 35,25% (PF06), 38,82% (PF07) e 32,85% (PF08). Segundo Garcia (1989), coeficientes de variação entre 20% e 30% são considerados altos, e acima de 30%, muito altos. Neste estudo, os clones apresentaram variação de média a muito alta, conforme essa metodologia.</w:t>
      </w:r>
      <w:r w:rsidR="00623B63" w:rsidRPr="006A44E8">
        <w:rPr>
          <w:bCs/>
          <w:sz w:val="20"/>
          <w:szCs w:val="20"/>
        </w:rPr>
        <w:t xml:space="preserve"> </w:t>
      </w:r>
      <w:proofErr w:type="spellStart"/>
      <w:r w:rsidRPr="006A44E8">
        <w:rPr>
          <w:bCs/>
          <w:sz w:val="20"/>
          <w:szCs w:val="20"/>
        </w:rPr>
        <w:t>Castaneda</w:t>
      </w:r>
      <w:proofErr w:type="spellEnd"/>
      <w:r w:rsidRPr="006A44E8">
        <w:rPr>
          <w:bCs/>
          <w:sz w:val="20"/>
          <w:szCs w:val="20"/>
        </w:rPr>
        <w:t xml:space="preserve"> </w:t>
      </w:r>
      <w:r w:rsidRPr="006A44E8">
        <w:rPr>
          <w:bCs/>
          <w:i/>
          <w:iCs/>
          <w:sz w:val="20"/>
          <w:szCs w:val="20"/>
        </w:rPr>
        <w:t>et al</w:t>
      </w:r>
      <w:r w:rsidRPr="006A44E8">
        <w:rPr>
          <w:bCs/>
          <w:sz w:val="20"/>
          <w:szCs w:val="20"/>
        </w:rPr>
        <w:t>. (2013) afirmam que um baixo coeficiente de variação indica alta homogeneidade do material genético.</w:t>
      </w:r>
    </w:p>
    <w:p w14:paraId="5C5EAA50" w14:textId="77777777" w:rsidR="00DF72F8" w:rsidRPr="006A44E8" w:rsidRDefault="00DF72F8" w:rsidP="00DF72F8">
      <w:pPr>
        <w:widowControl/>
        <w:ind w:firstLine="709"/>
        <w:jc w:val="both"/>
        <w:rPr>
          <w:bCs/>
          <w:sz w:val="20"/>
          <w:szCs w:val="20"/>
        </w:rPr>
      </w:pPr>
      <w:r w:rsidRPr="006A44E8">
        <w:rPr>
          <w:bCs/>
          <w:sz w:val="20"/>
          <w:szCs w:val="20"/>
        </w:rPr>
        <w:t>O clone PF09 destacou-se na variável IMA (m³/ha</w:t>
      </w:r>
      <w:r w:rsidRPr="006A44E8">
        <w:rPr>
          <w:bCs/>
          <w:sz w:val="20"/>
          <w:szCs w:val="20"/>
          <w:vertAlign w:val="superscript"/>
        </w:rPr>
        <w:t>-1</w:t>
      </w:r>
      <w:r w:rsidRPr="006A44E8">
        <w:rPr>
          <w:bCs/>
          <w:sz w:val="20"/>
          <w:szCs w:val="20"/>
        </w:rPr>
        <w:t>.ano</w:t>
      </w:r>
      <w:r w:rsidRPr="006A44E8">
        <w:rPr>
          <w:bCs/>
          <w:sz w:val="20"/>
          <w:szCs w:val="20"/>
          <w:vertAlign w:val="superscript"/>
        </w:rPr>
        <w:t>-1</w:t>
      </w:r>
      <w:r w:rsidRPr="006A44E8">
        <w:rPr>
          <w:bCs/>
          <w:sz w:val="20"/>
          <w:szCs w:val="20"/>
        </w:rPr>
        <w:t>) entre os materiais genéticos avaliados.</w:t>
      </w:r>
    </w:p>
    <w:p w14:paraId="6D7722D9" w14:textId="1CC6E5BA" w:rsidR="00DF72F8" w:rsidRPr="00DF72F8" w:rsidRDefault="00DF72F8" w:rsidP="00433DD1">
      <w:pPr>
        <w:widowControl/>
        <w:ind w:firstLine="709"/>
        <w:jc w:val="both"/>
        <w:rPr>
          <w:bCs/>
          <w:sz w:val="20"/>
          <w:szCs w:val="20"/>
        </w:rPr>
      </w:pPr>
      <w:r w:rsidRPr="006A44E8">
        <w:rPr>
          <w:bCs/>
          <w:sz w:val="20"/>
          <w:szCs w:val="20"/>
        </w:rPr>
        <w:t>Na região litorânea de Sergipe, Rodrigues (2022) analisou clones de Eucalyptus spp. aos 19 meses, sob espaçamento de 4 x 2,20 m, registrando IMA entre 7,61 m³/ha</w:t>
      </w:r>
      <w:r w:rsidRPr="006A44E8">
        <w:rPr>
          <w:bCs/>
          <w:sz w:val="20"/>
          <w:szCs w:val="20"/>
          <w:vertAlign w:val="superscript"/>
        </w:rPr>
        <w:t>-1</w:t>
      </w:r>
      <w:r w:rsidRPr="006A44E8">
        <w:rPr>
          <w:bCs/>
          <w:sz w:val="20"/>
          <w:szCs w:val="20"/>
        </w:rPr>
        <w:t>.ano</w:t>
      </w:r>
      <w:r w:rsidRPr="006A44E8">
        <w:rPr>
          <w:bCs/>
          <w:sz w:val="20"/>
          <w:szCs w:val="20"/>
          <w:vertAlign w:val="superscript"/>
        </w:rPr>
        <w:t>-1</w:t>
      </w:r>
      <w:r w:rsidRPr="006A44E8">
        <w:rPr>
          <w:bCs/>
          <w:sz w:val="20"/>
          <w:szCs w:val="20"/>
        </w:rPr>
        <w:t xml:space="preserve"> e 21,25 m³/ha</w:t>
      </w:r>
      <w:r w:rsidRPr="006A44E8">
        <w:rPr>
          <w:bCs/>
          <w:sz w:val="20"/>
          <w:szCs w:val="20"/>
          <w:vertAlign w:val="superscript"/>
        </w:rPr>
        <w:t>-1</w:t>
      </w:r>
      <w:r w:rsidRPr="006A44E8">
        <w:rPr>
          <w:bCs/>
          <w:sz w:val="20"/>
          <w:szCs w:val="20"/>
        </w:rPr>
        <w:t>.ano</w:t>
      </w:r>
      <w:r w:rsidRPr="006A44E8">
        <w:rPr>
          <w:bCs/>
          <w:sz w:val="20"/>
          <w:szCs w:val="20"/>
          <w:vertAlign w:val="superscript"/>
        </w:rPr>
        <w:t>-1</w:t>
      </w:r>
      <w:r w:rsidRPr="006A44E8">
        <w:rPr>
          <w:bCs/>
          <w:sz w:val="20"/>
          <w:szCs w:val="20"/>
        </w:rPr>
        <w:t>, valores inferiores aos obtidos no teste clonal em Itaporanga d’Ajuda. Santos (2023), sob as mesmas condições ambientais, encontrou variações entre 29,38 m³/ha</w:t>
      </w:r>
      <w:r w:rsidRPr="006A44E8">
        <w:rPr>
          <w:bCs/>
          <w:sz w:val="20"/>
          <w:szCs w:val="20"/>
          <w:vertAlign w:val="superscript"/>
        </w:rPr>
        <w:t>-1</w:t>
      </w:r>
      <w:r w:rsidRPr="006A44E8">
        <w:rPr>
          <w:bCs/>
          <w:sz w:val="20"/>
          <w:szCs w:val="20"/>
        </w:rPr>
        <w:t>.ano</w:t>
      </w:r>
      <w:r w:rsidRPr="006A44E8">
        <w:rPr>
          <w:bCs/>
          <w:sz w:val="20"/>
          <w:szCs w:val="20"/>
          <w:vertAlign w:val="superscript"/>
        </w:rPr>
        <w:t>-1</w:t>
      </w:r>
      <w:r w:rsidRPr="006A44E8">
        <w:rPr>
          <w:bCs/>
          <w:sz w:val="20"/>
          <w:szCs w:val="20"/>
        </w:rPr>
        <w:t xml:space="preserve"> e 52,72 m³/ha</w:t>
      </w:r>
      <w:r w:rsidRPr="006A44E8">
        <w:rPr>
          <w:bCs/>
          <w:sz w:val="20"/>
          <w:szCs w:val="20"/>
          <w:vertAlign w:val="superscript"/>
        </w:rPr>
        <w:t>-1</w:t>
      </w:r>
      <w:r w:rsidRPr="006A44E8">
        <w:rPr>
          <w:bCs/>
          <w:sz w:val="20"/>
          <w:szCs w:val="20"/>
        </w:rPr>
        <w:t>.ano</w:t>
      </w:r>
      <w:r w:rsidRPr="006A44E8">
        <w:rPr>
          <w:bCs/>
          <w:sz w:val="20"/>
          <w:szCs w:val="20"/>
          <w:vertAlign w:val="superscript"/>
        </w:rPr>
        <w:t>-1</w:t>
      </w:r>
      <w:r w:rsidRPr="006A44E8">
        <w:rPr>
          <w:bCs/>
          <w:sz w:val="20"/>
          <w:szCs w:val="20"/>
        </w:rPr>
        <w:t xml:space="preserve"> aos três anos de idade.</w:t>
      </w:r>
      <w:r w:rsidR="00433DD1" w:rsidRPr="006A44E8">
        <w:rPr>
          <w:bCs/>
          <w:sz w:val="20"/>
          <w:szCs w:val="20"/>
        </w:rPr>
        <w:t xml:space="preserve"> </w:t>
      </w:r>
      <w:r w:rsidRPr="006A44E8">
        <w:rPr>
          <w:bCs/>
          <w:sz w:val="20"/>
          <w:szCs w:val="20"/>
        </w:rPr>
        <w:t>Araújo (2015) destaca a alta correlação entre a seleção clonal precoce (2 a 3 anos) e a seleção tardia (6 a 7 anos), com DAP e volume aos 50 meses sendo preditivos dos clones superiores aos 72 meses, com 100% de eficiência. Por se tratar de uma avaliação precoce, espera-se que o comportamento dos materiais aos dois anos correlacione-se com seu desempenho</w:t>
      </w:r>
      <w:r w:rsidRPr="00DF72F8">
        <w:rPr>
          <w:bCs/>
          <w:sz w:val="20"/>
          <w:szCs w:val="20"/>
        </w:rPr>
        <w:t xml:space="preserve"> aos seis anos, podendo os resultados apresentados sofrer alterações ao longo do ciclo de rotação.</w:t>
      </w:r>
    </w:p>
    <w:p w14:paraId="06B0ED77" w14:textId="77777777" w:rsidR="00DF72F8" w:rsidRPr="00DF72F8" w:rsidRDefault="00DF72F8" w:rsidP="00DF72F8">
      <w:pPr>
        <w:widowControl/>
        <w:ind w:firstLine="709"/>
        <w:jc w:val="both"/>
        <w:rPr>
          <w:bCs/>
          <w:sz w:val="20"/>
          <w:szCs w:val="20"/>
        </w:rPr>
      </w:pPr>
    </w:p>
    <w:p w14:paraId="09359BFE" w14:textId="11095AA8" w:rsidR="00FB5C0F" w:rsidRPr="00DB2A94" w:rsidRDefault="009C0F42" w:rsidP="00DF72F8">
      <w:pPr>
        <w:widowControl/>
        <w:jc w:val="both"/>
        <w:rPr>
          <w:b/>
          <w:sz w:val="20"/>
          <w:szCs w:val="20"/>
        </w:rPr>
      </w:pPr>
      <w:r w:rsidRPr="00DB2A94">
        <w:rPr>
          <w:b/>
          <w:sz w:val="20"/>
          <w:szCs w:val="20"/>
        </w:rPr>
        <w:t>Avaliação qualitativa</w:t>
      </w:r>
    </w:p>
    <w:p w14:paraId="27797B22" w14:textId="29E55A2F" w:rsidR="009C0F42" w:rsidRPr="009C0F42" w:rsidRDefault="009C0F42" w:rsidP="007C6CD7">
      <w:pPr>
        <w:widowControl/>
        <w:ind w:firstLine="709"/>
        <w:jc w:val="both"/>
        <w:rPr>
          <w:bCs/>
          <w:sz w:val="20"/>
          <w:szCs w:val="20"/>
        </w:rPr>
      </w:pPr>
      <w:r w:rsidRPr="009C0F42">
        <w:rPr>
          <w:bCs/>
          <w:sz w:val="20"/>
          <w:szCs w:val="20"/>
        </w:rPr>
        <w:t>A taxa de sobrevivência no teste clonal foi de 98,02%</w:t>
      </w:r>
      <w:r w:rsidR="007C6CD7">
        <w:rPr>
          <w:bCs/>
          <w:sz w:val="20"/>
          <w:szCs w:val="20"/>
        </w:rPr>
        <w:t xml:space="preserve">. </w:t>
      </w:r>
      <w:r w:rsidRPr="009C0F42">
        <w:rPr>
          <w:bCs/>
          <w:sz w:val="20"/>
          <w:szCs w:val="20"/>
        </w:rPr>
        <w:t>Os clones PF02, PF06, PF11, PF13 e PF14 apresentaram 100% de sobrevivência. Os clones PF01, PF03, PF05, PF07, PF08, PF09, PF10, PF12 e PF15 tiveram taxas entre 95,35% e 98,45%, enquanto o PF04 registrou a menor taxa, 90,65%. O solo e os tratos silviculturais da Fazenda Itália proporcionaram condições favoráveis ao desenvolvimento das árvores.</w:t>
      </w:r>
    </w:p>
    <w:p w14:paraId="77E49C4A" w14:textId="26209004" w:rsidR="009C0F42" w:rsidRDefault="009C0F42" w:rsidP="009C0F42">
      <w:pPr>
        <w:widowControl/>
        <w:ind w:firstLine="709"/>
        <w:jc w:val="both"/>
        <w:rPr>
          <w:bCs/>
          <w:sz w:val="20"/>
          <w:szCs w:val="20"/>
        </w:rPr>
      </w:pPr>
      <w:r w:rsidRPr="009C0F42">
        <w:rPr>
          <w:bCs/>
          <w:sz w:val="20"/>
          <w:szCs w:val="20"/>
        </w:rPr>
        <w:t>O clone PF09 destacou-se por sua maior homogeneidade entre as anormalidades avaliadas. A tortuosidade das árvores variou entre blocos, influenciando a qualidade dos materiais analisados.</w:t>
      </w:r>
    </w:p>
    <w:p w14:paraId="4259C516" w14:textId="2230810B" w:rsidR="009C0F42" w:rsidRDefault="009C0F42" w:rsidP="007C6CD7">
      <w:pPr>
        <w:widowControl/>
        <w:ind w:firstLine="709"/>
        <w:jc w:val="both"/>
        <w:rPr>
          <w:bCs/>
          <w:sz w:val="20"/>
          <w:szCs w:val="20"/>
        </w:rPr>
      </w:pPr>
      <w:r w:rsidRPr="009C0F42">
        <w:rPr>
          <w:bCs/>
          <w:sz w:val="20"/>
          <w:szCs w:val="20"/>
        </w:rPr>
        <w:t>Os clones PF01 e PF11 destacaram-se negativamente quanto à bifurcação na base das árvores.</w:t>
      </w:r>
      <w:r w:rsidR="007C6CD7">
        <w:rPr>
          <w:bCs/>
          <w:sz w:val="20"/>
          <w:szCs w:val="20"/>
        </w:rPr>
        <w:t xml:space="preserve"> </w:t>
      </w:r>
      <w:r w:rsidRPr="009C0F42">
        <w:rPr>
          <w:bCs/>
          <w:sz w:val="20"/>
          <w:szCs w:val="20"/>
        </w:rPr>
        <w:t>O clone PF02 apresentou 43,7% de bifurcação entre 3 e 4 metros de altura, enquanto nos demais clones essa taxa não ultrapassou 20%</w:t>
      </w:r>
      <w:r>
        <w:rPr>
          <w:bCs/>
          <w:sz w:val="20"/>
          <w:szCs w:val="20"/>
        </w:rPr>
        <w:t>.</w:t>
      </w:r>
    </w:p>
    <w:p w14:paraId="2E4CD7EA" w14:textId="43169FC2" w:rsidR="009C0F42" w:rsidRDefault="009C0F42" w:rsidP="009C0F42">
      <w:pPr>
        <w:widowControl/>
        <w:ind w:firstLine="709"/>
        <w:jc w:val="both"/>
        <w:rPr>
          <w:bCs/>
          <w:sz w:val="20"/>
          <w:szCs w:val="20"/>
        </w:rPr>
      </w:pPr>
      <w:r w:rsidRPr="009C0F42">
        <w:rPr>
          <w:bCs/>
          <w:sz w:val="20"/>
          <w:szCs w:val="20"/>
        </w:rPr>
        <w:t>Os clones PF04, PF06 e PF07 apresentaram tortuosidade basal acentuada, com taxas de 63,79%, 59,37% e 74,6%, respectivamente. A tortuosidade entre 0,5 e 2 metros ocorreu nos clones PF01 (22,22%) e PF07 (1,58%), enquanto acima de 5 metros, todos os clones mostraram algum grau, com destaque para PF02 (48,42%).</w:t>
      </w:r>
    </w:p>
    <w:p w14:paraId="188A121C" w14:textId="10FE7341" w:rsidR="009C0F42" w:rsidRPr="009C0F42" w:rsidRDefault="009C0F42" w:rsidP="009C0F42">
      <w:pPr>
        <w:widowControl/>
        <w:ind w:firstLine="709"/>
        <w:jc w:val="both"/>
        <w:rPr>
          <w:bCs/>
          <w:sz w:val="20"/>
          <w:szCs w:val="20"/>
        </w:rPr>
      </w:pPr>
      <w:r w:rsidRPr="009C0F42">
        <w:rPr>
          <w:bCs/>
          <w:sz w:val="20"/>
          <w:szCs w:val="20"/>
        </w:rPr>
        <w:t>A perda de dominância apical foi observada nos clones PF06 (1,56%), PF08 (7,93%), PF11 (1,56%) e mais acentuadamente no PF13 (51,56%), resultando em bifurcação do fuste nesses clones.</w:t>
      </w:r>
    </w:p>
    <w:p w14:paraId="7A62724A" w14:textId="61D74505" w:rsidR="00FB5C0F" w:rsidRDefault="009C0F42" w:rsidP="003C2F08">
      <w:pPr>
        <w:widowControl/>
        <w:ind w:firstLine="709"/>
        <w:jc w:val="both"/>
        <w:rPr>
          <w:bCs/>
          <w:sz w:val="20"/>
          <w:szCs w:val="20"/>
        </w:rPr>
      </w:pPr>
      <w:r w:rsidRPr="009C0F42">
        <w:rPr>
          <w:bCs/>
          <w:sz w:val="20"/>
          <w:szCs w:val="20"/>
        </w:rPr>
        <w:t xml:space="preserve">O clone PF07 apresentou deficiência de magnésio, mesmo após a segunda adubação. Aos seis meses, 12 dos 15 clones exibiram deficiência de magnésio e fósforo, exceto PF02, PF04 e PF13. </w:t>
      </w:r>
    </w:p>
    <w:p w14:paraId="1A7FBA18" w14:textId="77777777" w:rsidR="003C2F08" w:rsidRDefault="003C2F08" w:rsidP="003C2F08">
      <w:pPr>
        <w:widowControl/>
        <w:ind w:firstLine="709"/>
        <w:jc w:val="both"/>
        <w:rPr>
          <w:b/>
          <w:sz w:val="20"/>
          <w:szCs w:val="20"/>
        </w:rPr>
      </w:pPr>
    </w:p>
    <w:p w14:paraId="70243E6B" w14:textId="6AB8D28F" w:rsidR="00C802EF" w:rsidRDefault="005104A7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5EDAE14F" w14:textId="77777777" w:rsidR="00C802EF" w:rsidRDefault="00C802EF" w:rsidP="00434ECC">
      <w:pPr>
        <w:widowControl/>
        <w:jc w:val="both"/>
        <w:rPr>
          <w:sz w:val="20"/>
          <w:szCs w:val="20"/>
        </w:rPr>
      </w:pPr>
    </w:p>
    <w:p w14:paraId="715C0C09" w14:textId="27AF811F" w:rsidR="00434ECC" w:rsidRDefault="00434ECC" w:rsidP="00434ECC">
      <w:pPr>
        <w:widowControl/>
        <w:numPr>
          <w:ilvl w:val="0"/>
          <w:numId w:val="1"/>
        </w:numPr>
        <w:ind w:left="357" w:hanging="357"/>
        <w:jc w:val="both"/>
        <w:rPr>
          <w:sz w:val="20"/>
          <w:szCs w:val="20"/>
        </w:rPr>
      </w:pPr>
      <w:r w:rsidRPr="00434ECC">
        <w:rPr>
          <w:sz w:val="20"/>
          <w:szCs w:val="20"/>
        </w:rPr>
        <w:t>O clone PF09 foi superior para as variáveis quantitativas avaliadas aos 18 meses</w:t>
      </w:r>
      <w:r w:rsidR="007C6CD7">
        <w:rPr>
          <w:sz w:val="20"/>
          <w:szCs w:val="20"/>
        </w:rPr>
        <w:t>.</w:t>
      </w:r>
    </w:p>
    <w:p w14:paraId="792E65FA" w14:textId="77777777" w:rsidR="00434ECC" w:rsidRDefault="00434ECC" w:rsidP="00434ECC">
      <w:pPr>
        <w:widowControl/>
        <w:numPr>
          <w:ilvl w:val="0"/>
          <w:numId w:val="1"/>
        </w:numPr>
        <w:ind w:left="357" w:hanging="357"/>
        <w:jc w:val="both"/>
        <w:rPr>
          <w:sz w:val="20"/>
          <w:szCs w:val="20"/>
        </w:rPr>
      </w:pPr>
      <w:r w:rsidRPr="00434ECC">
        <w:rPr>
          <w:sz w:val="20"/>
          <w:szCs w:val="20"/>
        </w:rPr>
        <w:t xml:space="preserve">Os clones PF01, PF03, PF08, PF10 e PF11 também apresentaram resultados satisfatórios nas avaliações. </w:t>
      </w:r>
    </w:p>
    <w:p w14:paraId="7608784C" w14:textId="3B7AF9D1" w:rsidR="00434ECC" w:rsidRDefault="00434ECC" w:rsidP="00434ECC">
      <w:pPr>
        <w:widowControl/>
        <w:numPr>
          <w:ilvl w:val="0"/>
          <w:numId w:val="1"/>
        </w:numPr>
        <w:ind w:left="357" w:hanging="357"/>
        <w:jc w:val="both"/>
        <w:rPr>
          <w:sz w:val="20"/>
          <w:szCs w:val="20"/>
        </w:rPr>
      </w:pPr>
      <w:r w:rsidRPr="00434ECC">
        <w:rPr>
          <w:sz w:val="20"/>
          <w:szCs w:val="20"/>
        </w:rPr>
        <w:lastRenderedPageBreak/>
        <w:t xml:space="preserve">Por ser uma avaliação inicial, os materiais genéticos podem apresentar variações </w:t>
      </w:r>
      <w:r>
        <w:rPr>
          <w:sz w:val="20"/>
          <w:szCs w:val="20"/>
        </w:rPr>
        <w:t xml:space="preserve">comportamentais </w:t>
      </w:r>
      <w:r w:rsidRPr="00434ECC">
        <w:rPr>
          <w:sz w:val="20"/>
          <w:szCs w:val="20"/>
        </w:rPr>
        <w:t xml:space="preserve">ao longo do ciclo de rotação. </w:t>
      </w:r>
    </w:p>
    <w:p w14:paraId="660EE1B2" w14:textId="18B58912" w:rsidR="00434ECC" w:rsidRDefault="00434ECC" w:rsidP="00434ECC">
      <w:pPr>
        <w:widowControl/>
        <w:numPr>
          <w:ilvl w:val="0"/>
          <w:numId w:val="1"/>
        </w:numPr>
        <w:ind w:left="357" w:hanging="357"/>
        <w:jc w:val="both"/>
        <w:rPr>
          <w:sz w:val="20"/>
          <w:szCs w:val="20"/>
        </w:rPr>
      </w:pPr>
      <w:r w:rsidRPr="00434ECC">
        <w:rPr>
          <w:sz w:val="20"/>
          <w:szCs w:val="20"/>
        </w:rPr>
        <w:t xml:space="preserve">A interação entre clones e ambiente, embora </w:t>
      </w:r>
      <w:r w:rsidR="005D4B24">
        <w:rPr>
          <w:sz w:val="20"/>
          <w:szCs w:val="20"/>
        </w:rPr>
        <w:t>inicial</w:t>
      </w:r>
      <w:r w:rsidRPr="00434ECC">
        <w:rPr>
          <w:sz w:val="20"/>
          <w:szCs w:val="20"/>
        </w:rPr>
        <w:t>, mostrou a estabilidade dos materiais diante das condições edafoclimáticas da região litorânea</w:t>
      </w:r>
      <w:r>
        <w:rPr>
          <w:sz w:val="20"/>
          <w:szCs w:val="20"/>
        </w:rPr>
        <w:t xml:space="preserve"> do estado</w:t>
      </w:r>
      <w:r w:rsidRPr="00434ECC">
        <w:rPr>
          <w:sz w:val="20"/>
          <w:szCs w:val="20"/>
        </w:rPr>
        <w:t xml:space="preserve"> de Sergipe.</w:t>
      </w:r>
    </w:p>
    <w:p w14:paraId="01F6F5F3" w14:textId="77777777" w:rsidR="00C802EF" w:rsidRDefault="00C802EF">
      <w:pPr>
        <w:widowControl/>
        <w:jc w:val="both"/>
        <w:rPr>
          <w:sz w:val="20"/>
          <w:szCs w:val="20"/>
        </w:rPr>
      </w:pPr>
    </w:p>
    <w:p w14:paraId="7A46116A" w14:textId="56772F63" w:rsidR="00C802EF" w:rsidRDefault="005104A7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AGRADECIMENTOS </w:t>
      </w:r>
    </w:p>
    <w:p w14:paraId="6D16FACE" w14:textId="77777777" w:rsidR="00C802EF" w:rsidRDefault="00C802EF">
      <w:pPr>
        <w:widowControl/>
        <w:jc w:val="both"/>
        <w:rPr>
          <w:sz w:val="20"/>
          <w:szCs w:val="20"/>
        </w:rPr>
      </w:pPr>
    </w:p>
    <w:p w14:paraId="1D27291C" w14:textId="0A2DDDF5" w:rsidR="00C326AB" w:rsidRDefault="00C326AB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Ao</w:t>
      </w:r>
      <w:r w:rsidRPr="00C326AB">
        <w:rPr>
          <w:sz w:val="20"/>
          <w:szCs w:val="20"/>
        </w:rPr>
        <w:t xml:space="preserve"> professor e orientador Dr. João Basílio Mesquita e </w:t>
      </w:r>
      <w:r w:rsidR="00D87DFD">
        <w:rPr>
          <w:sz w:val="20"/>
          <w:szCs w:val="20"/>
        </w:rPr>
        <w:t>a</w:t>
      </w:r>
      <w:r w:rsidRPr="00C326AB">
        <w:rPr>
          <w:sz w:val="20"/>
          <w:szCs w:val="20"/>
        </w:rPr>
        <w:t xml:space="preserve">o coorientador </w:t>
      </w:r>
      <w:r w:rsidR="00E87886">
        <w:rPr>
          <w:sz w:val="20"/>
          <w:szCs w:val="20"/>
        </w:rPr>
        <w:t>Eng. F</w:t>
      </w:r>
      <w:r w:rsidR="009513D3">
        <w:rPr>
          <w:sz w:val="20"/>
          <w:szCs w:val="20"/>
        </w:rPr>
        <w:t xml:space="preserve">lorestal </w:t>
      </w:r>
      <w:r w:rsidRPr="00C326AB">
        <w:rPr>
          <w:sz w:val="20"/>
          <w:szCs w:val="20"/>
        </w:rPr>
        <w:t>Kelvin Santos Rodrigues</w:t>
      </w:r>
      <w:r w:rsidR="0041462C">
        <w:rPr>
          <w:sz w:val="20"/>
          <w:szCs w:val="20"/>
        </w:rPr>
        <w:t>,</w:t>
      </w:r>
      <w:r w:rsidRPr="00C326AB">
        <w:rPr>
          <w:sz w:val="20"/>
          <w:szCs w:val="20"/>
        </w:rPr>
        <w:t xml:space="preserve"> </w:t>
      </w:r>
      <w:r w:rsidR="0041462C">
        <w:rPr>
          <w:sz w:val="20"/>
          <w:szCs w:val="20"/>
        </w:rPr>
        <w:t>pelo suporte</w:t>
      </w:r>
      <w:r w:rsidRPr="00C326AB">
        <w:rPr>
          <w:sz w:val="20"/>
          <w:szCs w:val="20"/>
        </w:rPr>
        <w:t xml:space="preserve"> e acompanhamento em todas as etapas deste trabalho. </w:t>
      </w:r>
      <w:r>
        <w:rPr>
          <w:sz w:val="20"/>
          <w:szCs w:val="20"/>
        </w:rPr>
        <w:t>A</w:t>
      </w:r>
      <w:r w:rsidR="00E87886">
        <w:rPr>
          <w:sz w:val="20"/>
          <w:szCs w:val="20"/>
        </w:rPr>
        <w:t>o</w:t>
      </w:r>
      <w:r>
        <w:rPr>
          <w:sz w:val="20"/>
          <w:szCs w:val="20"/>
        </w:rPr>
        <w:t xml:space="preserve"> </w:t>
      </w:r>
      <w:r w:rsidRPr="00C326AB">
        <w:rPr>
          <w:sz w:val="20"/>
          <w:szCs w:val="20"/>
        </w:rPr>
        <w:t xml:space="preserve">Célio </w:t>
      </w:r>
      <w:r w:rsidR="005D4B24">
        <w:rPr>
          <w:sz w:val="20"/>
          <w:szCs w:val="20"/>
        </w:rPr>
        <w:t xml:space="preserve">Lobato </w:t>
      </w:r>
      <w:r w:rsidRPr="00C326AB">
        <w:rPr>
          <w:sz w:val="20"/>
          <w:szCs w:val="20"/>
        </w:rPr>
        <w:t xml:space="preserve">e Raimundo </w:t>
      </w:r>
      <w:r w:rsidR="005D4B24">
        <w:rPr>
          <w:sz w:val="20"/>
          <w:szCs w:val="20"/>
        </w:rPr>
        <w:t xml:space="preserve">Soares </w:t>
      </w:r>
      <w:r w:rsidRPr="00C326AB">
        <w:rPr>
          <w:sz w:val="20"/>
          <w:szCs w:val="20"/>
        </w:rPr>
        <w:t xml:space="preserve">pelo </w:t>
      </w:r>
      <w:r>
        <w:rPr>
          <w:sz w:val="20"/>
          <w:szCs w:val="20"/>
        </w:rPr>
        <w:t xml:space="preserve">apoio </w:t>
      </w:r>
      <w:r w:rsidRPr="00C326AB">
        <w:rPr>
          <w:sz w:val="20"/>
          <w:szCs w:val="20"/>
        </w:rPr>
        <w:t xml:space="preserve">fundamental na implantação do experimento na Fazenda Itália (Cal Trevo). </w:t>
      </w:r>
      <w:r>
        <w:rPr>
          <w:sz w:val="20"/>
          <w:szCs w:val="20"/>
        </w:rPr>
        <w:t>A</w:t>
      </w:r>
      <w:r w:rsidR="005D4B24">
        <w:rPr>
          <w:sz w:val="20"/>
          <w:szCs w:val="20"/>
        </w:rPr>
        <w:t>o</w:t>
      </w:r>
      <w:r>
        <w:rPr>
          <w:sz w:val="20"/>
          <w:szCs w:val="20"/>
        </w:rPr>
        <w:t xml:space="preserve"> </w:t>
      </w:r>
      <w:r w:rsidR="00E87886">
        <w:rPr>
          <w:sz w:val="20"/>
          <w:szCs w:val="20"/>
        </w:rPr>
        <w:t xml:space="preserve">Eng. </w:t>
      </w:r>
      <w:r w:rsidR="009513D3">
        <w:rPr>
          <w:sz w:val="20"/>
          <w:szCs w:val="20"/>
        </w:rPr>
        <w:t xml:space="preserve">Florestal </w:t>
      </w:r>
      <w:r w:rsidRPr="00C326AB">
        <w:rPr>
          <w:sz w:val="20"/>
          <w:szCs w:val="20"/>
        </w:rPr>
        <w:t>Antônio Marcos Re</w:t>
      </w:r>
      <w:r w:rsidR="00E87886">
        <w:rPr>
          <w:sz w:val="20"/>
          <w:szCs w:val="20"/>
        </w:rPr>
        <w:t>z</w:t>
      </w:r>
      <w:r w:rsidRPr="00C326AB">
        <w:rPr>
          <w:sz w:val="20"/>
          <w:szCs w:val="20"/>
        </w:rPr>
        <w:t xml:space="preserve">ende </w:t>
      </w:r>
      <w:r>
        <w:rPr>
          <w:sz w:val="20"/>
          <w:szCs w:val="20"/>
        </w:rPr>
        <w:t xml:space="preserve">pela colaboração </w:t>
      </w:r>
      <w:r w:rsidRPr="00C326AB">
        <w:rPr>
          <w:sz w:val="20"/>
          <w:szCs w:val="20"/>
        </w:rPr>
        <w:t>no processamento dos dados e no desenvolvimento d</w:t>
      </w:r>
      <w:r>
        <w:rPr>
          <w:sz w:val="20"/>
          <w:szCs w:val="20"/>
        </w:rPr>
        <w:t>este</w:t>
      </w:r>
      <w:r w:rsidRPr="00C326AB">
        <w:rPr>
          <w:sz w:val="20"/>
          <w:szCs w:val="20"/>
        </w:rPr>
        <w:t xml:space="preserve"> estudo.</w:t>
      </w:r>
    </w:p>
    <w:p w14:paraId="0B7797C8" w14:textId="77777777" w:rsidR="00C802EF" w:rsidRDefault="00C802EF">
      <w:pPr>
        <w:widowControl/>
        <w:ind w:firstLine="709"/>
        <w:jc w:val="both"/>
        <w:rPr>
          <w:sz w:val="20"/>
          <w:szCs w:val="20"/>
        </w:rPr>
      </w:pPr>
    </w:p>
    <w:p w14:paraId="06068CAE" w14:textId="74AF1DE6" w:rsidR="00C802EF" w:rsidRDefault="005104A7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0DE23C48" w14:textId="77777777" w:rsidR="005D4B24" w:rsidRDefault="005D4B24">
      <w:pPr>
        <w:widowControl/>
        <w:jc w:val="both"/>
        <w:rPr>
          <w:b/>
          <w:sz w:val="20"/>
          <w:szCs w:val="20"/>
        </w:rPr>
      </w:pPr>
    </w:p>
    <w:p w14:paraId="5F948896" w14:textId="45681F7D" w:rsidR="006A44E8" w:rsidRDefault="006A44E8" w:rsidP="00CB4CCC">
      <w:pPr>
        <w:widowControl/>
        <w:spacing w:after="120"/>
        <w:jc w:val="both"/>
        <w:rPr>
          <w:sz w:val="20"/>
          <w:szCs w:val="20"/>
        </w:rPr>
      </w:pPr>
      <w:r w:rsidRPr="00D71048">
        <w:rPr>
          <w:sz w:val="20"/>
          <w:szCs w:val="20"/>
        </w:rPr>
        <w:t xml:space="preserve">ARAÚJO, M. J. de. Número mínimo de repetições, de plantas por parcela e de avaliações e seleção precoce em </w:t>
      </w:r>
      <w:r w:rsidRPr="006A44E8">
        <w:rPr>
          <w:sz w:val="20"/>
          <w:szCs w:val="20"/>
        </w:rPr>
        <w:t>testes clonais de eucalipto. 2015. 52 p. Dissertação (mestrado) - Universidade Estadual Paulista, Faculdade de Ciências Agrárias e Veterinárias. Jaboticabal, 2015.</w:t>
      </w:r>
    </w:p>
    <w:p w14:paraId="6D7C298A" w14:textId="468CD16E" w:rsidR="006A44E8" w:rsidRDefault="006A44E8" w:rsidP="00CB4CCC">
      <w:pPr>
        <w:widowControl/>
        <w:spacing w:after="120"/>
        <w:jc w:val="both"/>
        <w:rPr>
          <w:sz w:val="20"/>
          <w:szCs w:val="20"/>
        </w:rPr>
      </w:pPr>
      <w:r w:rsidRPr="00D71048">
        <w:rPr>
          <w:sz w:val="20"/>
          <w:szCs w:val="20"/>
        </w:rPr>
        <w:t xml:space="preserve">ARAÚJO, M. J. de </w:t>
      </w:r>
      <w:r w:rsidRPr="00D71048">
        <w:rPr>
          <w:i/>
          <w:iCs/>
          <w:sz w:val="20"/>
          <w:szCs w:val="20"/>
        </w:rPr>
        <w:t>et al</w:t>
      </w:r>
      <w:r w:rsidRPr="00D71048">
        <w:rPr>
          <w:sz w:val="20"/>
          <w:szCs w:val="20"/>
        </w:rPr>
        <w:t xml:space="preserve">. Número de repetições, de plantas por parcela e de avaliações para testes clonais de eucalipto. </w:t>
      </w:r>
      <w:r w:rsidRPr="0016306A">
        <w:rPr>
          <w:b/>
          <w:bCs/>
          <w:sz w:val="20"/>
          <w:szCs w:val="20"/>
        </w:rPr>
        <w:t>Pesquisa Agropecuária Brasileira</w:t>
      </w:r>
      <w:r w:rsidRPr="00D71048">
        <w:rPr>
          <w:sz w:val="20"/>
          <w:szCs w:val="20"/>
        </w:rPr>
        <w:t>, Brasília, v.50, n.10, p.923-931, out. 2015</w:t>
      </w:r>
      <w:r>
        <w:rPr>
          <w:sz w:val="20"/>
          <w:szCs w:val="20"/>
        </w:rPr>
        <w:t>.</w:t>
      </w:r>
    </w:p>
    <w:p w14:paraId="0EDADBA9" w14:textId="0B80F679" w:rsidR="006A44E8" w:rsidRDefault="006A44E8" w:rsidP="00CB4CCC">
      <w:pPr>
        <w:widowControl/>
        <w:spacing w:after="120"/>
        <w:jc w:val="both"/>
        <w:rPr>
          <w:sz w:val="20"/>
          <w:szCs w:val="20"/>
        </w:rPr>
      </w:pPr>
      <w:r w:rsidRPr="006A44E8">
        <w:rPr>
          <w:sz w:val="20"/>
          <w:szCs w:val="20"/>
        </w:rPr>
        <w:t xml:space="preserve">ASSOCIAÇÃO BRASILEIRA DA INDÚSTRIA DE BASE FLORESTAL. Relatório anual </w:t>
      </w:r>
      <w:proofErr w:type="spellStart"/>
      <w:r w:rsidRPr="006A44E8">
        <w:rPr>
          <w:sz w:val="20"/>
          <w:szCs w:val="20"/>
        </w:rPr>
        <w:t>Ibá</w:t>
      </w:r>
      <w:proofErr w:type="spellEnd"/>
      <w:r w:rsidRPr="006A44E8">
        <w:rPr>
          <w:sz w:val="20"/>
          <w:szCs w:val="20"/>
        </w:rPr>
        <w:t xml:space="preserve"> 2023. Brasília, DF: IBÁ, 2023. Disponível em:</w:t>
      </w:r>
      <w:r>
        <w:rPr>
          <w:sz w:val="20"/>
          <w:szCs w:val="20"/>
        </w:rPr>
        <w:t xml:space="preserve"> &lt;</w:t>
      </w:r>
      <w:r w:rsidRPr="006A44E8">
        <w:rPr>
          <w:sz w:val="20"/>
          <w:szCs w:val="20"/>
        </w:rPr>
        <w:t>https://iba.org/datafiles/publicacoes/relatorios/relatorio-anual-iba2023-r.pdf</w:t>
      </w:r>
      <w:r>
        <w:rPr>
          <w:sz w:val="20"/>
          <w:szCs w:val="20"/>
        </w:rPr>
        <w:t>&gt;</w:t>
      </w:r>
      <w:r w:rsidRPr="006A44E8">
        <w:rPr>
          <w:sz w:val="20"/>
          <w:szCs w:val="20"/>
        </w:rPr>
        <w:t>. Acesso em:</w:t>
      </w:r>
      <w:r>
        <w:rPr>
          <w:sz w:val="20"/>
          <w:szCs w:val="20"/>
        </w:rPr>
        <w:t xml:space="preserve"> 9 de abr. 2024.</w:t>
      </w:r>
    </w:p>
    <w:p w14:paraId="7007687F" w14:textId="234B4CB1" w:rsidR="006A44E8" w:rsidRDefault="006A44E8" w:rsidP="00CB4CCC">
      <w:pPr>
        <w:widowControl/>
        <w:spacing w:after="120"/>
        <w:jc w:val="both"/>
        <w:rPr>
          <w:sz w:val="20"/>
          <w:szCs w:val="20"/>
        </w:rPr>
      </w:pPr>
      <w:r w:rsidRPr="00D71048">
        <w:rPr>
          <w:sz w:val="20"/>
          <w:szCs w:val="20"/>
        </w:rPr>
        <w:t xml:space="preserve">BARCELOS, D. C. </w:t>
      </w:r>
      <w:r w:rsidRPr="00D71048">
        <w:rPr>
          <w:b/>
          <w:bCs/>
          <w:sz w:val="20"/>
          <w:szCs w:val="20"/>
        </w:rPr>
        <w:t>Manejo e produção florestal.</w:t>
      </w:r>
      <w:r w:rsidRPr="00D71048">
        <w:rPr>
          <w:sz w:val="20"/>
          <w:szCs w:val="20"/>
        </w:rPr>
        <w:t xml:space="preserve"> Londrina: Editora e Distribuidora Educacional S.A, 224 p., 2019.</w:t>
      </w:r>
    </w:p>
    <w:p w14:paraId="61753AFB" w14:textId="1AC9F313" w:rsidR="006A44E8" w:rsidRDefault="006A44E8" w:rsidP="00CB4CCC">
      <w:pPr>
        <w:widowControl/>
        <w:spacing w:after="120"/>
        <w:jc w:val="both"/>
        <w:rPr>
          <w:sz w:val="20"/>
          <w:szCs w:val="20"/>
        </w:rPr>
      </w:pPr>
      <w:r w:rsidRPr="006A44E8">
        <w:rPr>
          <w:sz w:val="20"/>
          <w:szCs w:val="20"/>
        </w:rPr>
        <w:t xml:space="preserve">CASTANEDA, D. A. F. G. </w:t>
      </w:r>
      <w:r w:rsidRPr="006A44E8">
        <w:rPr>
          <w:i/>
          <w:iCs/>
          <w:sz w:val="20"/>
          <w:szCs w:val="20"/>
        </w:rPr>
        <w:t>et al</w:t>
      </w:r>
      <w:r w:rsidRPr="006A44E8">
        <w:rPr>
          <w:sz w:val="20"/>
          <w:szCs w:val="20"/>
        </w:rPr>
        <w:t xml:space="preserve">. Avaliação de crescimento de um plantio experimental com 3 clones de eucalipto (Eucalyptus) em Sergipe. </w:t>
      </w:r>
      <w:proofErr w:type="spellStart"/>
      <w:r w:rsidRPr="006A44E8">
        <w:rPr>
          <w:b/>
          <w:bCs/>
          <w:sz w:val="20"/>
          <w:szCs w:val="20"/>
        </w:rPr>
        <w:t>Scientia</w:t>
      </w:r>
      <w:proofErr w:type="spellEnd"/>
      <w:r w:rsidRPr="006A44E8">
        <w:rPr>
          <w:b/>
          <w:bCs/>
          <w:sz w:val="20"/>
          <w:szCs w:val="20"/>
        </w:rPr>
        <w:t xml:space="preserve"> Plena</w:t>
      </w:r>
      <w:r w:rsidRPr="006A44E8">
        <w:rPr>
          <w:sz w:val="20"/>
          <w:szCs w:val="20"/>
        </w:rPr>
        <w:t>, [S. l.], v. 8, n. 4(b), 2013. Disponível em: &lt;https://scientiaplena.org.br/</w:t>
      </w:r>
      <w:proofErr w:type="spellStart"/>
      <w:r w:rsidRPr="006A44E8">
        <w:rPr>
          <w:sz w:val="20"/>
          <w:szCs w:val="20"/>
        </w:rPr>
        <w:t>sp</w:t>
      </w:r>
      <w:proofErr w:type="spellEnd"/>
      <w:r w:rsidRPr="006A44E8">
        <w:rPr>
          <w:sz w:val="20"/>
          <w:szCs w:val="20"/>
        </w:rPr>
        <w:t>/</w:t>
      </w:r>
      <w:proofErr w:type="spellStart"/>
      <w:r w:rsidRPr="006A44E8">
        <w:rPr>
          <w:sz w:val="20"/>
          <w:szCs w:val="20"/>
        </w:rPr>
        <w:t>article</w:t>
      </w:r>
      <w:proofErr w:type="spellEnd"/>
      <w:r w:rsidRPr="006A44E8">
        <w:rPr>
          <w:sz w:val="20"/>
          <w:szCs w:val="20"/>
        </w:rPr>
        <w:t>/</w:t>
      </w:r>
      <w:proofErr w:type="spellStart"/>
      <w:r w:rsidRPr="006A44E8">
        <w:rPr>
          <w:sz w:val="20"/>
          <w:szCs w:val="20"/>
        </w:rPr>
        <w:t>view</w:t>
      </w:r>
      <w:proofErr w:type="spellEnd"/>
      <w:r w:rsidRPr="006A44E8">
        <w:rPr>
          <w:sz w:val="20"/>
          <w:szCs w:val="20"/>
        </w:rPr>
        <w:t>/1437&gt;. Acesso em: 4 abr. 2024.</w:t>
      </w:r>
    </w:p>
    <w:p w14:paraId="35E47657" w14:textId="507EF266" w:rsidR="006A44E8" w:rsidRDefault="006A44E8" w:rsidP="00CB4CCC">
      <w:pPr>
        <w:widowControl/>
        <w:spacing w:after="120"/>
        <w:jc w:val="both"/>
        <w:rPr>
          <w:sz w:val="20"/>
          <w:szCs w:val="20"/>
        </w:rPr>
      </w:pPr>
      <w:r w:rsidRPr="00E87886">
        <w:rPr>
          <w:sz w:val="20"/>
          <w:szCs w:val="20"/>
        </w:rPr>
        <w:t xml:space="preserve">DRUMOND, M.A. </w:t>
      </w:r>
      <w:r w:rsidRPr="00E87886">
        <w:rPr>
          <w:i/>
          <w:iCs/>
          <w:sz w:val="20"/>
          <w:szCs w:val="20"/>
        </w:rPr>
        <w:t>et al</w:t>
      </w:r>
      <w:r w:rsidRPr="00E87886">
        <w:rPr>
          <w:sz w:val="20"/>
          <w:szCs w:val="20"/>
        </w:rPr>
        <w:t xml:space="preserve">. </w:t>
      </w:r>
      <w:r w:rsidRPr="006A44E8">
        <w:rPr>
          <w:sz w:val="20"/>
          <w:szCs w:val="20"/>
        </w:rPr>
        <w:t xml:space="preserve">Comportamento silvicultural de espécies e procedências de Eucalyptus na região dos Tabuleiros Costeiros do estado de Sergipe. </w:t>
      </w:r>
      <w:r w:rsidRPr="006A44E8">
        <w:rPr>
          <w:b/>
          <w:bCs/>
          <w:sz w:val="20"/>
          <w:szCs w:val="20"/>
        </w:rPr>
        <w:t>Revista Árvore</w:t>
      </w:r>
      <w:r w:rsidRPr="006A44E8">
        <w:rPr>
          <w:sz w:val="20"/>
          <w:szCs w:val="20"/>
        </w:rPr>
        <w:t>, Viçosa-MG, v.22, n.1, p. 137-142, 1998.</w:t>
      </w:r>
    </w:p>
    <w:p w14:paraId="52A3D07F" w14:textId="31260C5F" w:rsidR="00D71048" w:rsidRDefault="00E96C3C" w:rsidP="00CB4CCC">
      <w:pPr>
        <w:widowControl/>
        <w:spacing w:after="120"/>
        <w:jc w:val="both"/>
        <w:rPr>
          <w:sz w:val="20"/>
          <w:szCs w:val="20"/>
        </w:rPr>
      </w:pPr>
      <w:r w:rsidRPr="00E96C3C">
        <w:rPr>
          <w:sz w:val="20"/>
          <w:szCs w:val="20"/>
        </w:rPr>
        <w:t xml:space="preserve">Eucalipto: matéria-prima essencial no desenvolvimento do Brasil. </w:t>
      </w:r>
      <w:r w:rsidRPr="0016306A">
        <w:rPr>
          <w:b/>
          <w:bCs/>
          <w:sz w:val="20"/>
          <w:szCs w:val="20"/>
        </w:rPr>
        <w:t>Blog Klabin</w:t>
      </w:r>
      <w:r w:rsidR="0016306A">
        <w:rPr>
          <w:sz w:val="20"/>
          <w:szCs w:val="20"/>
        </w:rPr>
        <w:t xml:space="preserve">. </w:t>
      </w:r>
      <w:r w:rsidRPr="00E96C3C">
        <w:rPr>
          <w:sz w:val="20"/>
          <w:szCs w:val="20"/>
        </w:rPr>
        <w:t>Disponível em:</w:t>
      </w:r>
      <w:r w:rsidR="0016306A" w:rsidRPr="0016306A">
        <w:t xml:space="preserve"> </w:t>
      </w:r>
      <w:r w:rsidR="0016306A">
        <w:t>&lt;</w:t>
      </w:r>
      <w:r w:rsidR="0016306A" w:rsidRPr="0016306A">
        <w:rPr>
          <w:sz w:val="20"/>
          <w:szCs w:val="20"/>
        </w:rPr>
        <w:t>https://blog.klabin.com.br/-/eucalipto</w:t>
      </w:r>
      <w:r w:rsidR="0016306A">
        <w:rPr>
          <w:sz w:val="20"/>
          <w:szCs w:val="20"/>
        </w:rPr>
        <w:t>&gt;</w:t>
      </w:r>
      <w:r w:rsidRPr="00E96C3C">
        <w:rPr>
          <w:sz w:val="20"/>
          <w:szCs w:val="20"/>
        </w:rPr>
        <w:t>. Acesso em: 09 de abr. de 2024.</w:t>
      </w:r>
    </w:p>
    <w:p w14:paraId="383DE8BF" w14:textId="1BB55FC5" w:rsidR="00D71048" w:rsidRDefault="006A44E8" w:rsidP="00CB4CCC">
      <w:pPr>
        <w:widowControl/>
        <w:spacing w:after="120"/>
        <w:jc w:val="both"/>
        <w:rPr>
          <w:sz w:val="20"/>
          <w:szCs w:val="20"/>
        </w:rPr>
      </w:pPr>
      <w:r w:rsidRPr="006A44E8">
        <w:rPr>
          <w:sz w:val="20"/>
          <w:szCs w:val="20"/>
        </w:rPr>
        <w:t>GARCIA, C. H. Tabelas para classificação do coeficiente de variação. IPEF, Piracicaba. 1989. 10p. (</w:t>
      </w:r>
      <w:r w:rsidRPr="00D71048">
        <w:rPr>
          <w:sz w:val="20"/>
          <w:szCs w:val="20"/>
        </w:rPr>
        <w:t>Circular Técnica 171).</w:t>
      </w:r>
    </w:p>
    <w:p w14:paraId="7DBB2BB6" w14:textId="1827D871" w:rsidR="00D71048" w:rsidRDefault="006A44E8" w:rsidP="00CB4CCC">
      <w:pPr>
        <w:widowControl/>
        <w:spacing w:after="120"/>
        <w:jc w:val="both"/>
        <w:rPr>
          <w:sz w:val="20"/>
          <w:szCs w:val="20"/>
        </w:rPr>
      </w:pPr>
      <w:r w:rsidRPr="006A44E8">
        <w:rPr>
          <w:sz w:val="20"/>
          <w:szCs w:val="20"/>
        </w:rPr>
        <w:t xml:space="preserve">MACEDO, R. L. G. </w:t>
      </w:r>
      <w:r w:rsidRPr="006A44E8">
        <w:rPr>
          <w:i/>
          <w:iCs/>
          <w:sz w:val="20"/>
          <w:szCs w:val="20"/>
        </w:rPr>
        <w:t>et al</w:t>
      </w:r>
      <w:r w:rsidRPr="006A44E8">
        <w:rPr>
          <w:sz w:val="20"/>
          <w:szCs w:val="20"/>
        </w:rPr>
        <w:t xml:space="preserve">. DESEMPENHO SILVICULTURAL DE CLONES DE EUCALIPTO E CARACTERÍSTICAS AGRONÔMICAS DE MILHO CULTIVADOS EM SISTEMA SILVIAGRÍCOLA. </w:t>
      </w:r>
      <w:r w:rsidRPr="006A44E8">
        <w:rPr>
          <w:b/>
          <w:bCs/>
          <w:sz w:val="20"/>
          <w:szCs w:val="20"/>
        </w:rPr>
        <w:t>Revista Árvore</w:t>
      </w:r>
      <w:r w:rsidRPr="006A44E8">
        <w:rPr>
          <w:sz w:val="20"/>
          <w:szCs w:val="20"/>
        </w:rPr>
        <w:t>, Viçosa-MG, v.30, n.5, p.701-709, 2006.</w:t>
      </w:r>
    </w:p>
    <w:p w14:paraId="1EFC3F03" w14:textId="4BA732A7" w:rsidR="006A44E8" w:rsidRDefault="006A44E8" w:rsidP="00CB4CCC">
      <w:pPr>
        <w:widowControl/>
        <w:spacing w:after="120"/>
        <w:jc w:val="both"/>
        <w:rPr>
          <w:sz w:val="20"/>
          <w:szCs w:val="20"/>
        </w:rPr>
      </w:pPr>
      <w:r w:rsidRPr="006A44E8">
        <w:rPr>
          <w:sz w:val="20"/>
          <w:szCs w:val="20"/>
        </w:rPr>
        <w:t xml:space="preserve">MASSARO, R. A. M., </w:t>
      </w:r>
      <w:r w:rsidRPr="006A44E8">
        <w:rPr>
          <w:i/>
          <w:iCs/>
          <w:sz w:val="20"/>
          <w:szCs w:val="20"/>
        </w:rPr>
        <w:t>et al</w:t>
      </w:r>
      <w:r w:rsidRPr="006A44E8">
        <w:rPr>
          <w:sz w:val="20"/>
          <w:szCs w:val="20"/>
        </w:rPr>
        <w:t xml:space="preserve">. Viabilidade de aplicação da seleção precoce em testes clonais de Eucalyptus spp. </w:t>
      </w:r>
      <w:r w:rsidRPr="006A44E8">
        <w:rPr>
          <w:b/>
          <w:bCs/>
          <w:sz w:val="20"/>
          <w:szCs w:val="20"/>
        </w:rPr>
        <w:t>Ciência Florestal</w:t>
      </w:r>
      <w:r w:rsidRPr="006A44E8">
        <w:rPr>
          <w:sz w:val="20"/>
          <w:szCs w:val="20"/>
        </w:rPr>
        <w:t>, v. 20, n.4, p. 597-609, 2010.</w:t>
      </w:r>
    </w:p>
    <w:p w14:paraId="60C5C595" w14:textId="684F1512" w:rsidR="00D71048" w:rsidRDefault="00D71048" w:rsidP="00CB4CCC">
      <w:pPr>
        <w:widowControl/>
        <w:spacing w:after="120"/>
        <w:jc w:val="both"/>
        <w:rPr>
          <w:sz w:val="20"/>
          <w:szCs w:val="20"/>
        </w:rPr>
      </w:pPr>
      <w:r w:rsidRPr="00D71048">
        <w:rPr>
          <w:sz w:val="20"/>
          <w:szCs w:val="20"/>
        </w:rPr>
        <w:t>OLIVEIRA, L. F. de. Comportamento de Clones de Eucalipto à Seca dos Ponteiros Laterais. 2020. 27 f. Dissertação (mestrado) – Universidade Federal de São Carlos. Sorocaba, 2020.</w:t>
      </w:r>
    </w:p>
    <w:p w14:paraId="10BDAB47" w14:textId="3CE83CAA" w:rsidR="006A44E8" w:rsidRDefault="006A44E8" w:rsidP="00CB4CCC">
      <w:pPr>
        <w:widowControl/>
        <w:spacing w:after="120"/>
        <w:jc w:val="both"/>
        <w:rPr>
          <w:sz w:val="20"/>
          <w:szCs w:val="20"/>
        </w:rPr>
      </w:pPr>
      <w:r w:rsidRPr="00D71048">
        <w:rPr>
          <w:sz w:val="20"/>
          <w:szCs w:val="20"/>
        </w:rPr>
        <w:t>RODRIGUES, K. S. Potencial e comportamento inicial de materiais genéticos de eucalipto de alta densidade para o litoral do estado de Sergipe. 2022. 47 f. Monografia (Graduação em Engenharia Florestal) – Universidade Federal de Sergipe. São Cristóvão, SE, 2022.</w:t>
      </w:r>
    </w:p>
    <w:p w14:paraId="1357182F" w14:textId="346C1987" w:rsidR="00D71048" w:rsidRPr="006A44E8" w:rsidRDefault="006A44E8" w:rsidP="00CB4CCC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R</w:t>
      </w:r>
      <w:r w:rsidR="00D71048" w:rsidRPr="006A44E8">
        <w:rPr>
          <w:sz w:val="20"/>
          <w:szCs w:val="20"/>
        </w:rPr>
        <w:t xml:space="preserve">OSADO, A. M. </w:t>
      </w:r>
      <w:r w:rsidR="00D71048" w:rsidRPr="006A44E8">
        <w:rPr>
          <w:i/>
          <w:iCs/>
          <w:sz w:val="20"/>
          <w:szCs w:val="20"/>
        </w:rPr>
        <w:t>et al</w:t>
      </w:r>
      <w:r w:rsidR="00D71048" w:rsidRPr="006A44E8">
        <w:rPr>
          <w:sz w:val="20"/>
          <w:szCs w:val="20"/>
        </w:rPr>
        <w:t xml:space="preserve">. Seleção simultânea de clones de eucalipto de acordo com produtividade, estabilidade e adaptabilidade. </w:t>
      </w:r>
      <w:r w:rsidR="00D71048" w:rsidRPr="006A44E8">
        <w:rPr>
          <w:b/>
          <w:bCs/>
          <w:sz w:val="20"/>
          <w:szCs w:val="20"/>
        </w:rPr>
        <w:t>Pesquisa Agropecuária Brasileira</w:t>
      </w:r>
      <w:r w:rsidR="00D71048" w:rsidRPr="006A44E8">
        <w:rPr>
          <w:sz w:val="20"/>
          <w:szCs w:val="20"/>
        </w:rPr>
        <w:t>, Brasília, v.47, n.7, p.964-971, jul. 2012.</w:t>
      </w:r>
    </w:p>
    <w:p w14:paraId="00EF012B" w14:textId="77777777" w:rsidR="00CB4CCC" w:rsidRDefault="00D71048" w:rsidP="00CB4CCC">
      <w:pPr>
        <w:widowControl/>
        <w:spacing w:after="120"/>
        <w:jc w:val="both"/>
        <w:rPr>
          <w:sz w:val="20"/>
          <w:szCs w:val="20"/>
        </w:rPr>
      </w:pPr>
      <w:r w:rsidRPr="006A44E8">
        <w:rPr>
          <w:sz w:val="20"/>
          <w:szCs w:val="20"/>
        </w:rPr>
        <w:t xml:space="preserve">SANTOS, A. C. A. </w:t>
      </w:r>
      <w:r w:rsidRPr="006A44E8">
        <w:rPr>
          <w:i/>
          <w:iCs/>
          <w:sz w:val="20"/>
          <w:szCs w:val="20"/>
        </w:rPr>
        <w:t>et al</w:t>
      </w:r>
      <w:r w:rsidRPr="006A44E8">
        <w:rPr>
          <w:sz w:val="20"/>
          <w:szCs w:val="20"/>
        </w:rPr>
        <w:t xml:space="preserve">. Influência da variabilidade edafoclimática no crescimento de clones de eucalipto no Nordeste baiano. </w:t>
      </w:r>
      <w:r w:rsidRPr="006A44E8">
        <w:rPr>
          <w:b/>
          <w:bCs/>
          <w:sz w:val="20"/>
          <w:szCs w:val="20"/>
        </w:rPr>
        <w:t>Pesquisa Florestal Brasileira</w:t>
      </w:r>
      <w:r w:rsidRPr="006A44E8">
        <w:rPr>
          <w:sz w:val="20"/>
          <w:szCs w:val="20"/>
        </w:rPr>
        <w:t>, v. 37, n. 91, p. 259-268, 2017.</w:t>
      </w:r>
    </w:p>
    <w:p w14:paraId="651165A5" w14:textId="54A078E0" w:rsidR="00C802EF" w:rsidRPr="001D53B6" w:rsidRDefault="00D71048" w:rsidP="00DB2A94">
      <w:pPr>
        <w:widowControl/>
        <w:spacing w:after="120"/>
        <w:jc w:val="both"/>
        <w:rPr>
          <w:sz w:val="20"/>
          <w:szCs w:val="20"/>
        </w:rPr>
      </w:pPr>
      <w:r w:rsidRPr="00D71048">
        <w:rPr>
          <w:sz w:val="20"/>
          <w:szCs w:val="20"/>
        </w:rPr>
        <w:t>SANTOS, L. S. R. dos. Seleção de clones de eucalipto de alta densidade para os Tabuleiros Costeiros do estado de Sergipe. 2023. 41 f. Monografia (Graduação em Engenharia Florestal) – Universidade Federal de Sergipe. São Cristóvão, SE, 2023.</w:t>
      </w:r>
    </w:p>
    <w:sectPr w:rsidR="00C802EF" w:rsidRPr="001D53B6" w:rsidSect="001D53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D425A" w14:textId="77777777" w:rsidR="005104A7" w:rsidRDefault="005104A7">
      <w:r>
        <w:separator/>
      </w:r>
    </w:p>
  </w:endnote>
  <w:endnote w:type="continuationSeparator" w:id="0">
    <w:p w14:paraId="3E71B3EF" w14:textId="77777777" w:rsidR="005104A7" w:rsidRDefault="00510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E2F02A5-8651-4147-B959-54B4557BB11D}"/>
    <w:embedItalic r:id="rId2" w:fontKey="{7114B36C-B515-4CCA-96EF-90B8E0EB1A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909ABA8-7C49-4FEB-9B2A-B2AC9AE189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DF499B7-43AC-4A38-983B-FE44834FC3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7CA13" w14:textId="77777777" w:rsidR="005104A7" w:rsidRDefault="005104A7">
      <w:r>
        <w:separator/>
      </w:r>
    </w:p>
  </w:footnote>
  <w:footnote w:type="continuationSeparator" w:id="0">
    <w:p w14:paraId="7E891CD2" w14:textId="77777777" w:rsidR="005104A7" w:rsidRDefault="005104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149F4"/>
    <w:rsid w:val="000532F6"/>
    <w:rsid w:val="0014273D"/>
    <w:rsid w:val="00146A74"/>
    <w:rsid w:val="0016306A"/>
    <w:rsid w:val="00166D88"/>
    <w:rsid w:val="001A4E3A"/>
    <w:rsid w:val="001D53B6"/>
    <w:rsid w:val="001F15EE"/>
    <w:rsid w:val="00201A43"/>
    <w:rsid w:val="00215918"/>
    <w:rsid w:val="00325F93"/>
    <w:rsid w:val="0033715D"/>
    <w:rsid w:val="00363C03"/>
    <w:rsid w:val="003C2F08"/>
    <w:rsid w:val="0041462C"/>
    <w:rsid w:val="00433DD1"/>
    <w:rsid w:val="00434ECC"/>
    <w:rsid w:val="0046027F"/>
    <w:rsid w:val="004A612A"/>
    <w:rsid w:val="0050671E"/>
    <w:rsid w:val="005104A7"/>
    <w:rsid w:val="00555960"/>
    <w:rsid w:val="00557A1E"/>
    <w:rsid w:val="0056338F"/>
    <w:rsid w:val="005925B4"/>
    <w:rsid w:val="005970D1"/>
    <w:rsid w:val="005D4B24"/>
    <w:rsid w:val="00623B63"/>
    <w:rsid w:val="0063711C"/>
    <w:rsid w:val="006854F7"/>
    <w:rsid w:val="006A44E8"/>
    <w:rsid w:val="006D6E1A"/>
    <w:rsid w:val="007826D4"/>
    <w:rsid w:val="0079562D"/>
    <w:rsid w:val="007C6CD7"/>
    <w:rsid w:val="00801899"/>
    <w:rsid w:val="00890C6C"/>
    <w:rsid w:val="008A1783"/>
    <w:rsid w:val="008A7F86"/>
    <w:rsid w:val="008E66DA"/>
    <w:rsid w:val="009513D3"/>
    <w:rsid w:val="00987143"/>
    <w:rsid w:val="009B0B42"/>
    <w:rsid w:val="009C0F42"/>
    <w:rsid w:val="009F37D9"/>
    <w:rsid w:val="009F7A52"/>
    <w:rsid w:val="00A82B9B"/>
    <w:rsid w:val="00AA6AB4"/>
    <w:rsid w:val="00B20AD7"/>
    <w:rsid w:val="00B24A20"/>
    <w:rsid w:val="00B522E0"/>
    <w:rsid w:val="00B84A84"/>
    <w:rsid w:val="00BA04AE"/>
    <w:rsid w:val="00BB6AD8"/>
    <w:rsid w:val="00BE3B8B"/>
    <w:rsid w:val="00C23A21"/>
    <w:rsid w:val="00C326AB"/>
    <w:rsid w:val="00C6335E"/>
    <w:rsid w:val="00C75A24"/>
    <w:rsid w:val="00C802EF"/>
    <w:rsid w:val="00CB4CCC"/>
    <w:rsid w:val="00CC1C15"/>
    <w:rsid w:val="00D17227"/>
    <w:rsid w:val="00D71048"/>
    <w:rsid w:val="00D76DDF"/>
    <w:rsid w:val="00D87DFD"/>
    <w:rsid w:val="00DB2A94"/>
    <w:rsid w:val="00DB7064"/>
    <w:rsid w:val="00DD1258"/>
    <w:rsid w:val="00DF72F8"/>
    <w:rsid w:val="00E42829"/>
    <w:rsid w:val="00E5343D"/>
    <w:rsid w:val="00E80E55"/>
    <w:rsid w:val="00E842FD"/>
    <w:rsid w:val="00E87886"/>
    <w:rsid w:val="00E96C3C"/>
    <w:rsid w:val="00E96E73"/>
    <w:rsid w:val="00EB390F"/>
    <w:rsid w:val="00EC11E9"/>
    <w:rsid w:val="00FB0A23"/>
    <w:rsid w:val="00FB5C0F"/>
    <w:rsid w:val="00FB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character" w:styleId="Refdecomentrio">
    <w:name w:val="annotation reference"/>
    <w:basedOn w:val="Fontepargpadro"/>
    <w:uiPriority w:val="99"/>
    <w:semiHidden/>
    <w:unhideWhenUsed/>
    <w:rsid w:val="00557A1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A1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A1E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A1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A1E"/>
    <w:rPr>
      <w:b/>
      <w:bCs/>
      <w:sz w:val="20"/>
      <w:szCs w:val="20"/>
      <w:lang w:bidi="pt-BR"/>
    </w:rPr>
  </w:style>
  <w:style w:type="table" w:styleId="Tabelacomgrade">
    <w:name w:val="Table Grid"/>
    <w:basedOn w:val="Tabelanormal"/>
    <w:uiPriority w:val="39"/>
    <w:rsid w:val="00BE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C6335E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2670</Words>
  <Characters>14419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Liana Oliveira Costa</dc:creator>
  <cp:lastModifiedBy>João Basílio</cp:lastModifiedBy>
  <cp:revision>2</cp:revision>
  <cp:lastPrinted>2025-05-12T19:15:00Z</cp:lastPrinted>
  <dcterms:created xsi:type="dcterms:W3CDTF">2025-05-13T11:36:00Z</dcterms:created>
  <dcterms:modified xsi:type="dcterms:W3CDTF">2025-05-13T11:36:00Z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