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6A" w:rsidRPr="00E46814" w:rsidRDefault="00B1106A" w:rsidP="00B1106A">
      <w:pPr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E46814">
        <w:rPr>
          <w:rFonts w:ascii="Arial" w:eastAsia="Calibri" w:hAnsi="Arial" w:cs="Arial"/>
          <w:b/>
          <w:sz w:val="24"/>
          <w:szCs w:val="24"/>
        </w:rPr>
        <w:t>ENSINO DE MATEMÁTICA NUMA TURMA NOTURNA DA EJA MODULAR: DIFICULDADES PARA APRENDIZAGEM E POSSÍVEIS SOLUÇÕES</w:t>
      </w:r>
    </w:p>
    <w:p w:rsidR="00B1106A" w:rsidRPr="00E46814" w:rsidRDefault="00B1106A" w:rsidP="00B1106A">
      <w:pPr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</w:p>
    <w:p w:rsidR="00B1106A" w:rsidRDefault="00B1106A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E46814">
        <w:rPr>
          <w:rFonts w:ascii="Arial" w:eastAsia="Calibri" w:hAnsi="Arial" w:cs="Arial"/>
          <w:sz w:val="24"/>
          <w:szCs w:val="24"/>
        </w:rPr>
        <w:t>Maíra da Silva Souza Costa Gomes</w:t>
      </w:r>
    </w:p>
    <w:p w:rsidR="00B1106A" w:rsidRPr="001D7B98" w:rsidRDefault="00B1106A" w:rsidP="001D7B98">
      <w:pPr>
        <w:pStyle w:val="Rodap"/>
        <w:ind w:firstLine="0"/>
        <w:jc w:val="right"/>
        <w:rPr>
          <w:rFonts w:ascii="Arial" w:hAnsi="Arial" w:cs="Arial"/>
          <w:sz w:val="20"/>
          <w:szCs w:val="20"/>
        </w:rPr>
      </w:pPr>
      <w:r w:rsidRPr="00A362A5">
        <w:rPr>
          <w:rFonts w:ascii="Arial" w:hAnsi="Arial" w:cs="Arial"/>
          <w:sz w:val="20"/>
          <w:szCs w:val="20"/>
        </w:rPr>
        <w:t>Bolsista do Programa Residên</w:t>
      </w:r>
      <w:r w:rsidR="001D7B98">
        <w:rPr>
          <w:rFonts w:ascii="Arial" w:hAnsi="Arial" w:cs="Arial"/>
          <w:sz w:val="20"/>
          <w:szCs w:val="20"/>
        </w:rPr>
        <w:t>cia Pedagógica</w:t>
      </w:r>
      <w:r w:rsidRPr="00A362A5">
        <w:rPr>
          <w:rFonts w:ascii="Arial" w:hAnsi="Arial" w:cs="Arial"/>
          <w:sz w:val="20"/>
          <w:szCs w:val="20"/>
        </w:rPr>
        <w:t xml:space="preserve">       </w:t>
      </w:r>
    </w:p>
    <w:p w:rsidR="00B1106A" w:rsidRDefault="00B1106A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E46814">
        <w:rPr>
          <w:rFonts w:ascii="Arial" w:eastAsia="Calibri" w:hAnsi="Arial" w:cs="Arial"/>
          <w:sz w:val="24"/>
          <w:szCs w:val="24"/>
        </w:rPr>
        <w:t>Nathalia Almeida Cordeiro</w:t>
      </w:r>
    </w:p>
    <w:p w:rsidR="001D7B98" w:rsidRPr="00E46814" w:rsidRDefault="001D7B98" w:rsidP="001D7B98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A362A5">
        <w:rPr>
          <w:rFonts w:ascii="Arial" w:hAnsi="Arial" w:cs="Arial"/>
          <w:sz w:val="20"/>
          <w:szCs w:val="20"/>
        </w:rPr>
        <w:t>Bolsista do Programa Residên</w:t>
      </w:r>
      <w:r>
        <w:rPr>
          <w:rFonts w:ascii="Arial" w:hAnsi="Arial" w:cs="Arial"/>
          <w:sz w:val="20"/>
          <w:szCs w:val="20"/>
        </w:rPr>
        <w:t>cia Pedagógica</w:t>
      </w:r>
    </w:p>
    <w:p w:rsidR="001D7B98" w:rsidRDefault="00B1106A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E46814">
        <w:rPr>
          <w:rFonts w:ascii="Arial" w:eastAsia="Calibri" w:hAnsi="Arial" w:cs="Arial"/>
          <w:sz w:val="24"/>
          <w:szCs w:val="24"/>
        </w:rPr>
        <w:t>Rafael de Lima Santos</w:t>
      </w:r>
    </w:p>
    <w:p w:rsidR="00B1106A" w:rsidRPr="00E46814" w:rsidRDefault="001D7B98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A362A5">
        <w:rPr>
          <w:rFonts w:ascii="Arial" w:hAnsi="Arial" w:cs="Arial"/>
          <w:sz w:val="20"/>
          <w:szCs w:val="20"/>
        </w:rPr>
        <w:t>Bolsista do Programa Residên</w:t>
      </w:r>
      <w:r>
        <w:rPr>
          <w:rFonts w:ascii="Arial" w:hAnsi="Arial" w:cs="Arial"/>
          <w:sz w:val="20"/>
          <w:szCs w:val="20"/>
        </w:rPr>
        <w:t>cia Pedagógica</w:t>
      </w:r>
    </w:p>
    <w:p w:rsidR="00B1106A" w:rsidRDefault="00B1106A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E46814">
        <w:rPr>
          <w:rFonts w:ascii="Arial" w:eastAsia="Calibri" w:hAnsi="Arial" w:cs="Arial"/>
          <w:sz w:val="24"/>
          <w:szCs w:val="24"/>
        </w:rPr>
        <w:t>Juracy Pinheiro dos Santos</w:t>
      </w:r>
    </w:p>
    <w:p w:rsidR="00B1106A" w:rsidRPr="00E46814" w:rsidRDefault="00B1106A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A362A5">
        <w:rPr>
          <w:rFonts w:ascii="Arial" w:hAnsi="Arial" w:cs="Arial"/>
          <w:sz w:val="20"/>
          <w:szCs w:val="20"/>
        </w:rPr>
        <w:t>Coordenadora do Programa Residên</w:t>
      </w:r>
      <w:r>
        <w:rPr>
          <w:rFonts w:ascii="Arial" w:hAnsi="Arial" w:cs="Arial"/>
          <w:sz w:val="20"/>
          <w:szCs w:val="20"/>
        </w:rPr>
        <w:t xml:space="preserve">cia Pedagógica Matemática </w:t>
      </w:r>
      <w:r w:rsidR="001D7B98">
        <w:rPr>
          <w:rFonts w:ascii="Arial" w:hAnsi="Arial" w:cs="Arial"/>
          <w:sz w:val="20"/>
          <w:szCs w:val="20"/>
        </w:rPr>
        <w:t>Uneal</w:t>
      </w:r>
    </w:p>
    <w:p w:rsidR="00B1106A" w:rsidRPr="00E46814" w:rsidRDefault="00B1106A" w:rsidP="00B1106A">
      <w:pPr>
        <w:tabs>
          <w:tab w:val="left" w:pos="8160"/>
        </w:tabs>
        <w:ind w:firstLine="0"/>
        <w:jc w:val="right"/>
        <w:rPr>
          <w:rFonts w:ascii="Arial" w:eastAsia="Calibri" w:hAnsi="Arial" w:cs="Arial"/>
          <w:sz w:val="24"/>
          <w:szCs w:val="24"/>
        </w:rPr>
      </w:pPr>
    </w:p>
    <w:p w:rsidR="00B1106A" w:rsidRDefault="00B1106A" w:rsidP="00B1106A">
      <w:pPr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1D7B98" w:rsidRPr="00E46814" w:rsidRDefault="001D7B98" w:rsidP="00B1106A">
      <w:pPr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E46814" w:rsidRDefault="00B1106A" w:rsidP="00B1106A">
      <w:pPr>
        <w:ind w:left="720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E46814" w:rsidRDefault="00B1106A" w:rsidP="00B1106A">
      <w:pPr>
        <w:ind w:firstLine="0"/>
        <w:contextualSpacing/>
        <w:rPr>
          <w:rFonts w:ascii="Arial" w:eastAsia="Calibri" w:hAnsi="Arial" w:cs="Arial"/>
          <w:b/>
          <w:sz w:val="24"/>
          <w:szCs w:val="24"/>
        </w:rPr>
      </w:pPr>
      <w:r w:rsidRPr="00E46814">
        <w:rPr>
          <w:rFonts w:ascii="Arial" w:eastAsia="Calibri" w:hAnsi="Arial" w:cs="Arial"/>
          <w:b/>
          <w:sz w:val="24"/>
          <w:szCs w:val="24"/>
        </w:rPr>
        <w:t>RESUMO</w:t>
      </w:r>
    </w:p>
    <w:p w:rsidR="00B1106A" w:rsidRPr="00E46814" w:rsidRDefault="00B1106A" w:rsidP="00B1106A">
      <w:pPr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6527E4" w:rsidRDefault="00B1106A" w:rsidP="001D7B98">
      <w:pPr>
        <w:spacing w:line="240" w:lineRule="auto"/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O presente artigo trata-se de um</w:t>
      </w:r>
      <w:r>
        <w:rPr>
          <w:rFonts w:ascii="Arial" w:eastAsia="Calibri" w:hAnsi="Arial" w:cs="Arial"/>
          <w:sz w:val="24"/>
          <w:szCs w:val="24"/>
        </w:rPr>
        <w:t xml:space="preserve"> estudo feito</w:t>
      </w:r>
      <w:r w:rsidRPr="00E46814">
        <w:rPr>
          <w:rFonts w:ascii="Arial" w:eastAsia="Calibri" w:hAnsi="Arial" w:cs="Arial"/>
          <w:sz w:val="24"/>
          <w:szCs w:val="24"/>
        </w:rPr>
        <w:t xml:space="preserve"> pelos residentes</w:t>
      </w:r>
      <w:r>
        <w:rPr>
          <w:rFonts w:ascii="Arial" w:eastAsia="Calibri" w:hAnsi="Arial" w:cs="Arial"/>
          <w:sz w:val="24"/>
          <w:szCs w:val="24"/>
        </w:rPr>
        <w:t xml:space="preserve"> do curso de Licenciatura em Matemática da Universidade Estadual de Alagoas (UNEAL) </w:t>
      </w:r>
      <w:r w:rsidRPr="00E46814">
        <w:rPr>
          <w:rFonts w:ascii="Arial" w:eastAsia="Calibri" w:hAnsi="Arial" w:cs="Arial"/>
          <w:sz w:val="24"/>
          <w:szCs w:val="24"/>
        </w:rPr>
        <w:t xml:space="preserve">desde </w:t>
      </w:r>
      <w:r>
        <w:rPr>
          <w:rFonts w:ascii="Arial" w:eastAsia="Calibri" w:hAnsi="Arial" w:cs="Arial"/>
          <w:sz w:val="24"/>
          <w:szCs w:val="24"/>
        </w:rPr>
        <w:t>a</w:t>
      </w:r>
      <w:r w:rsidRPr="00E46814">
        <w:rPr>
          <w:rFonts w:ascii="Arial" w:eastAsia="Calibri" w:hAnsi="Arial" w:cs="Arial"/>
          <w:sz w:val="24"/>
          <w:szCs w:val="24"/>
        </w:rPr>
        <w:t xml:space="preserve">gosto de 2018 </w:t>
      </w:r>
      <w:r>
        <w:rPr>
          <w:rFonts w:ascii="Arial" w:eastAsia="Calibri" w:hAnsi="Arial" w:cs="Arial"/>
          <w:sz w:val="24"/>
          <w:szCs w:val="24"/>
        </w:rPr>
        <w:t>sobre a educação</w:t>
      </w:r>
      <w:r w:rsidRPr="00E46814">
        <w:rPr>
          <w:rFonts w:ascii="Arial" w:eastAsia="Calibri" w:hAnsi="Arial" w:cs="Arial"/>
          <w:sz w:val="24"/>
          <w:szCs w:val="24"/>
        </w:rPr>
        <w:t xml:space="preserve"> de jovens e adultos em um novo modelo, a EJA MODULAR, </w:t>
      </w:r>
      <w:r>
        <w:rPr>
          <w:rFonts w:ascii="Arial" w:eastAsia="Calibri" w:hAnsi="Arial" w:cs="Arial"/>
          <w:sz w:val="24"/>
          <w:szCs w:val="24"/>
        </w:rPr>
        <w:t>proposta pela</w:t>
      </w:r>
      <w:r w:rsidRPr="00E46814">
        <w:rPr>
          <w:rFonts w:ascii="Arial" w:eastAsia="Calibri" w:hAnsi="Arial" w:cs="Arial"/>
          <w:sz w:val="24"/>
          <w:szCs w:val="24"/>
        </w:rPr>
        <w:t xml:space="preserve"> Secretaria Estadual de Educação </w:t>
      </w:r>
      <w:r>
        <w:rPr>
          <w:rFonts w:ascii="Arial" w:eastAsia="Calibri" w:hAnsi="Arial" w:cs="Arial"/>
          <w:sz w:val="24"/>
          <w:szCs w:val="24"/>
        </w:rPr>
        <w:t>como</w:t>
      </w:r>
      <w:r w:rsidRPr="00E46814">
        <w:rPr>
          <w:rFonts w:ascii="Arial" w:eastAsia="Calibri" w:hAnsi="Arial" w:cs="Arial"/>
          <w:sz w:val="24"/>
          <w:szCs w:val="24"/>
        </w:rPr>
        <w:t xml:space="preserve"> uma forma de ofertar em</w:t>
      </w:r>
      <w:r>
        <w:rPr>
          <w:rFonts w:ascii="Arial" w:eastAsia="Calibri" w:hAnsi="Arial" w:cs="Arial"/>
          <w:sz w:val="24"/>
          <w:szCs w:val="24"/>
        </w:rPr>
        <w:t xml:space="preserve"> a EJA</w:t>
      </w:r>
      <w:r w:rsidRPr="00E46814">
        <w:rPr>
          <w:rFonts w:ascii="Arial" w:eastAsia="Calibri" w:hAnsi="Arial" w:cs="Arial"/>
          <w:sz w:val="24"/>
          <w:szCs w:val="24"/>
        </w:rPr>
        <w:t xml:space="preserve"> formato semipresencial</w:t>
      </w:r>
      <w:r>
        <w:rPr>
          <w:rFonts w:ascii="Arial" w:eastAsia="Calibri" w:hAnsi="Arial" w:cs="Arial"/>
          <w:sz w:val="24"/>
          <w:szCs w:val="24"/>
        </w:rPr>
        <w:t>, organizada,</w:t>
      </w:r>
      <w:r w:rsidRPr="00E46814">
        <w:rPr>
          <w:rFonts w:ascii="Arial" w:eastAsia="Calibri" w:hAnsi="Arial" w:cs="Arial"/>
          <w:sz w:val="24"/>
          <w:szCs w:val="24"/>
        </w:rPr>
        <w:t xml:space="preserve"> com flexibilidade de tempo e espaço, atendendo de acordo com as necessidades desses Jovens e Adultos que precisam concluir a Educação Básica.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6814">
        <w:rPr>
          <w:rFonts w:ascii="Arial" w:eastAsia="Calibri" w:hAnsi="Arial" w:cs="Arial"/>
          <w:sz w:val="24"/>
          <w:szCs w:val="24"/>
        </w:rPr>
        <w:t xml:space="preserve">No ensino noturno da EJA MODULAR </w:t>
      </w:r>
      <w:r>
        <w:rPr>
          <w:rFonts w:ascii="Arial" w:eastAsia="Calibri" w:hAnsi="Arial" w:cs="Arial"/>
          <w:sz w:val="24"/>
          <w:szCs w:val="24"/>
        </w:rPr>
        <w:t>de certa forma existe uma</w:t>
      </w:r>
      <w:r w:rsidRPr="00E4681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falta de </w:t>
      </w:r>
      <w:r w:rsidRPr="00E46814">
        <w:rPr>
          <w:rFonts w:ascii="Arial" w:eastAsia="Calibri" w:hAnsi="Arial" w:cs="Arial"/>
          <w:sz w:val="24"/>
          <w:szCs w:val="24"/>
        </w:rPr>
        <w:t>interesse</w:t>
      </w:r>
      <w:r>
        <w:rPr>
          <w:rFonts w:ascii="Arial" w:eastAsia="Calibri" w:hAnsi="Arial" w:cs="Arial"/>
          <w:sz w:val="24"/>
          <w:szCs w:val="24"/>
        </w:rPr>
        <w:t>, que é comum na modalidade EJA</w:t>
      </w:r>
      <w:r w:rsidRPr="00E46814">
        <w:rPr>
          <w:rFonts w:ascii="Arial" w:eastAsia="Calibri" w:hAnsi="Arial" w:cs="Arial"/>
          <w:sz w:val="24"/>
          <w:szCs w:val="24"/>
        </w:rPr>
        <w:t>, diante disso cabe aos professores buscar meios para explanar os assuntos curriculares de um modo dinâmico</w:t>
      </w:r>
      <w:r>
        <w:rPr>
          <w:rFonts w:ascii="Arial" w:eastAsia="Calibri" w:hAnsi="Arial" w:cs="Arial"/>
          <w:sz w:val="24"/>
          <w:szCs w:val="24"/>
        </w:rPr>
        <w:t xml:space="preserve">, incluindo </w:t>
      </w:r>
      <w:r w:rsidRPr="00E46814">
        <w:rPr>
          <w:rFonts w:ascii="Arial" w:eastAsia="Calibri" w:hAnsi="Arial" w:cs="Arial"/>
          <w:sz w:val="24"/>
          <w:szCs w:val="24"/>
        </w:rPr>
        <w:t xml:space="preserve">os alunos para dentro das aulas para aqueles que ali estão não </w:t>
      </w:r>
      <w:r>
        <w:rPr>
          <w:rFonts w:ascii="Arial" w:eastAsia="Calibri" w:hAnsi="Arial" w:cs="Arial"/>
          <w:sz w:val="24"/>
          <w:szCs w:val="24"/>
        </w:rPr>
        <w:t>abandonem os estudos. Um dos</w:t>
      </w:r>
      <w:r w:rsidRPr="00E46814">
        <w:rPr>
          <w:rFonts w:ascii="Arial" w:eastAsia="Calibri" w:hAnsi="Arial" w:cs="Arial"/>
          <w:sz w:val="24"/>
          <w:szCs w:val="24"/>
        </w:rPr>
        <w:t xml:space="preserve"> objetivo</w:t>
      </w:r>
      <w:r>
        <w:rPr>
          <w:rFonts w:ascii="Arial" w:eastAsia="Calibri" w:hAnsi="Arial" w:cs="Arial"/>
          <w:sz w:val="24"/>
          <w:szCs w:val="24"/>
        </w:rPr>
        <w:t>s principais é</w:t>
      </w:r>
      <w:r w:rsidRPr="00E46814">
        <w:rPr>
          <w:rFonts w:ascii="Arial" w:eastAsia="Calibri" w:hAnsi="Arial" w:cs="Arial"/>
          <w:sz w:val="24"/>
          <w:szCs w:val="24"/>
        </w:rPr>
        <w:t xml:space="preserve"> mostrar as dificuldades e possíveis soluções apresentadas durante a experiência de uma aula sobre grandezas e medidas, aplicada de forma teórica e pratica com exemplos do cotidiano do alunado, tudo isso pretendendo contribuir para a compreensão do cenário do processo educacional de vinculação e identificação das diversas nuances da EJA MODULAR como meio de formação cidadã e humana. </w:t>
      </w:r>
      <w:r w:rsidRPr="00E46814">
        <w:rPr>
          <w:rFonts w:ascii="Arial" w:hAnsi="Arial" w:cs="Arial"/>
          <w:sz w:val="24"/>
          <w:szCs w:val="24"/>
        </w:rPr>
        <w:t>Por consequência</w:t>
      </w:r>
      <w:r>
        <w:rPr>
          <w:rFonts w:ascii="Arial" w:hAnsi="Arial" w:cs="Arial"/>
          <w:sz w:val="24"/>
          <w:szCs w:val="24"/>
        </w:rPr>
        <w:t xml:space="preserve"> da intervenção</w:t>
      </w:r>
      <w:r w:rsidRPr="00E46814">
        <w:rPr>
          <w:rFonts w:ascii="Arial" w:hAnsi="Arial" w:cs="Arial"/>
          <w:sz w:val="24"/>
          <w:szCs w:val="24"/>
        </w:rPr>
        <w:t>, os educandos e educadores vivenciam momentos bastante prov</w:t>
      </w:r>
      <w:r>
        <w:rPr>
          <w:rFonts w:ascii="Arial" w:hAnsi="Arial" w:cs="Arial"/>
          <w:sz w:val="24"/>
          <w:szCs w:val="24"/>
        </w:rPr>
        <w:t xml:space="preserve">eitosos, ocasionando interação dos alunos com a aula, visto que </w:t>
      </w:r>
      <w:r w:rsidRPr="00E46814">
        <w:rPr>
          <w:rFonts w:ascii="Arial" w:hAnsi="Arial" w:cs="Arial"/>
          <w:sz w:val="24"/>
          <w:szCs w:val="24"/>
        </w:rPr>
        <w:t>os mesmos se familiariza</w:t>
      </w:r>
      <w:r>
        <w:rPr>
          <w:rFonts w:ascii="Arial" w:hAnsi="Arial" w:cs="Arial"/>
          <w:sz w:val="24"/>
          <w:szCs w:val="24"/>
        </w:rPr>
        <w:t>ra</w:t>
      </w:r>
      <w:r w:rsidRPr="00E46814">
        <w:rPr>
          <w:rFonts w:ascii="Arial" w:hAnsi="Arial" w:cs="Arial"/>
          <w:sz w:val="24"/>
          <w:szCs w:val="24"/>
        </w:rPr>
        <w:t xml:space="preserve">m com a metodologia a eles apresentada. Logo, consideram importantes não apenas o nível de escolaridade atingidos com a conclusão da EJA MODULAR, mas também o conhecimento adquirido durante todo esse período. </w:t>
      </w:r>
    </w:p>
    <w:p w:rsidR="00B1106A" w:rsidRPr="00E46814" w:rsidRDefault="00B1106A" w:rsidP="00B1106A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E46814" w:rsidRDefault="00B1106A" w:rsidP="00B1106A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Default="00B1106A" w:rsidP="00B1106A">
      <w:pPr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b/>
          <w:sz w:val="24"/>
          <w:szCs w:val="24"/>
        </w:rPr>
        <w:t>Palavras chave:</w:t>
      </w:r>
      <w:r w:rsidRPr="00E46814">
        <w:rPr>
          <w:rFonts w:ascii="Arial" w:eastAsia="Calibri" w:hAnsi="Arial" w:cs="Arial"/>
          <w:sz w:val="24"/>
          <w:szCs w:val="24"/>
        </w:rPr>
        <w:t xml:space="preserve"> (EJA MODULAR) Educação de Jovens e Adultos. Residência Pedagógica. </w:t>
      </w:r>
      <w:r>
        <w:rPr>
          <w:rFonts w:ascii="Arial" w:eastAsia="Calibri" w:hAnsi="Arial" w:cs="Arial"/>
          <w:sz w:val="24"/>
          <w:szCs w:val="24"/>
        </w:rPr>
        <w:t>Aprendizagem m</w:t>
      </w:r>
      <w:r w:rsidRPr="00E46814">
        <w:rPr>
          <w:rFonts w:ascii="Arial" w:eastAsia="Calibri" w:hAnsi="Arial" w:cs="Arial"/>
          <w:sz w:val="24"/>
          <w:szCs w:val="24"/>
        </w:rPr>
        <w:t xml:space="preserve">atemática. </w:t>
      </w:r>
    </w:p>
    <w:p w:rsidR="00B1106A" w:rsidRPr="00B1106A" w:rsidRDefault="00B1106A" w:rsidP="00B1106A">
      <w:pPr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1.</w:t>
      </w:r>
      <w:r w:rsidRPr="00E46814">
        <w:rPr>
          <w:rFonts w:ascii="Arial" w:eastAsia="Calibri" w:hAnsi="Arial" w:cs="Arial"/>
          <w:b/>
          <w:sz w:val="24"/>
          <w:szCs w:val="24"/>
        </w:rPr>
        <w:t>INTRODUÇÃO</w:t>
      </w:r>
    </w:p>
    <w:p w:rsidR="008E352D" w:rsidRDefault="008E352D" w:rsidP="00B1106A">
      <w:pPr>
        <w:spacing w:line="240" w:lineRule="auto"/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Est</w:t>
      </w:r>
      <w:r w:rsidRPr="00E46814">
        <w:rPr>
          <w:rFonts w:ascii="Arial" w:eastAsia="Calibri" w:hAnsi="Arial" w:cs="Arial"/>
          <w:sz w:val="24"/>
          <w:szCs w:val="24"/>
        </w:rPr>
        <w:t>e artigo descreve a análise sobre a EJA MODULAR (Educação de Jovens e Adultos) construída pela equipe do Programa Residência Pedagógica composta por estudantes de Licenciatura em Matemática da Universidade Estadual de Alagoas Campos Arapiraca.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 xml:space="preserve">Uma das grandes dificuldades relatadas pelos professores de modo geral é a falta de atenção e desinteresse </w:t>
      </w:r>
      <w:r>
        <w:rPr>
          <w:rFonts w:ascii="Arial" w:eastAsia="Calibri" w:hAnsi="Arial" w:cs="Arial"/>
          <w:sz w:val="24"/>
          <w:szCs w:val="24"/>
        </w:rPr>
        <w:t>do alunado, fatores que, entre outras coisas, levam</w:t>
      </w:r>
      <w:r w:rsidRPr="00E46814">
        <w:rPr>
          <w:rFonts w:ascii="Arial" w:eastAsia="Calibri" w:hAnsi="Arial" w:cs="Arial"/>
          <w:sz w:val="24"/>
          <w:szCs w:val="24"/>
        </w:rPr>
        <w:t xml:space="preserve"> ao abandono ou evasão escolar. 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No ensino noturno da EJA MODULAR essa falta de interesse é justificada muitas vezes pela trajetória da maioria dos alunos que são pais de família, trabalham e chegam à escola cansados e com a mente sobrecarregada das frustações da vida adulta, diante disso cabe aos professores buscar meios para explanar os assuntos curriculares de um modo dinâmico</w:t>
      </w:r>
      <w:r>
        <w:rPr>
          <w:rFonts w:ascii="Arial" w:eastAsia="Calibri" w:hAnsi="Arial" w:cs="Arial"/>
          <w:sz w:val="24"/>
          <w:szCs w:val="24"/>
        </w:rPr>
        <w:t xml:space="preserve">, incluindo </w:t>
      </w:r>
      <w:r w:rsidRPr="00E46814">
        <w:rPr>
          <w:rFonts w:ascii="Arial" w:eastAsia="Calibri" w:hAnsi="Arial" w:cs="Arial"/>
          <w:sz w:val="24"/>
          <w:szCs w:val="24"/>
        </w:rPr>
        <w:t xml:space="preserve">os alunos para dentro das aulas para aqueles que ali estão não abandonem os estudos.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A Educação de Jovens e Adultos (EJA) na Rede Estadual de ensino está regulamentada através Resolução N° 50/2017-CEE/AL e das Diretrizes Nacionais através do Parecer CNE/CEB N°06/2010,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6814">
        <w:rPr>
          <w:rFonts w:ascii="Arial" w:eastAsia="Calibri" w:hAnsi="Arial" w:cs="Arial"/>
          <w:sz w:val="24"/>
          <w:szCs w:val="24"/>
        </w:rPr>
        <w:t xml:space="preserve">que institui as Diretrizes Operacionais para a Educação de Jovens sua estrutura de oferta por períodos semestrais portaria 038 de 2017 destina-se àqueles que não tiveram acesso ou continuidade de estudos no Ensino Fundamental e médio na idade de direito;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 xml:space="preserve">A análise feita pelos residentes desde </w:t>
      </w:r>
      <w:r>
        <w:rPr>
          <w:rFonts w:ascii="Arial" w:eastAsia="Calibri" w:hAnsi="Arial" w:cs="Arial"/>
          <w:sz w:val="24"/>
          <w:szCs w:val="24"/>
        </w:rPr>
        <w:t>a</w:t>
      </w:r>
      <w:r w:rsidRPr="00E46814">
        <w:rPr>
          <w:rFonts w:ascii="Arial" w:eastAsia="Calibri" w:hAnsi="Arial" w:cs="Arial"/>
          <w:sz w:val="24"/>
          <w:szCs w:val="24"/>
        </w:rPr>
        <w:t>gosto de 2018 foi realizada na sala de aula da nova modalidade EJA MODULAR</w:t>
      </w:r>
      <w:r>
        <w:rPr>
          <w:rFonts w:ascii="Arial" w:eastAsia="Calibri" w:hAnsi="Arial" w:cs="Arial"/>
          <w:sz w:val="24"/>
          <w:szCs w:val="24"/>
        </w:rPr>
        <w:t>, proposta pela</w:t>
      </w:r>
      <w:r w:rsidRPr="00E46814">
        <w:rPr>
          <w:rFonts w:ascii="Arial" w:eastAsia="Calibri" w:hAnsi="Arial" w:cs="Arial"/>
          <w:sz w:val="24"/>
          <w:szCs w:val="24"/>
        </w:rPr>
        <w:t xml:space="preserve"> Secretaria Estadual de Educação </w:t>
      </w:r>
      <w:r>
        <w:rPr>
          <w:rFonts w:ascii="Arial" w:eastAsia="Calibri" w:hAnsi="Arial" w:cs="Arial"/>
          <w:sz w:val="24"/>
          <w:szCs w:val="24"/>
        </w:rPr>
        <w:t>como</w:t>
      </w:r>
      <w:r w:rsidRPr="00E46814">
        <w:rPr>
          <w:rFonts w:ascii="Arial" w:eastAsia="Calibri" w:hAnsi="Arial" w:cs="Arial"/>
          <w:sz w:val="24"/>
          <w:szCs w:val="24"/>
        </w:rPr>
        <w:t xml:space="preserve"> uma forma de ofertar em</w:t>
      </w:r>
      <w:r>
        <w:rPr>
          <w:rFonts w:ascii="Arial" w:eastAsia="Calibri" w:hAnsi="Arial" w:cs="Arial"/>
          <w:sz w:val="24"/>
          <w:szCs w:val="24"/>
        </w:rPr>
        <w:t xml:space="preserve"> a EJA</w:t>
      </w:r>
      <w:r w:rsidRPr="00E46814">
        <w:rPr>
          <w:rFonts w:ascii="Arial" w:eastAsia="Calibri" w:hAnsi="Arial" w:cs="Arial"/>
          <w:sz w:val="24"/>
          <w:szCs w:val="24"/>
        </w:rPr>
        <w:t xml:space="preserve"> formato semipresencial</w:t>
      </w:r>
      <w:r>
        <w:rPr>
          <w:rFonts w:ascii="Arial" w:eastAsia="Calibri" w:hAnsi="Arial" w:cs="Arial"/>
          <w:sz w:val="24"/>
          <w:szCs w:val="24"/>
        </w:rPr>
        <w:t>,</w:t>
      </w:r>
      <w:r w:rsidRPr="00E46814">
        <w:rPr>
          <w:rFonts w:ascii="Arial" w:eastAsia="Calibri" w:hAnsi="Arial" w:cs="Arial"/>
          <w:sz w:val="24"/>
          <w:szCs w:val="24"/>
        </w:rPr>
        <w:t xml:space="preserve"> desse modo a EJA MODULAR é organizada com flexibilidade de tempo e espaço, atendendo de acordo com as necessidades desses Jovens e Adultos que precisam concluir a Educação Básica.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o</w:t>
      </w:r>
      <w:r w:rsidRPr="00E46814">
        <w:rPr>
          <w:rFonts w:ascii="Arial" w:eastAsia="Calibri" w:hAnsi="Arial" w:cs="Arial"/>
          <w:sz w:val="24"/>
          <w:szCs w:val="24"/>
        </w:rPr>
        <w:t xml:space="preserve"> desenvolvimento das potencialidades dos estudantes jovens e adultos pressupõe</w:t>
      </w:r>
      <w:r>
        <w:rPr>
          <w:rFonts w:ascii="Arial" w:eastAsia="Calibri" w:hAnsi="Arial" w:cs="Arial"/>
          <w:sz w:val="24"/>
          <w:szCs w:val="24"/>
        </w:rPr>
        <w:t>-se</w:t>
      </w:r>
      <w:r w:rsidRPr="00E46814">
        <w:rPr>
          <w:rFonts w:ascii="Arial" w:eastAsia="Calibri" w:hAnsi="Arial" w:cs="Arial"/>
          <w:sz w:val="24"/>
          <w:szCs w:val="24"/>
        </w:rPr>
        <w:t xml:space="preserve"> que se tome como ponto de partida o respeito por suas necessidades especificas e seus saberes constituídos </w:t>
      </w:r>
      <w:r>
        <w:rPr>
          <w:rFonts w:ascii="Arial" w:eastAsia="Calibri" w:hAnsi="Arial" w:cs="Arial"/>
          <w:sz w:val="24"/>
          <w:szCs w:val="24"/>
        </w:rPr>
        <w:t>ao longo da vida como meios</w:t>
      </w:r>
      <w:r w:rsidRPr="00E46814">
        <w:rPr>
          <w:rFonts w:ascii="Arial" w:eastAsia="Calibri" w:hAnsi="Arial" w:cs="Arial"/>
          <w:sz w:val="24"/>
          <w:szCs w:val="24"/>
        </w:rPr>
        <w:t xml:space="preserve"> para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 w:rsidRPr="00E46814">
        <w:rPr>
          <w:rFonts w:ascii="Arial" w:eastAsia="Calibri" w:hAnsi="Arial" w:cs="Arial"/>
          <w:sz w:val="24"/>
          <w:szCs w:val="24"/>
        </w:rPr>
        <w:t>acesso a conhecimentos relevan</w:t>
      </w:r>
      <w:r>
        <w:rPr>
          <w:rFonts w:ascii="Arial" w:eastAsia="Calibri" w:hAnsi="Arial" w:cs="Arial"/>
          <w:sz w:val="24"/>
          <w:szCs w:val="24"/>
        </w:rPr>
        <w:t>tes, o que é uma contraposição à</w:t>
      </w:r>
      <w:r w:rsidRPr="00E46814">
        <w:rPr>
          <w:rFonts w:ascii="Arial" w:eastAsia="Calibri" w:hAnsi="Arial" w:cs="Arial"/>
          <w:sz w:val="24"/>
          <w:szCs w:val="24"/>
        </w:rPr>
        <w:t xml:space="preserve"> ideia de que é preciso fazer uma seleção de conteúdos que preencha por sua vez uma adequação de seus comp</w:t>
      </w:r>
      <w:r>
        <w:rPr>
          <w:rFonts w:ascii="Arial" w:eastAsia="Calibri" w:hAnsi="Arial" w:cs="Arial"/>
          <w:sz w:val="24"/>
          <w:szCs w:val="24"/>
        </w:rPr>
        <w:t>onentes curriculares obrigatório</w:t>
      </w:r>
      <w:r w:rsidRPr="00E46814">
        <w:rPr>
          <w:rFonts w:ascii="Arial" w:eastAsia="Calibri" w:hAnsi="Arial" w:cs="Arial"/>
          <w:sz w:val="24"/>
          <w:szCs w:val="24"/>
        </w:rPr>
        <w:t xml:space="preserve">s, </w:t>
      </w:r>
      <w:r>
        <w:rPr>
          <w:rFonts w:ascii="Arial" w:eastAsia="Calibri" w:hAnsi="Arial" w:cs="Arial"/>
          <w:sz w:val="24"/>
          <w:szCs w:val="24"/>
        </w:rPr>
        <w:t>organizado</w:t>
      </w:r>
      <w:r w:rsidRPr="00E46814">
        <w:rPr>
          <w:rFonts w:ascii="Arial" w:eastAsia="Calibri" w:hAnsi="Arial" w:cs="Arial"/>
          <w:sz w:val="24"/>
          <w:szCs w:val="24"/>
        </w:rPr>
        <w:t xml:space="preserve">s </w:t>
      </w:r>
      <w:r>
        <w:rPr>
          <w:rFonts w:ascii="Arial" w:eastAsia="Calibri" w:hAnsi="Arial" w:cs="Arial"/>
          <w:sz w:val="24"/>
          <w:szCs w:val="24"/>
        </w:rPr>
        <w:t>em possíveis módulos independentes, e não sequências.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Para embasar a discussão sobre o assunto, deve-se primeiramente saber quais são os módulos do EJA MODULAR. De acordo c</w:t>
      </w:r>
      <w:r w:rsidRPr="00E46814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>m</w:t>
      </w:r>
      <w:r w:rsidRPr="00E46814">
        <w:rPr>
          <w:rFonts w:ascii="Arial" w:eastAsia="Calibri" w:hAnsi="Arial" w:cs="Arial"/>
          <w:sz w:val="24"/>
          <w:szCs w:val="24"/>
        </w:rPr>
        <w:t xml:space="preserve"> documento que rege as normas para a modalidade</w:t>
      </w:r>
      <w:r>
        <w:rPr>
          <w:rFonts w:ascii="Arial" w:eastAsia="Calibri" w:hAnsi="Arial" w:cs="Arial"/>
          <w:sz w:val="24"/>
          <w:szCs w:val="24"/>
        </w:rPr>
        <w:t>,</w:t>
      </w:r>
      <w:r w:rsidRPr="00E46814">
        <w:rPr>
          <w:rFonts w:ascii="Arial" w:eastAsia="Calibri" w:hAnsi="Arial" w:cs="Arial"/>
          <w:sz w:val="24"/>
          <w:szCs w:val="24"/>
        </w:rPr>
        <w:t xml:space="preserve"> são ofer</w:t>
      </w:r>
      <w:r>
        <w:rPr>
          <w:rFonts w:ascii="Arial" w:eastAsia="Calibri" w:hAnsi="Arial" w:cs="Arial"/>
          <w:sz w:val="24"/>
          <w:szCs w:val="24"/>
        </w:rPr>
        <w:t>tados quatro módulos</w:t>
      </w:r>
      <w:r w:rsidRPr="00E46814">
        <w:rPr>
          <w:rFonts w:ascii="Arial" w:eastAsia="Calibri" w:hAnsi="Arial" w:cs="Arial"/>
          <w:sz w:val="24"/>
          <w:szCs w:val="24"/>
        </w:rPr>
        <w:t xml:space="preserve">: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PRÁTICAS DE LINGUAGEM;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- PRÁTICAS DE MATEMÁTICA</w:t>
      </w:r>
      <w:r>
        <w:rPr>
          <w:rFonts w:ascii="Arial" w:eastAsia="Calibri" w:hAnsi="Arial" w:cs="Arial"/>
          <w:sz w:val="24"/>
          <w:szCs w:val="24"/>
        </w:rPr>
        <w:t>;</w:t>
      </w:r>
      <w:r w:rsidRPr="00E46814">
        <w:rPr>
          <w:rFonts w:ascii="Arial" w:eastAsia="Calibri" w:hAnsi="Arial" w:cs="Arial"/>
          <w:sz w:val="24"/>
          <w:szCs w:val="24"/>
        </w:rPr>
        <w:t xml:space="preserve">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- PRÁTICAS DE CIÊNCIAS HUMANAS</w:t>
      </w:r>
      <w:r>
        <w:rPr>
          <w:rFonts w:ascii="Arial" w:eastAsia="Calibri" w:hAnsi="Arial" w:cs="Arial"/>
          <w:sz w:val="24"/>
          <w:szCs w:val="24"/>
        </w:rPr>
        <w:t>;</w:t>
      </w:r>
      <w:r w:rsidRPr="00E46814">
        <w:rPr>
          <w:rFonts w:ascii="Arial" w:eastAsia="Calibri" w:hAnsi="Arial" w:cs="Arial"/>
          <w:sz w:val="24"/>
          <w:szCs w:val="24"/>
        </w:rPr>
        <w:t xml:space="preserve">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- P</w:t>
      </w:r>
      <w:r>
        <w:rPr>
          <w:rFonts w:ascii="Arial" w:eastAsia="Calibri" w:hAnsi="Arial" w:cs="Arial"/>
          <w:sz w:val="24"/>
          <w:szCs w:val="24"/>
        </w:rPr>
        <w:t>RÁTICAS DE CIÊNCIAS DA NATUREZA.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Os módulos são ofertados de forma independente entre si e sem pré</w:t>
      </w:r>
      <w:r>
        <w:rPr>
          <w:rFonts w:ascii="Arial" w:eastAsia="Calibri" w:hAnsi="Arial" w:cs="Arial"/>
          <w:sz w:val="24"/>
          <w:szCs w:val="24"/>
        </w:rPr>
        <w:t>-requisitos, sem sequência</w:t>
      </w:r>
      <w:r w:rsidRPr="00E46814">
        <w:rPr>
          <w:rFonts w:ascii="Arial" w:eastAsia="Calibri" w:hAnsi="Arial" w:cs="Arial"/>
          <w:sz w:val="24"/>
          <w:szCs w:val="24"/>
        </w:rPr>
        <w:t xml:space="preserve"> para iniciar ou começar. Desta forma, a conclusão do ensino médio se dá com a integralização dos quatro módulos. Esta organização curricular tem como base na resolução n 50/2017 do CEE/AL: </w:t>
      </w:r>
    </w:p>
    <w:p w:rsidR="00B1106A" w:rsidRDefault="00B1106A" w:rsidP="00B1106A">
      <w:pPr>
        <w:spacing w:before="24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 acordo com o capítulo II da o</w:t>
      </w:r>
      <w:r w:rsidRPr="00E46814">
        <w:rPr>
          <w:rFonts w:ascii="Arial" w:eastAsia="Calibri" w:hAnsi="Arial" w:cs="Arial"/>
          <w:sz w:val="24"/>
          <w:szCs w:val="24"/>
        </w:rPr>
        <w:t>rganização do currículo e do trabalho escolar na modalidade Educação de</w:t>
      </w:r>
      <w:r>
        <w:rPr>
          <w:rFonts w:ascii="Arial" w:eastAsia="Calibri" w:hAnsi="Arial" w:cs="Arial"/>
          <w:sz w:val="24"/>
          <w:szCs w:val="24"/>
        </w:rPr>
        <w:t xml:space="preserve"> Jovens e Adultos, o</w:t>
      </w:r>
      <w:r w:rsidRPr="00E46814">
        <w:rPr>
          <w:rFonts w:ascii="Arial" w:eastAsia="Calibri" w:hAnsi="Arial" w:cs="Arial"/>
          <w:sz w:val="24"/>
          <w:szCs w:val="24"/>
        </w:rPr>
        <w:t xml:space="preserve"> currículo deve contemplar as áreas de conhecimento, com tratamento metodológico que evidencie a contextualização e a interdisciplinaridade ou outras formas de interação e articulação entre diferentes campos dos saberes específicos, inclusive na forma modular. (50/2017 – validação de EJA CEE/AL).</w:t>
      </w:r>
    </w:p>
    <w:p w:rsidR="001D7B98" w:rsidRDefault="001D7B98" w:rsidP="001D7B98">
      <w:pPr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B1106A" w:rsidRDefault="00B1106A" w:rsidP="001D7B98">
      <w:pPr>
        <w:ind w:firstLine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1106A">
        <w:rPr>
          <w:rFonts w:ascii="Arial" w:eastAsia="Calibri" w:hAnsi="Arial" w:cs="Arial"/>
          <w:b/>
          <w:sz w:val="24"/>
          <w:szCs w:val="24"/>
        </w:rPr>
        <w:t>2.METODOLOGIA</w:t>
      </w:r>
    </w:p>
    <w:p w:rsidR="00B1106A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E46814">
        <w:rPr>
          <w:rFonts w:ascii="Arial" w:eastAsia="Calibri" w:hAnsi="Arial" w:cs="Arial"/>
          <w:sz w:val="24"/>
          <w:szCs w:val="24"/>
        </w:rPr>
        <w:t>Pode-se constatar qu</w:t>
      </w:r>
      <w:r>
        <w:rPr>
          <w:rFonts w:ascii="Arial" w:eastAsia="Calibri" w:hAnsi="Arial" w:cs="Arial"/>
          <w:sz w:val="24"/>
          <w:szCs w:val="24"/>
        </w:rPr>
        <w:t xml:space="preserve">e o ensino na modalidade da </w:t>
      </w:r>
      <w:r w:rsidRPr="00E46814">
        <w:rPr>
          <w:rFonts w:ascii="Arial" w:eastAsia="Calibri" w:hAnsi="Arial" w:cs="Arial"/>
          <w:sz w:val="24"/>
          <w:szCs w:val="24"/>
        </w:rPr>
        <w:t>EJA MODULAR noturno ainda tem grandes desafios significativos para aprendizagem, tornando essa modalidade em menos tempo que o ensino regular. Muitos dos problemas que circundam o alunado é seu contexto sociocultural e econômico, inúmeros casos de desinteresse sem ânsia de aprender, pois diante da rotina vivenciada de trabalho e respo</w:t>
      </w:r>
      <w:r>
        <w:rPr>
          <w:rFonts w:ascii="Arial" w:eastAsia="Calibri" w:hAnsi="Arial" w:cs="Arial"/>
          <w:sz w:val="24"/>
          <w:szCs w:val="24"/>
        </w:rPr>
        <w:t>nsabilidades familiares, etc., os d</w:t>
      </w:r>
      <w:r w:rsidRPr="00E46814">
        <w:rPr>
          <w:rFonts w:ascii="Arial" w:eastAsia="Calibri" w:hAnsi="Arial" w:cs="Arial"/>
          <w:sz w:val="24"/>
          <w:szCs w:val="24"/>
        </w:rPr>
        <w:t xml:space="preserve">eixando </w:t>
      </w:r>
      <w:r>
        <w:rPr>
          <w:rFonts w:ascii="Arial" w:eastAsia="Calibri" w:hAnsi="Arial" w:cs="Arial"/>
          <w:sz w:val="24"/>
          <w:szCs w:val="24"/>
        </w:rPr>
        <w:t>exauridos e</w:t>
      </w:r>
      <w:r w:rsidRPr="00E46814">
        <w:rPr>
          <w:rFonts w:ascii="Arial" w:eastAsia="Calibri" w:hAnsi="Arial" w:cs="Arial"/>
          <w:sz w:val="24"/>
          <w:szCs w:val="24"/>
        </w:rPr>
        <w:t xml:space="preserve"> apáticos a aprender, mas continuam a frequentar as aulas com intuito no certificado de conclusão, desencadeando possíveis oportunidades de inclusão ou evolução </w:t>
      </w:r>
      <w:r>
        <w:rPr>
          <w:rFonts w:ascii="Arial" w:eastAsia="Calibri" w:hAnsi="Arial" w:cs="Arial"/>
          <w:sz w:val="24"/>
          <w:szCs w:val="24"/>
        </w:rPr>
        <w:t>no mercado de trabalho. T</w:t>
      </w:r>
      <w:r w:rsidRPr="00E46814">
        <w:rPr>
          <w:rFonts w:ascii="Arial" w:eastAsia="Calibri" w:hAnsi="Arial" w:cs="Arial"/>
          <w:sz w:val="24"/>
          <w:szCs w:val="24"/>
        </w:rPr>
        <w:t>er condições de conseguir um emprego atualmente é uma das maiores dificuldades dos brasileiros como mostram os dados a seguir do IBGE</w:t>
      </w:r>
      <w:r>
        <w:rPr>
          <w:rFonts w:ascii="Arial" w:eastAsia="Calibri" w:hAnsi="Arial" w:cs="Arial"/>
          <w:sz w:val="24"/>
          <w:szCs w:val="24"/>
        </w:rPr>
        <w:t xml:space="preserve"> relativos a fevereiro de 2019</w:t>
      </w:r>
      <w:r w:rsidRPr="00E46814">
        <w:rPr>
          <w:rFonts w:ascii="Arial" w:eastAsia="Calibri" w:hAnsi="Arial" w:cs="Arial"/>
          <w:sz w:val="24"/>
          <w:szCs w:val="24"/>
        </w:rPr>
        <w:t xml:space="preserve">: </w:t>
      </w:r>
      <w:r w:rsidRPr="00E46814">
        <w:rPr>
          <w:rFonts w:ascii="Arial" w:eastAsia="Calibri" w:hAnsi="Arial" w:cs="Arial"/>
          <w:color w:val="000000" w:themeColor="text1"/>
          <w:sz w:val="24"/>
          <w:szCs w:val="24"/>
        </w:rPr>
        <w:t>”</w:t>
      </w:r>
      <w:r w:rsidRPr="00E46814">
        <w:rPr>
          <w:rFonts w:ascii="Arial" w:hAnsi="Arial" w:cs="Arial"/>
          <w:color w:val="000000" w:themeColor="text1"/>
          <w:sz w:val="24"/>
          <w:szCs w:val="24"/>
        </w:rPr>
        <w:t>A taxa de desemprego no Brasil aumentou para 12% no trimestre móvel encerrado em janeiro, atingindo 12,7 milhões de pessoas, segundo dados divulgados nesta quarta-feira (27) pelo Instituto Brasileiro de Geografia e Estatística (IBGE) ”.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Estes índices são causados n</w:t>
      </w:r>
      <w:r w:rsidRPr="00E46814">
        <w:rPr>
          <w:rFonts w:ascii="Arial" w:eastAsia="Calibri" w:hAnsi="Arial" w:cs="Arial"/>
          <w:sz w:val="24"/>
          <w:szCs w:val="24"/>
        </w:rPr>
        <w:t>ão apenas por falt</w:t>
      </w:r>
      <w:r>
        <w:rPr>
          <w:rFonts w:ascii="Arial" w:eastAsia="Calibri" w:hAnsi="Arial" w:cs="Arial"/>
          <w:sz w:val="24"/>
          <w:szCs w:val="24"/>
        </w:rPr>
        <w:t>a de oportunidade, mas também por</w:t>
      </w:r>
      <w:r w:rsidRPr="00E46814">
        <w:rPr>
          <w:rFonts w:ascii="Arial" w:eastAsia="Calibri" w:hAnsi="Arial" w:cs="Arial"/>
          <w:sz w:val="24"/>
          <w:szCs w:val="24"/>
        </w:rPr>
        <w:t xml:space="preserve"> falta de qualificação,</w:t>
      </w:r>
      <w:r w:rsidRPr="00377AF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sendo</w:t>
      </w:r>
      <w:r w:rsidRPr="00E46814">
        <w:rPr>
          <w:rFonts w:ascii="Arial" w:eastAsia="Calibri" w:hAnsi="Arial" w:cs="Arial"/>
          <w:sz w:val="24"/>
          <w:szCs w:val="24"/>
        </w:rPr>
        <w:t xml:space="preserve"> assim,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6814">
        <w:rPr>
          <w:rFonts w:ascii="Arial" w:eastAsia="Calibri" w:hAnsi="Arial" w:cs="Arial"/>
          <w:sz w:val="24"/>
          <w:szCs w:val="24"/>
        </w:rPr>
        <w:t xml:space="preserve">esses alunos veem </w:t>
      </w:r>
      <w:r>
        <w:rPr>
          <w:rFonts w:ascii="Arial" w:eastAsia="Calibri" w:hAnsi="Arial" w:cs="Arial"/>
          <w:sz w:val="24"/>
          <w:szCs w:val="24"/>
        </w:rPr>
        <w:t xml:space="preserve">na EJA </w:t>
      </w:r>
      <w:r w:rsidRPr="00E46814">
        <w:rPr>
          <w:rFonts w:ascii="Arial" w:eastAsia="Calibri" w:hAnsi="Arial" w:cs="Arial"/>
          <w:sz w:val="24"/>
          <w:szCs w:val="24"/>
        </w:rPr>
        <w:t xml:space="preserve">uma maneira para conseguir driblar uma das barreiras. 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Pode-se destacar que em meio a tantas adversidades existem alunos que conseguem ter um bom rendimento em sala de aula, através das aplicações das aulas o</w:t>
      </w:r>
      <w:r>
        <w:rPr>
          <w:rFonts w:ascii="Arial" w:eastAsia="Calibri" w:hAnsi="Arial" w:cs="Arial"/>
          <w:sz w:val="24"/>
          <w:szCs w:val="24"/>
        </w:rPr>
        <w:t xml:space="preserve"> Programa Residência Pedagógica</w:t>
      </w:r>
      <w:r w:rsidRPr="00E46814">
        <w:rPr>
          <w:rFonts w:ascii="Arial" w:eastAsia="Calibri" w:hAnsi="Arial" w:cs="Arial"/>
          <w:sz w:val="24"/>
          <w:szCs w:val="24"/>
        </w:rPr>
        <w:t xml:space="preserve"> é possível notar que existem alunos que participam, questionam e adicionam conhecimento as aulas</w:t>
      </w:r>
      <w:r>
        <w:rPr>
          <w:rFonts w:ascii="Arial" w:eastAsia="Calibri" w:hAnsi="Arial" w:cs="Arial"/>
          <w:sz w:val="24"/>
          <w:szCs w:val="24"/>
        </w:rPr>
        <w:t>, abrilhantando e deixando a</w:t>
      </w:r>
      <w:r w:rsidRPr="00E46814">
        <w:rPr>
          <w:rFonts w:ascii="Arial" w:eastAsia="Calibri" w:hAnsi="Arial" w:cs="Arial"/>
          <w:sz w:val="24"/>
          <w:szCs w:val="24"/>
        </w:rPr>
        <w:t xml:space="preserve"> esperança de melhorias como professor/aluno.</w:t>
      </w:r>
    </w:p>
    <w:p w:rsidR="00B1106A" w:rsidRPr="00E46814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Relacionand</w:t>
      </w:r>
      <w:r>
        <w:rPr>
          <w:rFonts w:ascii="Arial" w:eastAsia="Calibri" w:hAnsi="Arial" w:cs="Arial"/>
          <w:sz w:val="24"/>
          <w:szCs w:val="24"/>
        </w:rPr>
        <w:t xml:space="preserve">o as experiências vivenciadas </w:t>
      </w:r>
      <w:r w:rsidRPr="00E46814">
        <w:rPr>
          <w:rFonts w:ascii="Arial" w:eastAsia="Calibri" w:hAnsi="Arial" w:cs="Arial"/>
          <w:sz w:val="24"/>
          <w:szCs w:val="24"/>
        </w:rPr>
        <w:t>no cotidiano</w:t>
      </w:r>
      <w:r>
        <w:rPr>
          <w:rFonts w:ascii="Arial" w:eastAsia="Calibri" w:hAnsi="Arial" w:cs="Arial"/>
          <w:sz w:val="24"/>
          <w:szCs w:val="24"/>
        </w:rPr>
        <w:t xml:space="preserve"> de</w:t>
      </w:r>
      <w:r w:rsidRPr="00E46814">
        <w:rPr>
          <w:rFonts w:ascii="Arial" w:eastAsia="Calibri" w:hAnsi="Arial" w:cs="Arial"/>
          <w:sz w:val="24"/>
          <w:szCs w:val="24"/>
        </w:rPr>
        <w:t xml:space="preserve"> sala de aula </w:t>
      </w:r>
      <w:r>
        <w:rPr>
          <w:rFonts w:ascii="Arial" w:eastAsia="Calibri" w:hAnsi="Arial" w:cs="Arial"/>
          <w:sz w:val="24"/>
          <w:szCs w:val="24"/>
        </w:rPr>
        <w:t>constata</w:t>
      </w:r>
      <w:r w:rsidRPr="00E46814">
        <w:rPr>
          <w:rFonts w:ascii="Arial" w:eastAsia="Calibri" w:hAnsi="Arial" w:cs="Arial"/>
          <w:sz w:val="24"/>
          <w:szCs w:val="24"/>
        </w:rPr>
        <w:t>-se as re</w:t>
      </w:r>
      <w:r>
        <w:rPr>
          <w:rFonts w:ascii="Arial" w:eastAsia="Calibri" w:hAnsi="Arial" w:cs="Arial"/>
          <w:sz w:val="24"/>
          <w:szCs w:val="24"/>
        </w:rPr>
        <w:t>lações de ensino aprendizagem descritas por</w:t>
      </w:r>
      <w:r w:rsidRPr="00E46814">
        <w:rPr>
          <w:rFonts w:ascii="Arial" w:eastAsia="Calibri" w:hAnsi="Arial" w:cs="Arial"/>
          <w:sz w:val="24"/>
          <w:szCs w:val="24"/>
        </w:rPr>
        <w:t xml:space="preserve"> Vygotsky</w:t>
      </w:r>
      <w:r>
        <w:rPr>
          <w:rFonts w:ascii="Arial" w:eastAsia="Calibri" w:hAnsi="Arial" w:cs="Arial"/>
          <w:sz w:val="24"/>
          <w:szCs w:val="24"/>
        </w:rPr>
        <w:t>,</w:t>
      </w:r>
      <w:r w:rsidRPr="00E46814">
        <w:rPr>
          <w:rFonts w:ascii="Arial" w:eastAsia="Calibri" w:hAnsi="Arial" w:cs="Arial"/>
          <w:sz w:val="24"/>
          <w:szCs w:val="24"/>
        </w:rPr>
        <w:t xml:space="preserve"> que é um teórico multidisciplinar: </w:t>
      </w:r>
      <w:r>
        <w:rPr>
          <w:rFonts w:ascii="Arial" w:eastAsia="Calibri" w:hAnsi="Arial" w:cs="Arial"/>
          <w:sz w:val="24"/>
          <w:szCs w:val="24"/>
        </w:rPr>
        <w:t>seu trabalho faz comparaç</w:t>
      </w:r>
      <w:r w:rsidRPr="00E46814">
        <w:rPr>
          <w:rFonts w:ascii="Arial" w:eastAsia="Calibri" w:hAnsi="Arial" w:cs="Arial"/>
          <w:sz w:val="24"/>
          <w:szCs w:val="24"/>
        </w:rPr>
        <w:t>ões sobre a base biológica do desenvolvimento psicológico</w:t>
      </w:r>
      <w:r>
        <w:rPr>
          <w:rFonts w:ascii="Arial" w:eastAsia="Calibri" w:hAnsi="Arial" w:cs="Arial"/>
          <w:sz w:val="24"/>
          <w:szCs w:val="24"/>
        </w:rPr>
        <w:t xml:space="preserve"> e</w:t>
      </w:r>
      <w:r w:rsidRPr="00E46814">
        <w:rPr>
          <w:rFonts w:ascii="Arial" w:eastAsia="Calibri" w:hAnsi="Arial" w:cs="Arial"/>
          <w:sz w:val="24"/>
          <w:szCs w:val="24"/>
        </w:rPr>
        <w:t xml:space="preserve"> plasticidade do cérebro: a capacidade </w:t>
      </w:r>
      <w:r>
        <w:rPr>
          <w:rFonts w:ascii="Arial" w:eastAsia="Calibri" w:hAnsi="Arial" w:cs="Arial"/>
          <w:sz w:val="24"/>
          <w:szCs w:val="24"/>
        </w:rPr>
        <w:t>de reorganização conforme o uso. L</w:t>
      </w:r>
      <w:r w:rsidRPr="00E46814">
        <w:rPr>
          <w:rFonts w:ascii="Arial" w:eastAsia="Calibri" w:hAnsi="Arial" w:cs="Arial"/>
          <w:sz w:val="24"/>
          <w:szCs w:val="24"/>
        </w:rPr>
        <w:t>evando em conta os pont</w:t>
      </w:r>
      <w:r>
        <w:rPr>
          <w:rFonts w:ascii="Arial" w:eastAsia="Calibri" w:hAnsi="Arial" w:cs="Arial"/>
          <w:sz w:val="24"/>
          <w:szCs w:val="24"/>
        </w:rPr>
        <w:t>os de vista de Vygotsky aplicados dentro do</w:t>
      </w:r>
      <w:r w:rsidRPr="00E46814">
        <w:rPr>
          <w:rFonts w:ascii="Arial" w:eastAsia="Calibri" w:hAnsi="Arial" w:cs="Arial"/>
          <w:sz w:val="24"/>
          <w:szCs w:val="24"/>
        </w:rPr>
        <w:t xml:space="preserve"> cotidiano no Programa Residência Pedagógica</w:t>
      </w:r>
      <w:r>
        <w:rPr>
          <w:rFonts w:ascii="Arial" w:eastAsia="Calibri" w:hAnsi="Arial" w:cs="Arial"/>
          <w:sz w:val="24"/>
          <w:szCs w:val="24"/>
        </w:rPr>
        <w:t>, nota-se</w:t>
      </w:r>
      <w:r w:rsidRPr="00E46814">
        <w:rPr>
          <w:rFonts w:ascii="Arial" w:eastAsia="Calibri" w:hAnsi="Arial" w:cs="Arial"/>
          <w:sz w:val="24"/>
          <w:szCs w:val="24"/>
        </w:rPr>
        <w:t xml:space="preserve"> justamente a capacidade dos alunos que por contratempos da vida se afastaram da sala de aula por um período longo muitas vezes e ao retornarem com esse convívio professor/aluno </w:t>
      </w:r>
      <w:r>
        <w:rPr>
          <w:rFonts w:ascii="Arial" w:eastAsia="Calibri" w:hAnsi="Arial" w:cs="Arial"/>
          <w:sz w:val="24"/>
          <w:szCs w:val="24"/>
        </w:rPr>
        <w:t>resgatam as relações so</w:t>
      </w:r>
      <w:r w:rsidRPr="00E46814">
        <w:rPr>
          <w:rFonts w:ascii="Arial" w:eastAsia="Calibri" w:hAnsi="Arial" w:cs="Arial"/>
          <w:sz w:val="24"/>
          <w:szCs w:val="24"/>
        </w:rPr>
        <w:t>cia</w:t>
      </w:r>
      <w:r>
        <w:rPr>
          <w:rFonts w:ascii="Arial" w:eastAsia="Calibri" w:hAnsi="Arial" w:cs="Arial"/>
          <w:sz w:val="24"/>
          <w:szCs w:val="24"/>
        </w:rPr>
        <w:t>i</w:t>
      </w:r>
      <w:r w:rsidRPr="00E46814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,</w:t>
      </w:r>
      <w:r w:rsidRPr="00E46814">
        <w:rPr>
          <w:rFonts w:ascii="Arial" w:eastAsia="Calibri" w:hAnsi="Arial" w:cs="Arial"/>
          <w:sz w:val="24"/>
          <w:szCs w:val="24"/>
        </w:rPr>
        <w:t xml:space="preserve"> assim abrangendo seus horizontes para o conhecimento. </w:t>
      </w:r>
    </w:p>
    <w:p w:rsidR="00B1106A" w:rsidRPr="00B33197" w:rsidRDefault="00B1106A" w:rsidP="00B1106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6814">
        <w:rPr>
          <w:rFonts w:ascii="Arial" w:eastAsia="Calibri" w:hAnsi="Arial" w:cs="Arial"/>
          <w:sz w:val="24"/>
          <w:szCs w:val="24"/>
        </w:rPr>
        <w:t>Muitos conteúd</w:t>
      </w:r>
      <w:r>
        <w:rPr>
          <w:rFonts w:ascii="Arial" w:eastAsia="Calibri" w:hAnsi="Arial" w:cs="Arial"/>
          <w:sz w:val="24"/>
          <w:szCs w:val="24"/>
        </w:rPr>
        <w:t xml:space="preserve">os matemáticos abordados na </w:t>
      </w:r>
      <w:r w:rsidRPr="00E46814">
        <w:rPr>
          <w:rFonts w:ascii="Arial" w:eastAsia="Calibri" w:hAnsi="Arial" w:cs="Arial"/>
          <w:sz w:val="24"/>
          <w:szCs w:val="24"/>
        </w:rPr>
        <w:t>EJA MODULAR</w:t>
      </w:r>
      <w:r>
        <w:rPr>
          <w:rFonts w:ascii="Arial" w:eastAsia="Calibri" w:hAnsi="Arial" w:cs="Arial"/>
          <w:sz w:val="24"/>
          <w:szCs w:val="24"/>
        </w:rPr>
        <w:t xml:space="preserve"> trazem o conhecimento científico ligados à</w:t>
      </w:r>
      <w:r w:rsidRPr="00E46814">
        <w:rPr>
          <w:rFonts w:ascii="Arial" w:eastAsia="Calibri" w:hAnsi="Arial" w:cs="Arial"/>
          <w:sz w:val="24"/>
          <w:szCs w:val="24"/>
        </w:rPr>
        <w:t xml:space="preserve"> realidade do alunado</w:t>
      </w:r>
      <w:r>
        <w:rPr>
          <w:rFonts w:ascii="Arial" w:eastAsia="Calibri" w:hAnsi="Arial" w:cs="Arial"/>
          <w:sz w:val="24"/>
          <w:szCs w:val="24"/>
        </w:rPr>
        <w:t>,</w:t>
      </w:r>
      <w:r w:rsidRPr="00E4681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 que</w:t>
      </w:r>
      <w:r w:rsidRPr="00E4681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incentiva esses alunos a </w:t>
      </w:r>
      <w:r w:rsidRPr="00E46814">
        <w:rPr>
          <w:rFonts w:ascii="Arial" w:eastAsia="Calibri" w:hAnsi="Arial" w:cs="Arial"/>
          <w:sz w:val="24"/>
          <w:szCs w:val="24"/>
        </w:rPr>
        <w:t>curio</w:t>
      </w:r>
      <w:r>
        <w:rPr>
          <w:rFonts w:ascii="Arial" w:eastAsia="Calibri" w:hAnsi="Arial" w:cs="Arial"/>
          <w:sz w:val="24"/>
          <w:szCs w:val="24"/>
        </w:rPr>
        <w:t>sidade e</w:t>
      </w:r>
      <w:r w:rsidRPr="00E46814">
        <w:rPr>
          <w:rFonts w:ascii="Arial" w:eastAsia="Calibri" w:hAnsi="Arial" w:cs="Arial"/>
          <w:sz w:val="24"/>
          <w:szCs w:val="24"/>
        </w:rPr>
        <w:t xml:space="preserve"> o interesse, facilitando o processo de desen</w:t>
      </w:r>
      <w:r>
        <w:rPr>
          <w:rFonts w:ascii="Arial" w:eastAsia="Calibri" w:hAnsi="Arial" w:cs="Arial"/>
          <w:sz w:val="24"/>
          <w:szCs w:val="24"/>
        </w:rPr>
        <w:t>volvimento prático e teórico. Est</w:t>
      </w:r>
      <w:r w:rsidRPr="00E46814">
        <w:rPr>
          <w:rFonts w:ascii="Arial" w:eastAsia="Calibri" w:hAnsi="Arial" w:cs="Arial"/>
          <w:sz w:val="24"/>
          <w:szCs w:val="24"/>
        </w:rPr>
        <w:t>es con</w:t>
      </w:r>
      <w:r>
        <w:rPr>
          <w:rFonts w:ascii="Arial" w:eastAsia="Calibri" w:hAnsi="Arial" w:cs="Arial"/>
          <w:sz w:val="24"/>
          <w:szCs w:val="24"/>
        </w:rPr>
        <w:t xml:space="preserve">hecimentos </w:t>
      </w:r>
      <w:r w:rsidRPr="00E46814">
        <w:rPr>
          <w:rFonts w:ascii="Arial" w:eastAsia="Calibri" w:hAnsi="Arial" w:cs="Arial"/>
          <w:sz w:val="24"/>
          <w:szCs w:val="24"/>
        </w:rPr>
        <w:t>serão aplicados em</w:t>
      </w:r>
      <w:r>
        <w:rPr>
          <w:rFonts w:ascii="Arial" w:eastAsia="Calibri" w:hAnsi="Arial" w:cs="Arial"/>
          <w:sz w:val="24"/>
          <w:szCs w:val="24"/>
        </w:rPr>
        <w:t xml:space="preserve"> várias área</w:t>
      </w:r>
      <w:r w:rsidRPr="00E46814">
        <w:rPr>
          <w:rFonts w:ascii="Arial" w:eastAsia="Calibri" w:hAnsi="Arial" w:cs="Arial"/>
          <w:sz w:val="24"/>
          <w:szCs w:val="24"/>
        </w:rPr>
        <w:t xml:space="preserve">s de suas vidas. Desse modo se faz necessário que aluno e professor consigam enxergar a matemática em cada milímetro de sua vida, traduzindo a natureza e suas tecnologias. A EJA MODULAR é a modalidade que carrega a solução de problematizações do contexto social, assim como as demais modalidades tem o ensino da matemática como um elemento de grande importância em sua composição, fazendo-se necessário que esse conhecimento não seja apenas transmitido, mas descoberto pelos alunos, formando um sistema de ensino aprendizagem que permita o indivíduo a pensar de forma crítica, atribuindo um real significado ao ensino matemática.                </w:t>
      </w:r>
    </w:p>
    <w:p w:rsidR="00B1106A" w:rsidRDefault="00B1106A" w:rsidP="00B1106A">
      <w:pPr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B33197">
        <w:rPr>
          <w:rFonts w:ascii="Arial" w:eastAsia="Calibri" w:hAnsi="Arial" w:cs="Arial"/>
          <w:sz w:val="24"/>
          <w:szCs w:val="24"/>
        </w:rPr>
        <w:tab/>
        <w:t xml:space="preserve">Diante do </w:t>
      </w:r>
      <w:r>
        <w:rPr>
          <w:rFonts w:ascii="Arial" w:eastAsia="Calibri" w:hAnsi="Arial" w:cs="Arial"/>
          <w:sz w:val="24"/>
          <w:szCs w:val="24"/>
        </w:rPr>
        <w:t xml:space="preserve">fato de que a EJA MODULAR se caracteriza por levar em consideração do meio em que o aluno está inserido e seus conhecimentos prévios, foram aplicados dois questionários, um de caráter social e outro de conhecimentos </w:t>
      </w:r>
      <w:r>
        <w:rPr>
          <w:rFonts w:ascii="Arial" w:eastAsia="Calibri" w:hAnsi="Arial" w:cs="Arial"/>
          <w:sz w:val="24"/>
          <w:szCs w:val="24"/>
        </w:rPr>
        <w:lastRenderedPageBreak/>
        <w:t>matemáticos básicos, englobando 28 estudantes, os questionários serviram de base para se obter ciência sobre o alunado onde foram feitas as intervenções.</w:t>
      </w:r>
    </w:p>
    <w:p w:rsidR="00B1106A" w:rsidRDefault="00B1106A" w:rsidP="00B1106A">
      <w:pPr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B1106A" w:rsidRDefault="00B1106A" w:rsidP="00B1106A">
      <w:pPr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1106A">
        <w:rPr>
          <w:rFonts w:ascii="Arial" w:hAnsi="Arial" w:cs="Arial"/>
          <w:b/>
          <w:sz w:val="24"/>
          <w:szCs w:val="24"/>
        </w:rPr>
        <w:t>3.RESULTADOS E DISCUSSÃO</w:t>
      </w:r>
    </w:p>
    <w:p w:rsidR="00B1106A" w:rsidRPr="00B1106A" w:rsidRDefault="00B1106A" w:rsidP="00B1106A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B1106A" w:rsidRPr="00E46814" w:rsidRDefault="00B1106A" w:rsidP="00B1106A">
      <w:pPr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Uma parte primordial para se obter conhecimento do potencial da turma é analisar a estrutura das aulas e o feedback dos alunos em relação a elas. De acordo com a proposta da EJA MODULAR, as aulas seguem uma estrutura metodológica baseada na pedagogia de alternância: primeiro a contextualização para a introdução do conteúdo, seguido da exposição do conteúdo teórico e por fim uma atividade prática relacionada ao cotidiano.</w:t>
      </w:r>
    </w:p>
    <w:p w:rsidR="00B1106A" w:rsidRPr="00E46814" w:rsidRDefault="00B1106A" w:rsidP="00B1106A">
      <w:pPr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Com relação à apresentação do conteúdo, ela é o mais simples possível, pois foi constatado em sala de aula que os alunos não entendem quando é citado algum conceito ou nomenclatura mais distante de seu cotidiano, o que faz com que os residentes tenham atenção redobrada durante o planejamento para escolher abordagens simplórias e geralmente ligado ao mercado de trabalho, sistema monetário, economia doméstica, etc. É notória a diferença quando algum desses contextos é trazido através do diálogo com os alunos eles conseguem assimilar mais facilmente o conteúdo, prestam mais atenção e conseguem até discutir sobre o assunto, apresentando algumas ideias engenhosas.</w:t>
      </w:r>
    </w:p>
    <w:p w:rsidR="00B1106A" w:rsidRPr="00E46814" w:rsidRDefault="00B1106A" w:rsidP="00B1106A">
      <w:pPr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Já a etapa da apresentação do conteúdo teórico é geralmente a mais difícil para os residentes e os alunos, já que os estudantes têm uma base superficial de conhecimentos matemáticos, como incógnitas; operações básicas; equações; formas geométricas; conceitos simples; raciocínio lógico veem com estranhamento os cálculos matemáticos e é quando eles ficam mais dispersos, para contornar isso a explicação precisa ser bastante minuciosa a ponto de ser necessário revisar conceitos simples como igualdade e potenciação, por exemplo. Para tentar amenizar este déficit também são utilizados recursos audiovisuais e materiais manipuláveis disponibilizados pela escola ou trazidos pelos residentes.</w:t>
      </w:r>
    </w:p>
    <w:p w:rsidR="00B1106A" w:rsidRPr="00E46814" w:rsidRDefault="00B1106A" w:rsidP="00B1106A">
      <w:pPr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Por fim, a parte prática é o segmento mais lúdico da aula, onde há maior engajamento por parte dos alunos, nele os estudantes aplicam os conceitos vistos de forma teórica em situações relacionadas ao dia-a-dia, as aulas práticas realizadas até então abordaram conceitos como cálculo de IMC, que é de suma importância para a ciência das condições corporais dos alunos; cálculo de juros em empréstimos; cálculo </w:t>
      </w:r>
      <w:r w:rsidRPr="00E46814">
        <w:rPr>
          <w:rFonts w:ascii="Arial" w:hAnsi="Arial" w:cs="Arial"/>
          <w:sz w:val="24"/>
          <w:szCs w:val="24"/>
        </w:rPr>
        <w:lastRenderedPageBreak/>
        <w:t>de número de vendas seguindo o sistema de comissões, etc. Para facilitar o andamento das aulas práticas os alunos são permitidos a formar grupos, pois foi notado que o ato de eles trocarem informações durante a atividade coletiva na maioria das vezes traz contribuições para a resolução do que é pedido. Também foi observado que as atividades práticas a obterem mais sucesso são as que envolvem medições fora de sala, como nas aulas de IMC e Relações Métricas no Triângulo Retângulo, nessas atividades os alunos têm mais contato com a matemática mais palpável e coletiva, o que é justamente um dos focos da EJA MODULAR.</w:t>
      </w:r>
    </w:p>
    <w:p w:rsidR="00B1106A" w:rsidRPr="00E46814" w:rsidRDefault="00B1106A" w:rsidP="00B1106A">
      <w:pPr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Apesar da colaboração da maioria dos alunos ainda há alguns que não participam das aulas, não tentam resolver o que lhes é passado e esperam as respostas de seus colegas para então copiá-las, em relação a isso é preciso rever a metodologia utilizada para tentar integrar estes alunos.</w:t>
      </w:r>
    </w:p>
    <w:p w:rsidR="00B1106A" w:rsidRDefault="00B1106A" w:rsidP="00B1106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Uma dessas aulas, a qual foi escolhida para exemplificação neste artigo é sobre </w:t>
      </w:r>
      <w:r>
        <w:rPr>
          <w:rFonts w:ascii="Arial" w:hAnsi="Arial" w:cs="Arial"/>
          <w:sz w:val="24"/>
          <w:szCs w:val="24"/>
        </w:rPr>
        <w:t xml:space="preserve">Massa e altura aplicadas a IMC, cuja metodologia principal foi levar o conteúdo de </w:t>
      </w:r>
      <w:r>
        <w:rPr>
          <w:rFonts w:ascii="Arial" w:eastAsia="Calibri" w:hAnsi="Arial" w:cs="Arial"/>
          <w:sz w:val="24"/>
          <w:szCs w:val="24"/>
        </w:rPr>
        <w:t>Grandezas e M</w:t>
      </w:r>
      <w:r w:rsidRPr="00E46814">
        <w:rPr>
          <w:rFonts w:ascii="Arial" w:eastAsia="Calibri" w:hAnsi="Arial" w:cs="Arial"/>
          <w:sz w:val="24"/>
          <w:szCs w:val="24"/>
        </w:rPr>
        <w:t>edidas trazendo relatos cotidianos da vida dos alunos para usar como exemplos</w:t>
      </w:r>
      <w:r>
        <w:rPr>
          <w:rFonts w:ascii="Arial" w:eastAsia="Calibri" w:hAnsi="Arial" w:cs="Arial"/>
          <w:sz w:val="24"/>
          <w:szCs w:val="24"/>
        </w:rPr>
        <w:t xml:space="preserve"> para o desenvolvimento da aula, colocando-os</w:t>
      </w:r>
      <w:r w:rsidRPr="00E46814">
        <w:rPr>
          <w:rFonts w:ascii="Arial" w:eastAsia="Calibri" w:hAnsi="Arial" w:cs="Arial"/>
          <w:sz w:val="24"/>
          <w:szCs w:val="24"/>
        </w:rPr>
        <w:t xml:space="preserve"> para interag</w:t>
      </w:r>
      <w:r>
        <w:rPr>
          <w:rFonts w:ascii="Arial" w:eastAsia="Calibri" w:hAnsi="Arial" w:cs="Arial"/>
          <w:sz w:val="24"/>
          <w:szCs w:val="24"/>
        </w:rPr>
        <w:t>ir de forma dinâmica com a aula (vide apêndice 1).</w:t>
      </w:r>
      <w:r w:rsidRPr="00E4681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Nesta aula </w:t>
      </w:r>
      <w:r w:rsidRPr="00E46814">
        <w:rPr>
          <w:rFonts w:ascii="Arial" w:eastAsia="Calibri" w:hAnsi="Arial" w:cs="Arial"/>
          <w:sz w:val="24"/>
          <w:szCs w:val="24"/>
        </w:rPr>
        <w:t xml:space="preserve">constatou-se um grande avanço em relação ao aprendizado, pois </w:t>
      </w:r>
      <w:r>
        <w:rPr>
          <w:rFonts w:ascii="Arial" w:eastAsia="Calibri" w:hAnsi="Arial" w:cs="Arial"/>
          <w:sz w:val="24"/>
          <w:szCs w:val="24"/>
        </w:rPr>
        <w:t>a metodologia aflora o entusiasmo dos alunos, que se sentem</w:t>
      </w:r>
      <w:r w:rsidRPr="00E46814">
        <w:rPr>
          <w:rFonts w:ascii="Arial" w:eastAsia="Calibri" w:hAnsi="Arial" w:cs="Arial"/>
          <w:sz w:val="24"/>
          <w:szCs w:val="24"/>
        </w:rPr>
        <w:t xml:space="preserve"> valorizados</w:t>
      </w:r>
      <w:r>
        <w:rPr>
          <w:rFonts w:ascii="Arial" w:eastAsia="Calibri" w:hAnsi="Arial" w:cs="Arial"/>
          <w:sz w:val="24"/>
          <w:szCs w:val="24"/>
        </w:rPr>
        <w:t>,</w:t>
      </w:r>
      <w:r w:rsidRPr="00E46814">
        <w:rPr>
          <w:rFonts w:ascii="Arial" w:eastAsia="Calibri" w:hAnsi="Arial" w:cs="Arial"/>
          <w:sz w:val="24"/>
          <w:szCs w:val="24"/>
        </w:rPr>
        <w:t xml:space="preserve"> assim prenden</w:t>
      </w:r>
      <w:r>
        <w:rPr>
          <w:rFonts w:ascii="Arial" w:eastAsia="Calibri" w:hAnsi="Arial" w:cs="Arial"/>
          <w:sz w:val="24"/>
          <w:szCs w:val="24"/>
        </w:rPr>
        <w:t xml:space="preserve">do a atenção e foco para a aula e estreitando a relação professor/aluno durante </w:t>
      </w:r>
      <w:r w:rsidRPr="00E46814">
        <w:rPr>
          <w:rFonts w:ascii="Arial" w:eastAsia="Calibri" w:hAnsi="Arial" w:cs="Arial"/>
          <w:sz w:val="24"/>
          <w:szCs w:val="24"/>
        </w:rPr>
        <w:t>a aprendizagem.</w:t>
      </w:r>
    </w:p>
    <w:p w:rsidR="00B1106A" w:rsidRPr="00E46814" w:rsidRDefault="00B1106A" w:rsidP="00B1106A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B1106A" w:rsidRDefault="00B1106A" w:rsidP="00B1106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</w:t>
      </w:r>
    </w:p>
    <w:p w:rsidR="00B1106A" w:rsidRDefault="00B1106A" w:rsidP="00B1106A">
      <w:pPr>
        <w:ind w:firstLine="0"/>
        <w:rPr>
          <w:rFonts w:ascii="Arial" w:hAnsi="Arial" w:cs="Arial"/>
          <w:b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Assim como a Educação de Jovens e Adultos EJA já existente anteriormente, a EJA MODULAR tem como um dos principais objetivos estabelecer a cada dia mais oportunidades de alcance a Educação Básica àquelas pessoas que não tiveram acesso na idade certa. Porém, a mesma se apresenta de forma diferenciada, agora com algumas adequações, visando favorecer o público alvo. Com isso, essa modalidade trouxe consigo um novo sistema de ensino, presando uma in</w:t>
      </w:r>
      <w:r>
        <w:rPr>
          <w:rFonts w:ascii="Arial" w:hAnsi="Arial" w:cs="Arial"/>
          <w:sz w:val="24"/>
          <w:szCs w:val="24"/>
        </w:rPr>
        <w:t>terdicisplinaridade entre o conhecimento</w:t>
      </w:r>
      <w:r w:rsidRPr="00E46814">
        <w:rPr>
          <w:rFonts w:ascii="Arial" w:hAnsi="Arial" w:cs="Arial"/>
          <w:sz w:val="24"/>
          <w:szCs w:val="24"/>
        </w:rPr>
        <w:t xml:space="preserve"> matemático e a realidade do aluno. Em particular, a ap</w:t>
      </w:r>
      <w:r>
        <w:rPr>
          <w:rFonts w:ascii="Arial" w:hAnsi="Arial" w:cs="Arial"/>
          <w:sz w:val="24"/>
          <w:szCs w:val="24"/>
        </w:rPr>
        <w:t>licação desse determinado conhecimento</w:t>
      </w:r>
      <w:r w:rsidRPr="00E46814">
        <w:rPr>
          <w:rFonts w:ascii="Arial" w:hAnsi="Arial" w:cs="Arial"/>
          <w:sz w:val="24"/>
          <w:szCs w:val="24"/>
        </w:rPr>
        <w:t xml:space="preserve"> matemático em sua comunidade. </w:t>
      </w: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lastRenderedPageBreak/>
        <w:t>Dessa forma</w:t>
      </w:r>
      <w:r>
        <w:rPr>
          <w:rFonts w:ascii="Arial" w:hAnsi="Arial" w:cs="Arial"/>
          <w:sz w:val="24"/>
          <w:szCs w:val="24"/>
        </w:rPr>
        <w:t>, essa metodologia faz</w:t>
      </w:r>
      <w:r w:rsidRPr="00E46814">
        <w:rPr>
          <w:rFonts w:ascii="Arial" w:hAnsi="Arial" w:cs="Arial"/>
          <w:sz w:val="24"/>
          <w:szCs w:val="24"/>
        </w:rPr>
        <w:t xml:space="preserve"> o discente se torne um indivíduo pensador, desligado da preocupação em decorar, e desenvolva uma visão ampla e real da matemática, conhecendo e entendendo sua importância e suas diversas atribuições. </w:t>
      </w: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>Por consequência, os educandos e educadores vivenciam momentos bastante proveitosos, ocasionando que todos i</w:t>
      </w:r>
      <w:r>
        <w:rPr>
          <w:rFonts w:ascii="Arial" w:hAnsi="Arial" w:cs="Arial"/>
          <w:sz w:val="24"/>
          <w:szCs w:val="24"/>
        </w:rPr>
        <w:t xml:space="preserve">nterajam com a aula, visto que </w:t>
      </w:r>
      <w:r w:rsidRPr="00E46814">
        <w:rPr>
          <w:rFonts w:ascii="Arial" w:hAnsi="Arial" w:cs="Arial"/>
          <w:sz w:val="24"/>
          <w:szCs w:val="24"/>
        </w:rPr>
        <w:t>os mesmos se familiariza</w:t>
      </w:r>
      <w:r>
        <w:rPr>
          <w:rFonts w:ascii="Arial" w:hAnsi="Arial" w:cs="Arial"/>
          <w:sz w:val="24"/>
          <w:szCs w:val="24"/>
        </w:rPr>
        <w:t>ra</w:t>
      </w:r>
      <w:r w:rsidRPr="00E46814">
        <w:rPr>
          <w:rFonts w:ascii="Arial" w:hAnsi="Arial" w:cs="Arial"/>
          <w:sz w:val="24"/>
          <w:szCs w:val="24"/>
        </w:rPr>
        <w:t xml:space="preserve">m com a metodologia a eles apresentada. Logo, consideram importantes não apenas o nível de escolaridade atingidos com a conclusão da EJA MODULAR, mas também o conhecimento adquirido durante todo esse período. </w:t>
      </w:r>
    </w:p>
    <w:p w:rsidR="00B1106A" w:rsidRDefault="00B1106A" w:rsidP="00B1106A"/>
    <w:p w:rsidR="00B1106A" w:rsidRPr="00E46814" w:rsidRDefault="00B1106A" w:rsidP="00B1106A">
      <w:pPr>
        <w:ind w:firstLine="0"/>
        <w:rPr>
          <w:rFonts w:ascii="Arial" w:hAnsi="Arial" w:cs="Arial"/>
          <w:b/>
          <w:sz w:val="24"/>
          <w:szCs w:val="24"/>
        </w:rPr>
      </w:pPr>
    </w:p>
    <w:p w:rsidR="00B1106A" w:rsidRDefault="00B1106A" w:rsidP="00B1106A">
      <w:pPr>
        <w:tabs>
          <w:tab w:val="left" w:pos="6180"/>
        </w:tabs>
        <w:spacing w:after="200"/>
        <w:ind w:firstLine="0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tabs>
          <w:tab w:val="left" w:pos="6180"/>
        </w:tabs>
        <w:spacing w:after="200"/>
        <w:ind w:firstLine="0"/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ab/>
      </w: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         </w:t>
      </w:r>
    </w:p>
    <w:p w:rsidR="00B1106A" w:rsidRPr="00E46814" w:rsidRDefault="00B1106A" w:rsidP="00B110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ind w:firstLine="0"/>
        <w:jc w:val="both"/>
        <w:rPr>
          <w:rFonts w:ascii="Arial" w:hAnsi="Arial" w:cs="Arial"/>
          <w:sz w:val="24"/>
          <w:szCs w:val="24"/>
        </w:rPr>
      </w:pPr>
      <w:r w:rsidRPr="00E46814">
        <w:rPr>
          <w:rFonts w:ascii="Arial" w:hAnsi="Arial" w:cs="Arial"/>
          <w:sz w:val="24"/>
          <w:szCs w:val="24"/>
        </w:rPr>
        <w:t xml:space="preserve">        </w:t>
      </w:r>
    </w:p>
    <w:p w:rsidR="00B1106A" w:rsidRDefault="00B1106A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D7B98" w:rsidRDefault="001D7B98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B1106A" w:rsidRPr="00E46814" w:rsidRDefault="00B1106A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B1106A" w:rsidRPr="00E46814" w:rsidRDefault="00B1106A" w:rsidP="00B1106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106A" w:rsidRDefault="00B1106A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B1106A" w:rsidRPr="00E46814" w:rsidRDefault="00B1106A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46814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B1106A" w:rsidRDefault="00B1106A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B1106A" w:rsidRDefault="00B1106A" w:rsidP="00B1106A">
      <w:pPr>
        <w:pBdr>
          <w:bottom w:val="single" w:sz="12" w:space="1" w:color="auto"/>
        </w:pBdr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B1106A" w:rsidRPr="00C13C94" w:rsidRDefault="00B1106A" w:rsidP="00B1106A">
      <w:pPr>
        <w:pBdr>
          <w:bottom w:val="single" w:sz="12" w:space="1" w:color="auto"/>
        </w:pBd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13C94">
        <w:rPr>
          <w:rFonts w:ascii="Arial" w:hAnsi="Arial" w:cs="Arial"/>
          <w:sz w:val="24"/>
          <w:szCs w:val="24"/>
        </w:rPr>
        <w:t xml:space="preserve">Resolução N° 50/2017- CEE/AL e das Diretrizes Nacionais. Parecer CNE/CEB N° 06/2010   </w:t>
      </w:r>
    </w:p>
    <w:p w:rsidR="00B1106A" w:rsidRDefault="00B1106A" w:rsidP="00B1106A">
      <w:pPr>
        <w:pBdr>
          <w:bottom w:val="single" w:sz="12" w:space="1" w:color="auto"/>
        </w:pBdr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hyperlink r:id="rId7" w:history="1">
        <w:r w:rsidRPr="00623D29">
          <w:rPr>
            <w:rStyle w:val="Hyperlink"/>
            <w:rFonts w:ascii="Arial" w:hAnsi="Arial" w:cs="Arial"/>
            <w:sz w:val="24"/>
            <w:szCs w:val="24"/>
          </w:rPr>
          <w:t>https://g1.globo.com/economia/noticia/2019/02/27/desemprego-sobe-para-12-em-janeiro-diz-ibge.ghtml</w:t>
        </w:r>
      </w:hyperlink>
      <w:r>
        <w:rPr>
          <w:rFonts w:ascii="Arial" w:hAnsi="Arial" w:cs="Arial"/>
          <w:sz w:val="24"/>
          <w:szCs w:val="24"/>
        </w:rPr>
        <w:t>&gt;. Acesso em 05 de março de 2019</w:t>
      </w:r>
    </w:p>
    <w:p w:rsidR="00B1106A" w:rsidRDefault="00B1106A" w:rsidP="00B1106A">
      <w:pPr>
        <w:pBdr>
          <w:bottom w:val="single" w:sz="12" w:space="1" w:color="auto"/>
        </w:pBd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1106A" w:rsidRPr="00B1106A" w:rsidRDefault="00B1106A" w:rsidP="00B1106A">
      <w:pPr>
        <w:spacing w:line="240" w:lineRule="auto"/>
        <w:ind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B1106A" w:rsidRPr="00B1106A" w:rsidSect="008022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DD" w:rsidRDefault="009907DD" w:rsidP="00B1106A">
      <w:pPr>
        <w:spacing w:line="240" w:lineRule="auto"/>
      </w:pPr>
      <w:r>
        <w:separator/>
      </w:r>
    </w:p>
  </w:endnote>
  <w:endnote w:type="continuationSeparator" w:id="0">
    <w:p w:rsidR="009907DD" w:rsidRDefault="009907DD" w:rsidP="00B11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DD" w:rsidRDefault="009907DD" w:rsidP="00B1106A">
      <w:pPr>
        <w:spacing w:line="240" w:lineRule="auto"/>
      </w:pPr>
      <w:r>
        <w:separator/>
      </w:r>
    </w:p>
  </w:footnote>
  <w:footnote w:type="continuationSeparator" w:id="0">
    <w:p w:rsidR="009907DD" w:rsidRDefault="009907DD" w:rsidP="00B110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A"/>
    <w:rsid w:val="001D7B98"/>
    <w:rsid w:val="008022E7"/>
    <w:rsid w:val="008E352D"/>
    <w:rsid w:val="009907DD"/>
    <w:rsid w:val="00B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3E3"/>
  <w15:chartTrackingRefBased/>
  <w15:docId w15:val="{04455002-E97F-4956-9292-8B62A1C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6A"/>
    <w:pPr>
      <w:spacing w:after="0" w:line="360" w:lineRule="auto"/>
      <w:ind w:firstLine="6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06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06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106A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0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6A"/>
  </w:style>
  <w:style w:type="paragraph" w:styleId="Cabealho">
    <w:name w:val="header"/>
    <w:basedOn w:val="Normal"/>
    <w:link w:val="CabealhoChar"/>
    <w:uiPriority w:val="99"/>
    <w:unhideWhenUsed/>
    <w:rsid w:val="00B110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6A"/>
  </w:style>
  <w:style w:type="character" w:styleId="Hyperlink">
    <w:name w:val="Hyperlink"/>
    <w:basedOn w:val="Fontepargpadro"/>
    <w:uiPriority w:val="99"/>
    <w:unhideWhenUsed/>
    <w:rsid w:val="00B11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1.globo.com/economia/noticia/2019/02/27/desemprego-sobe-para-12-em-janeiro-diz-ibge.g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9AFD-C926-4B2C-BC0D-E2DF0AB2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2253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</dc:creator>
  <cp:keywords/>
  <dc:description/>
  <cp:lastModifiedBy>José Anderson</cp:lastModifiedBy>
  <cp:revision>1</cp:revision>
  <dcterms:created xsi:type="dcterms:W3CDTF">2019-08-16T14:49:00Z</dcterms:created>
  <dcterms:modified xsi:type="dcterms:W3CDTF">2019-08-16T15:08:00Z</dcterms:modified>
</cp:coreProperties>
</file>