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LIMNOLOGIA: PARÂMETROS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QUALIDADE DE ÁGUA NA PISCICULTURA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REVISÃ DE LITERATURA</w:t>
      </w: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MOURA, João Victor Silva¹*; MORAES, Gabriele Almeida¹; OLIVEIRA, Pedro Silva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de²</w:t>
      </w:r>
      <w:proofErr w:type="gramEnd"/>
    </w:p>
    <w:p w:rsidR="00BA3921" w:rsidRDefault="00BA392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¹Graduando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em Medicina Veterinária, Unipac -Lafaiete, MG, 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Prof. do Curso de Medicina Veterinária na UNIPAC - Lafaiete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joaovictors.moura@gmail.com</w:t>
      </w:r>
    </w:p>
    <w:p w:rsidR="00BA3921" w:rsidRDefault="00BA392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A limnologia é o campo do conhecimento que se dedica a estudar as águas interiores, os fluxos de matéria e energia e as comunidades bióticas desses ambientes. Nos empreendimentos de piscicultura a rentabilidade e sust</w:t>
      </w:r>
      <w:r>
        <w:rPr>
          <w:rFonts w:ascii="Times New Roman" w:eastAsia="Times New Roman" w:hAnsi="Times New Roman" w:cs="Times New Roman"/>
          <w:sz w:val="24"/>
          <w:szCs w:val="24"/>
        </w:rPr>
        <w:t>entabilidade de estão diretamente relacionadas aos complexos fatores que envolvem a manutenção da qualidade da água em níveis aceitáveis nos viveiros e tanques criação e a qualidade dessas águas devem estar de acordo com o que estabelece a Resolução nº 020</w:t>
      </w:r>
      <w:r>
        <w:rPr>
          <w:rFonts w:ascii="Times New Roman" w:eastAsia="Times New Roman" w:hAnsi="Times New Roman" w:cs="Times New Roman"/>
          <w:sz w:val="24"/>
          <w:szCs w:val="24"/>
        </w:rPr>
        <w:t>, de 18 de junho de 1986, do Conselho Nacional do Meio Ambiente (CONAMA). Assim, o objetivo deste trabalho é revisar sobre a importância e aplicação dos parâmetros de qualidade da água na piscicultura.</w:t>
      </w: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aquicultura,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limnologia, qualidade de </w:t>
      </w:r>
      <w:r w:rsidR="003B20E9">
        <w:rPr>
          <w:rFonts w:ascii="Times New Roman" w:eastAsia="Times New Roman" w:hAnsi="Times New Roman" w:cs="Times New Roman"/>
          <w:sz w:val="24"/>
          <w:szCs w:val="24"/>
        </w:rPr>
        <w:t>água.</w:t>
      </w:r>
    </w:p>
    <w:p w:rsidR="00BA3921" w:rsidRDefault="00BA392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termo Limnologia deriva do grego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lago + logos = estudo, é a ciência que estuda a vida dos ambientes de águas doces que não sejam influenciados diretamente pelo mar. A qualidade da água é um aspecto indispensável, quando se trata dos seus principais usos, em especial, para fins como 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bastecimento humano e qualquer forma de utilização como; na indústria, dessedentação animal, agricultura,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aquicultura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A qualidade da água utilizada para diversos fins depende muito da presença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microorganismos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desenvolvem nela, tendo uma importân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 particular na utilização da água para abastecimento usos, pois são capazes de modificar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 alcalinidade, a cor, a turbidez, o sabor e o odor, visto que ao morrerem e sofrerem o processo de mineralização da matéria orgânica, liberam substâncias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inviabilizam o uso da água. A Resolução CONAMA n° 357/05, determina valores aceitáveis de parâmetros de qualidade de água exigidos para utilização de água doce para fins de consumo e para produção agrícola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aquícola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Dessa forma, faz-se necessário observ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esses valores, buscando evitar futuros problemas ambientais e sanitários, além de oferecer aos indivíduos expostos, melhores condições para realização de suas necessidades metabólicas.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base no exposto, </w:t>
      </w:r>
      <w:r>
        <w:rPr>
          <w:rFonts w:ascii="Times New Roman" w:eastAsia="Times New Roman" w:hAnsi="Times New Roman" w:cs="Times New Roman"/>
          <w:sz w:val="24"/>
          <w:szCs w:val="24"/>
        </w:rPr>
        <w:t>este trabalho tem como objetivo revisar sobre a importância e aplicação dos parâmetros de qualidade da água na piscicultura.</w:t>
      </w:r>
    </w:p>
    <w:p w:rsidR="00BA3921" w:rsidRDefault="00BA392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REVISÃO DE LITERATURA</w:t>
      </w:r>
    </w:p>
    <w:p w:rsidR="00864E56" w:rsidRDefault="00864E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921" w:rsidRPr="009130C0" w:rsidRDefault="00F94A3C" w:rsidP="009130C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necessidade de produção de proteína de origem animal tem sido vertente de preocupação nacional e tem na aq</w:t>
      </w:r>
      <w:r>
        <w:rPr>
          <w:rFonts w:ascii="Times New Roman" w:eastAsia="Times New Roman" w:hAnsi="Times New Roman" w:cs="Times New Roman"/>
          <w:sz w:val="24"/>
          <w:szCs w:val="24"/>
        </w:rPr>
        <w:t>uicultura, uma opção de geração de emprego e renda e ao mesmo de aproveitamento da enorme disponibilidade hídrica existente no país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PAGGI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2006) As áreas selecionadas para piscicultura devem dispor de fontes de água de boa qualidade, sem riscos de contam</w:t>
      </w:r>
      <w:r>
        <w:rPr>
          <w:rFonts w:ascii="Times New Roman" w:eastAsia="Times New Roman" w:hAnsi="Times New Roman" w:cs="Times New Roman"/>
          <w:sz w:val="24"/>
          <w:szCs w:val="24"/>
        </w:rPr>
        <w:t>inação por poluentes e em quantidade mínima para abastecer a demanda da produção (Rodrigues et.al., 2013)</w:t>
      </w:r>
      <w:r w:rsidR="009130C0">
        <w:rPr>
          <w:rFonts w:ascii="Times New Roman" w:eastAsia="Times New Roman" w:hAnsi="Times New Roman" w:cs="Times New Roman"/>
          <w:sz w:val="24"/>
          <w:szCs w:val="24"/>
        </w:rPr>
        <w:t>. A manutenção da qualidade da água é requisito básico para o sucesso econômico do sistema produtivo, e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ndependentemente do tipo de sistema adotado, os parâmetros fundamentais da água, tais como turbidez, temperatura, oxigênio dissolvido, concentração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fósforo, presença de amônia, alcalinidade, dureza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devem ser monitorados de maneira contínua</w:t>
      </w:r>
      <w:r w:rsidR="00F54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(KUBITZA, 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A3921" w:rsidRDefault="00F94A3C">
      <w:pPr>
        <w:pStyle w:val="normal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turbidez envolve a diminuição da luz ao passar pela água devido a partículas suspensas como argila, matéria orgânica, algas e microrganismos. Um equipamento bastante simples, chamado de disco de Secchi é utilizado para medir a transparência d</w:t>
      </w:r>
      <w:r>
        <w:rPr>
          <w:rFonts w:ascii="Times New Roman" w:eastAsia="Times New Roman" w:hAnsi="Times New Roman" w:cs="Times New Roman"/>
          <w:sz w:val="24"/>
          <w:szCs w:val="24"/>
        </w:rPr>
        <w:t>a água em centímetros. Trata-se de um disco com dois quadrantes pretos e dois brancos, com ajuste a um chumbo e uma fita métrica. Uma vez colocado na água, é possível medir a profundidade na qual não se pode mais distinguir entre as partes brancas e pretas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disco, sendo essa a profundidade que a luz consegue penetrar na coluna d'água. Isso resulta em baixa transparência e penetração luminosa em águas turvas. A turbidez planctônica se refere à quantidade de partículas biológicas, principalmente organismos </w:t>
      </w:r>
      <w:r>
        <w:rPr>
          <w:rFonts w:ascii="Times New Roman" w:eastAsia="Times New Roman" w:hAnsi="Times New Roman" w:cs="Times New Roman"/>
          <w:sz w:val="24"/>
          <w:szCs w:val="24"/>
        </w:rPr>
        <w:t>planctônicos, enquanto a turbidez argilosa é causada por partículas suspensas, não indicando a presenç</w:t>
      </w:r>
      <w:r w:rsidR="00864E56">
        <w:rPr>
          <w:rFonts w:ascii="Times New Roman" w:eastAsia="Times New Roman" w:hAnsi="Times New Roman" w:cs="Times New Roman"/>
          <w:sz w:val="24"/>
          <w:szCs w:val="24"/>
        </w:rPr>
        <w:t>a de plâncton (Rodrigues et.al.</w:t>
      </w:r>
      <w:r>
        <w:rPr>
          <w:rFonts w:ascii="Times New Roman" w:eastAsia="Times New Roman" w:hAnsi="Times New Roman" w:cs="Times New Roman"/>
          <w:sz w:val="24"/>
          <w:szCs w:val="24"/>
        </w:rPr>
        <w:t>, 2013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A3921" w:rsidRDefault="00F94A3C">
      <w:pPr>
        <w:pStyle w:val="normal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 o ponto de vista limnológico a temperatura é o mais importante fator na formação do ecossistema aquático, por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influenciar na natureza </w:t>
      </w:r>
      <w:r w:rsidR="00B116B4">
        <w:rPr>
          <w:rFonts w:ascii="Times New Roman" w:eastAsia="Times New Roman" w:hAnsi="Times New Roman" w:cs="Times New Roman"/>
          <w:sz w:val="24"/>
          <w:szCs w:val="24"/>
        </w:rPr>
        <w:t xml:space="preserve">hidromecânica e hidrobiológica, a </w:t>
      </w:r>
      <w:r>
        <w:rPr>
          <w:rFonts w:ascii="Times New Roman" w:eastAsia="Times New Roman" w:hAnsi="Times New Roman" w:cs="Times New Roman"/>
          <w:sz w:val="24"/>
          <w:szCs w:val="24"/>
        </w:rPr>
        <w:t>distribuição, periodicidade, alimentação, assimilação, respiração, crescimento e reprodução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todos os seus componentes (WETZEL, 1981).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 oxigênio dissolvid</w:t>
      </w:r>
      <w:r w:rsidR="00B116B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água</w:t>
      </w:r>
      <w:r w:rsidR="00B116B4">
        <w:rPr>
          <w:rFonts w:ascii="Times New Roman" w:eastAsia="Times New Roman" w:hAnsi="Times New Roman" w:cs="Times New Roman"/>
          <w:sz w:val="24"/>
          <w:szCs w:val="24"/>
        </w:rPr>
        <w:t xml:space="preserve"> é crucial e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arantir níveis adequados de oxigênio (OD) é essencial para o crescimento e nutrição dos peixes.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espécies de águas frias, a concentração deve exceder 5,0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/L, enquanto para peixes de águas quentes, o ideal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acima de 3,0 mg/L (</w:t>
      </w:r>
      <w:r w:rsidR="00B116B4" w:rsidRPr="00B11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2013). Níveis abaixo desses valores prejudicam o desempenho dos peixes. OD abaixo de 1,0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/L por muitas horas é letal. O oxigênio se mistura com a água via fotossíntese de fitoplânctons e de forma mecânica com o ar na superfíci</w:t>
      </w:r>
      <w:r>
        <w:rPr>
          <w:rFonts w:ascii="Times New Roman" w:eastAsia="Times New Roman" w:hAnsi="Times New Roman" w:cs="Times New Roman"/>
          <w:sz w:val="24"/>
          <w:szCs w:val="24"/>
        </w:rPr>
        <w:t>e. Aeradores mecânicos podem amplificar essa troca. Segundo S</w:t>
      </w:r>
      <w:r w:rsidR="00604D3D">
        <w:rPr>
          <w:rFonts w:ascii="Times New Roman" w:eastAsia="Times New Roman" w:hAnsi="Times New Roman" w:cs="Times New Roman"/>
          <w:sz w:val="24"/>
          <w:szCs w:val="24"/>
        </w:rPr>
        <w:t>ENAR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</w:t>
      </w:r>
      <w:r w:rsidR="00604D3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O ideal é entre 4,0 e 15,0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/L, pH entre 6,5 e 9, e salinidade entre 0,2 e 0,3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ótimo para cultivo de peixes</w:t>
      </w: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 potencial hidrogeniônico </w:t>
      </w:r>
      <w:r w:rsidR="00604D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</w:t>
      </w:r>
      <w:proofErr w:type="gramStart"/>
      <w:r w:rsidR="00604D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pH</w:t>
      </w:r>
      <w:proofErr w:type="gramEnd"/>
      <w:r w:rsidR="00604D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é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medida da concentração de íons H+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água, avaliada usando kits colorimétricos ou peagâmetros digitais. A escala de pH varia de 0 a 14, com 7 sendo neutro.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ideal varia para diferentes espécies de peixes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geralmente situando-se entre 6,5 e 8,5. Valores extremos podem causar problemas fisiológicos, afetando crescimento e reprodução. 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 varia em relação a outros parâmetros de qualidade, como alcalinidade e dureza da água</w:t>
      </w:r>
      <w:r w:rsidR="00604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(MORO, 2013)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921" w:rsidRDefault="00F94A3C" w:rsidP="00864E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alcalinidade, influencia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estabilidade 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capacidade de buffer da água, regulando o equilíbrio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ácido-base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Níveis adequados de alcalinidade (idealmente em torno de 40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CaCO</w:t>
      </w:r>
      <w:r w:rsidRPr="00864E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64E5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evitam variações drásticas de pH, mantendo um ambiente estável, a dureza mede a concentra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ção de íons metálicos, como cálcio e magnésio, expressa também em equivalentes de carbonato de cálcio (mg de C</w:t>
      </w:r>
      <w:r w:rsidR="00864E5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864E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64E5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(M</w:t>
      </w:r>
      <w:r w:rsidR="00864E56"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2013). 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influenciado pela alcalinidade e dureza da água, segundo K</w:t>
      </w:r>
      <w:r w:rsidR="00F545E2">
        <w:rPr>
          <w:rFonts w:ascii="Times New Roman" w:eastAsia="Times New Roman" w:hAnsi="Times New Roman" w:cs="Times New Roman"/>
          <w:color w:val="000000"/>
          <w:sz w:val="24"/>
          <w:szCs w:val="24"/>
        </w:rPr>
        <w:t>ubitza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8601A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os valores ideais de pH estão entre 6,5 e 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e são essenciais para a saúde dos peixes. Variações extremas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podem causar estresse e mortalidade, são parâmetros críticos na piscicultura, influenciando diretamente o ambiente aquático. A interdependência desses parâmetros é notável. Baixa alcalini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dade pode levar a flutuações no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prejudicando o ambiente aquático.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amônia surge como o principal subproduto da excreção dos peixes, resultando da assimilação das proteínas, que representam a fonte predominante de nitr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ogênio nas rações comerciais. Dotada de alta solubilidade na água, a amônia se manifesta como um gás facilmente dissolúvel. De acordo com as observações de Kubitza (</w:t>
      </w:r>
      <w:r w:rsidR="0078601A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 substituição da água, quando viável, figura como a tática primordial para mitigar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desafios decorrentes de concentrações elevadas de amônia. Em locais caracterizados pela escassez de água, alternativas técnicas podem ser adotadas</w:t>
      </w:r>
      <w:r w:rsidR="00864E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4E56" w:rsidRDefault="00864E56" w:rsidP="00864E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E56" w:rsidRDefault="00864E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CONSIDERAÇÕES FINAIS</w:t>
      </w:r>
    </w:p>
    <w:p w:rsidR="00864E56" w:rsidRDefault="00864E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sistema de cultivo aquático exige abordagens específicas de gerenciamento devido às distintas condições nos viveiros, açudes, tanques-rede e estruturas de revestimento. No entanto, a manutenção dos parâmetros de qualidade da água é crucial em todos es</w:t>
      </w:r>
      <w:r>
        <w:rPr>
          <w:rFonts w:ascii="Times New Roman" w:eastAsia="Times New Roman" w:hAnsi="Times New Roman" w:cs="Times New Roman"/>
          <w:sz w:val="24"/>
          <w:szCs w:val="24"/>
        </w:rPr>
        <w:t>ses cenários. A turbidez, indicativa de partículas suspensas, que afeta a penetração de luz e a qualidade ambiental; A temperatura responsável por regular o metabolismo dos peixes, impactando seu comportamento e reprodução; O oxigênio dissolvido que é vita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para a respiração; A quantidade de amônia que em excesso se torna tóxica; E a Alcalinidade, dureza e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afetam diretamente a estabilidade química e fisiológica da criação. Esses indicadores são detalhadamente abordados nesta revisão, oferecendo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hecimento essencial para um manejo eficaz da qualidade da água na piscicultura, ressalta-se que as práticas de manejo são discutidas para garantir padrões adequados. </w:t>
      </w:r>
    </w:p>
    <w:p w:rsidR="00BA3921" w:rsidRDefault="00BA392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 BIBLIOGRÁFICAS</w:t>
      </w:r>
    </w:p>
    <w:p w:rsidR="00864E56" w:rsidRDefault="00864E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Resolução CONAMA n. 357 de 17 de março de 2005.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DOU,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78601A" w:rsidRDefault="0078601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921" w:rsidRDefault="0078601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KUBITZA. F. Água na aquicultura, Parte I. IN: Revista Panorama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Aquicultura.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27 nº 162. Julho/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agosto.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2017. Disponível em:</w:t>
      </w:r>
      <w:r w:rsidR="00F94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E56">
        <w:rPr>
          <w:rFonts w:ascii="Times New Roman" w:eastAsia="Times New Roman" w:hAnsi="Times New Roman" w:cs="Times New Roman"/>
          <w:sz w:val="24"/>
          <w:szCs w:val="24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.panoramadaaquicultura.com.br. Acesso em: 27/08/2023.</w:t>
      </w:r>
    </w:p>
    <w:p w:rsidR="0078601A" w:rsidRDefault="0078601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E56" w:rsidRDefault="00864E56" w:rsidP="00864E56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KUBITZA, F. Qualidade da água na produção de peixes: parte II. Panorama da</w:t>
      </w:r>
    </w:p>
    <w:p w:rsidR="00864E56" w:rsidRDefault="00864E56" w:rsidP="00864E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Aquicultura, v. 8, n. 46, p. 35-41, 1998.</w:t>
      </w:r>
      <w:r w:rsidRPr="00864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Disponível em:</w:t>
      </w:r>
      <w:r w:rsidR="00F94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www.panoramadaaquicultura.com.br. Acesso em: 27/08/2023.</w:t>
      </w:r>
    </w:p>
    <w:p w:rsidR="00864E56" w:rsidRDefault="00864E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KUBITZA. F</w:t>
      </w:r>
      <w:r w:rsidR="00F545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F54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Qualidade da água no cultivo de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amarões e peixes;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Jundiai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CIP-USP; 2003</w:t>
      </w:r>
      <w:r w:rsidR="00F54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6B4" w:rsidRDefault="00B116B4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D3D" w:rsidRDefault="00604D3D" w:rsidP="00604D3D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MORO,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G. V. Principais parâmetros de qualidade da água medidos em piscicultura. In: PISICULTURA DE ÁGUA DOCE: multiplicando conhecimentos. Brasília: Embrapa, 2013. Cap.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144-169. Disponível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://ainfo.cnptia.embrapa.br/digital/ Acesso em: 20 ago. 2023.</w:t>
      </w:r>
    </w:p>
    <w:p w:rsidR="00BA3921" w:rsidRDefault="00BA3921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921" w:rsidRDefault="00F94A3C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PAGGI, Luiz Carlos. Avaliação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limnológica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um sistema de piscicultura na região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Paranaíta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(MT, Brasil). Orientador: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Dra. Lúcia Helena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Sipaúba-Tavares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2006. 53 p. Dissertação (Pós-graduação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Aqüicultura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Centro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Aqüicultura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UNESP, Camp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de Jaboticabal,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Jaboticabal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São Paulo, 2006.</w:t>
      </w:r>
    </w:p>
    <w:p w:rsidR="00BA3921" w:rsidRDefault="00BA3921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RODRIGUES, A. P. 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LIMA, A. F.; ALVES, A. L.; ROSA, D. K.; TORATI, L. S.; SANTOS, V. R. V. dos (Eds.). Piscicultura de água doce: multiplicando conhecimentos. Brasília, DF: Embrapa, 2013.</w:t>
      </w:r>
    </w:p>
    <w:p w:rsidR="00BA3921" w:rsidRDefault="00BA392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SENAR. Piscicultura: manejo da água. Brasília: Senar, 2019. 52 p.; il. 21 cm (Coleção Senar, 262). ISBN: 978-85-7664-230-5.</w:t>
      </w:r>
    </w:p>
    <w:p w:rsidR="00BA3921" w:rsidRDefault="00F94A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WETZEL,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Limnología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Barcelona: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Omega, S.A., 1981.</w:t>
      </w:r>
    </w:p>
    <w:p w:rsidR="00BA3921" w:rsidRDefault="00BA392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A3921" w:rsidSect="00BA3921">
      <w:pgSz w:w="11909" w:h="16834"/>
      <w:pgMar w:top="1417" w:right="1700" w:bottom="1417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A3921"/>
    <w:rsid w:val="003B20E9"/>
    <w:rsid w:val="004B6A2C"/>
    <w:rsid w:val="00604D3D"/>
    <w:rsid w:val="0078601A"/>
    <w:rsid w:val="00864E56"/>
    <w:rsid w:val="009130C0"/>
    <w:rsid w:val="009567AA"/>
    <w:rsid w:val="00B116B4"/>
    <w:rsid w:val="00BA3921"/>
    <w:rsid w:val="00F545E2"/>
    <w:rsid w:val="00F9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A3921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0"/>
    <w:next w:val="normal0"/>
    <w:rsid w:val="00BA392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0"/>
    <w:next w:val="normal0"/>
    <w:rsid w:val="00BA3921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A392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A392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A392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A3921"/>
  </w:style>
  <w:style w:type="table" w:customStyle="1" w:styleId="TableNormal">
    <w:name w:val="Table Normal"/>
    <w:rsid w:val="00BA39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A3921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0"/>
    <w:next w:val="normal0"/>
    <w:rsid w:val="00BA392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3B20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0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0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0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0E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1505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2023-08-27T12:25:00Z</dcterms:created>
  <dcterms:modified xsi:type="dcterms:W3CDTF">2023-08-27T14:09:00Z</dcterms:modified>
</cp:coreProperties>
</file>