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67A" w14:textId="51993DB0" w:rsidR="003D60DD" w:rsidRPr="00D1411F" w:rsidRDefault="0077028C" w:rsidP="00D1411F">
      <w:pPr>
        <w:pStyle w:val="Corpodetex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1D35AF" wp14:editId="0096E88F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0C5B175" wp14:editId="0B35986B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FDA47" w14:textId="76E788A1" w:rsidR="00EC01CC" w:rsidRDefault="00EC01CC" w:rsidP="00EC01C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O USO DA PRESSÃO NO FUNDO DO ÚTERO PARA ACELERAR O SEGUNDO ESTÁGIO DO PARTO: EFICÁCIA E RISCOS RELACIONADOS</w:t>
      </w:r>
    </w:p>
    <w:p w14:paraId="76C05CB8" w14:textId="77777777" w:rsidR="003D60DD" w:rsidRPr="00EC01CC" w:rsidRDefault="003D60DD">
      <w:pPr>
        <w:pStyle w:val="Corpodetexto"/>
        <w:spacing w:before="1"/>
        <w:rPr>
          <w:b/>
          <w:lang w:val="pt-BR"/>
        </w:rPr>
      </w:pPr>
    </w:p>
    <w:p w14:paraId="4CB1E350" w14:textId="362B179C" w:rsidR="003D60DD" w:rsidRDefault="00EC01CC">
      <w:pPr>
        <w:ind w:left="235"/>
        <w:rPr>
          <w:b/>
          <w:sz w:val="16"/>
        </w:rPr>
      </w:pPr>
      <w:r>
        <w:rPr>
          <w:b/>
          <w:sz w:val="16"/>
        </w:rPr>
        <w:t>Rafael Ribeiro de Castro</w:t>
      </w:r>
    </w:p>
    <w:p w14:paraId="5F6A54F1" w14:textId="12E1B408" w:rsidR="003D60DD" w:rsidRDefault="00EC01CC">
      <w:pPr>
        <w:ind w:left="235"/>
        <w:rPr>
          <w:sz w:val="16"/>
        </w:rPr>
      </w:pPr>
      <w:r>
        <w:rPr>
          <w:sz w:val="16"/>
        </w:rPr>
        <w:t>Graduando em Medicina pela Faculdade de Ciências Médicas de Minas Gerais – FCMMG, Belo Horizonte - MG</w:t>
      </w:r>
      <w:r w:rsidR="0077028C">
        <w:rPr>
          <w:spacing w:val="-4"/>
          <w:sz w:val="16"/>
        </w:rPr>
        <w:t xml:space="preserve"> </w:t>
      </w:r>
    </w:p>
    <w:p w14:paraId="0D499C70" w14:textId="2DC16B43" w:rsidR="003D60DD" w:rsidRDefault="00EC01CC">
      <w:pPr>
        <w:ind w:left="235"/>
        <w:rPr>
          <w:b/>
          <w:sz w:val="16"/>
        </w:rPr>
      </w:pPr>
      <w:r>
        <w:rPr>
          <w:b/>
          <w:sz w:val="16"/>
        </w:rPr>
        <w:t>Natália Martins Morais</w:t>
      </w:r>
    </w:p>
    <w:p w14:paraId="5C0323F7" w14:textId="4BD420C7" w:rsidR="003D60DD" w:rsidRDefault="00EC01CC">
      <w:pPr>
        <w:ind w:left="235"/>
        <w:rPr>
          <w:sz w:val="16"/>
        </w:rPr>
      </w:pPr>
      <w:r>
        <w:rPr>
          <w:sz w:val="16"/>
        </w:rPr>
        <w:t>Graduanda em Medicina pela Faculdade de Ciências</w:t>
      </w:r>
      <w:r w:rsidR="0077028C">
        <w:rPr>
          <w:spacing w:val="-4"/>
          <w:sz w:val="16"/>
        </w:rPr>
        <w:t xml:space="preserve"> </w:t>
      </w:r>
      <w:r>
        <w:rPr>
          <w:sz w:val="16"/>
        </w:rPr>
        <w:t>Médicas de Minas Gerais – FCMMG, Belo Horizonte - MG</w:t>
      </w:r>
      <w:r>
        <w:rPr>
          <w:spacing w:val="-4"/>
          <w:sz w:val="16"/>
        </w:rPr>
        <w:t xml:space="preserve"> </w:t>
      </w:r>
    </w:p>
    <w:p w14:paraId="65E58D92" w14:textId="77777777" w:rsidR="003D60DD" w:rsidRDefault="003D60DD">
      <w:pPr>
        <w:pStyle w:val="Corpodetexto"/>
        <w:spacing w:before="114"/>
        <w:rPr>
          <w:b/>
          <w:sz w:val="14"/>
        </w:rPr>
      </w:pPr>
    </w:p>
    <w:p w14:paraId="3274F800" w14:textId="3BBC7A64" w:rsidR="003D60DD" w:rsidRPr="004E163E" w:rsidRDefault="00EC01CC" w:rsidP="004E163E">
      <w:pPr>
        <w:pStyle w:val="p1"/>
        <w:ind w:left="235"/>
        <w:jc w:val="both"/>
        <w:divId w:val="1106267453"/>
        <w:rPr>
          <w:rFonts w:ascii="Times New Roman" w:hAnsi="Times New Roman"/>
        </w:rPr>
      </w:pPr>
      <w:r w:rsidRPr="00F87C26">
        <w:rPr>
          <w:rFonts w:ascii="Times New Roman" w:hAnsi="Times New Roman"/>
          <w:b/>
          <w:bCs/>
          <w:color w:val="000000"/>
        </w:rPr>
        <w:t xml:space="preserve">INTRODUÇÃO: </w:t>
      </w:r>
      <w:r w:rsidR="00CB61E5" w:rsidRPr="00F87C26">
        <w:rPr>
          <w:rStyle w:val="s1"/>
          <w:rFonts w:ascii="Times New Roman" w:hAnsi="Times New Roman"/>
        </w:rPr>
        <w:t>A aplicação de pressão no fundo uterino, conhecida como Manobra de Kristeller, é um recurso utilizado em centros obstétricos com o objetivo de encurtar a duração do segundo estágio do parto e acelerar a saída do bebê. A manobra consiste na aplicação de uma força, por um assistente de parto ou um cinto abdominal inflável, na porção superior do útero, em uma angulação de 30° a 45° em relação à coluna da mulher, direcionada à pelve. Apesar de ser uma prática comum, a Manobra de Kristeller é controversa, pois envolve diversos riscos à saúde da mãe e do bebê, como ruptura e prolapso uterino, laceração perineal e danos cerebrais.</w:t>
      </w:r>
      <w:r w:rsidR="00CB61E5" w:rsidRPr="00F87C26">
        <w:rPr>
          <w:rFonts w:ascii="Times New Roman" w:hAnsi="Times New Roman"/>
        </w:rPr>
        <w:t xml:space="preserve"> </w:t>
      </w:r>
      <w:r w:rsidRPr="00F87C26">
        <w:rPr>
          <w:rFonts w:ascii="Times New Roman" w:hAnsi="Times New Roman"/>
          <w:b/>
          <w:bCs/>
          <w:color w:val="000000"/>
        </w:rPr>
        <w:t xml:space="preserve">OBJETIVO: </w:t>
      </w:r>
      <w:r w:rsidRPr="00F87C26">
        <w:rPr>
          <w:rFonts w:ascii="Times New Roman" w:hAnsi="Times New Roman"/>
          <w:color w:val="000000"/>
        </w:rPr>
        <w:t xml:space="preserve">Avaliar a eficácia da Manobra de Kristeller na redução da duração do segundo estágio do parto e </w:t>
      </w:r>
      <w:r w:rsidR="007965D1" w:rsidRPr="00F87C26">
        <w:rPr>
          <w:rFonts w:ascii="Times New Roman" w:hAnsi="Times New Roman"/>
          <w:color w:val="000000"/>
        </w:rPr>
        <w:t>apresentar os</w:t>
      </w:r>
      <w:r w:rsidRPr="00F87C26">
        <w:rPr>
          <w:rFonts w:ascii="Times New Roman" w:hAnsi="Times New Roman"/>
          <w:color w:val="000000"/>
        </w:rPr>
        <w:t xml:space="preserve"> riscos que</w:t>
      </w:r>
      <w:r w:rsidR="009C1A1A" w:rsidRPr="00F87C26">
        <w:rPr>
          <w:rFonts w:ascii="Times New Roman" w:hAnsi="Times New Roman"/>
          <w:color w:val="000000"/>
        </w:rPr>
        <w:t xml:space="preserve"> </w:t>
      </w:r>
      <w:r w:rsidRPr="00F87C26">
        <w:rPr>
          <w:rFonts w:ascii="Times New Roman" w:hAnsi="Times New Roman"/>
          <w:color w:val="000000"/>
        </w:rPr>
        <w:t xml:space="preserve">essa prática impõe à saúde materno-fetal. </w:t>
      </w:r>
      <w:r w:rsidRPr="00F87C26">
        <w:rPr>
          <w:rFonts w:ascii="Times New Roman" w:hAnsi="Times New Roman"/>
          <w:b/>
          <w:bCs/>
          <w:color w:val="000000"/>
        </w:rPr>
        <w:t xml:space="preserve">MÉTODOS: </w:t>
      </w:r>
      <w:r w:rsidRPr="00F87C26">
        <w:rPr>
          <w:rFonts w:ascii="Times New Roman" w:hAnsi="Times New Roman"/>
          <w:color w:val="000000"/>
        </w:rPr>
        <w:t>Foi realizada uma revisão integrativa, na qual foram analisados artigos publicados entre 2012 e 2024, nas bases de dados Pubmed e Cochrane, com os seguintes descritores: “</w:t>
      </w:r>
      <w:proofErr w:type="spellStart"/>
      <w:r w:rsidRPr="00F87C26">
        <w:rPr>
          <w:rFonts w:ascii="Times New Roman" w:hAnsi="Times New Roman"/>
          <w:color w:val="000000"/>
        </w:rPr>
        <w:t>Fundal</w:t>
      </w:r>
      <w:proofErr w:type="spellEnd"/>
      <w:r w:rsidRPr="00F87C26">
        <w:rPr>
          <w:rFonts w:ascii="Times New Roman" w:hAnsi="Times New Roman"/>
          <w:color w:val="000000"/>
        </w:rPr>
        <w:t xml:space="preserve"> </w:t>
      </w:r>
      <w:proofErr w:type="spellStart"/>
      <w:r w:rsidRPr="00F87C26">
        <w:rPr>
          <w:rFonts w:ascii="Times New Roman" w:hAnsi="Times New Roman"/>
          <w:color w:val="000000"/>
        </w:rPr>
        <w:t>pressure</w:t>
      </w:r>
      <w:proofErr w:type="spellEnd"/>
      <w:r w:rsidR="007965D1" w:rsidRPr="00F87C26">
        <w:rPr>
          <w:rFonts w:ascii="Times New Roman" w:hAnsi="Times New Roman"/>
          <w:color w:val="000000"/>
        </w:rPr>
        <w:t>”, “</w:t>
      </w:r>
      <w:r w:rsidRPr="00F87C26">
        <w:rPr>
          <w:rFonts w:ascii="Times New Roman" w:hAnsi="Times New Roman"/>
          <w:color w:val="000000"/>
        </w:rPr>
        <w:t>Kristeller Maneuver” e “Second Stage of Labour”. Foram incluídos 8 artigos na revisão.</w:t>
      </w:r>
      <w:r w:rsidR="00F4316F" w:rsidRPr="00F87C26">
        <w:rPr>
          <w:rFonts w:ascii="Times New Roman" w:hAnsi="Times New Roman"/>
          <w:color w:val="000000"/>
        </w:rPr>
        <w:t xml:space="preserve"> </w:t>
      </w:r>
      <w:r w:rsidRPr="00F87C26">
        <w:rPr>
          <w:rFonts w:ascii="Times New Roman" w:hAnsi="Times New Roman"/>
          <w:b/>
          <w:bCs/>
          <w:color w:val="000000"/>
        </w:rPr>
        <w:t xml:space="preserve">RESULTADOS: </w:t>
      </w:r>
      <w:r w:rsidR="00D96A47" w:rsidRPr="00F87C26">
        <w:rPr>
          <w:rStyle w:val="s1"/>
          <w:rFonts w:ascii="Times New Roman" w:hAnsi="Times New Roman"/>
        </w:rPr>
        <w:t>Apesar da aplicação frequente de pressão no fundo uterino em centros obstétricos, não há estudos que demonstrem sua eficácia em acelerar o trabalho de parto de forma segura. Em um estudo, a utilização dessa manobra aumentou a duração da fase expulsiva em até 15 minutos e a necessidade de intervenções como fórceps e extração a vácuo (</w:t>
      </w:r>
      <w:proofErr w:type="spellStart"/>
      <w:r w:rsidR="00D96A47" w:rsidRPr="00F87C26">
        <w:rPr>
          <w:rStyle w:val="s1"/>
          <w:rFonts w:ascii="Times New Roman" w:hAnsi="Times New Roman"/>
        </w:rPr>
        <w:t>Sartore</w:t>
      </w:r>
      <w:proofErr w:type="spellEnd"/>
      <w:r w:rsidR="00D96A47" w:rsidRPr="00F87C26">
        <w:rPr>
          <w:rStyle w:val="s1"/>
          <w:rFonts w:ascii="Times New Roman" w:hAnsi="Times New Roman"/>
        </w:rPr>
        <w:t xml:space="preserve"> et al.). No entanto, outro estudo (</w:t>
      </w:r>
      <w:proofErr w:type="spellStart"/>
      <w:r w:rsidR="00D96A47" w:rsidRPr="00F87C26">
        <w:rPr>
          <w:rStyle w:val="s1"/>
          <w:rFonts w:ascii="Times New Roman" w:hAnsi="Times New Roman"/>
        </w:rPr>
        <w:t>Moiety</w:t>
      </w:r>
      <w:proofErr w:type="spellEnd"/>
      <w:r w:rsidR="00D96A47" w:rsidRPr="00F87C26">
        <w:rPr>
          <w:rStyle w:val="s1"/>
          <w:rFonts w:ascii="Times New Roman" w:hAnsi="Times New Roman"/>
        </w:rPr>
        <w:t xml:space="preserve"> et al.) mostrou uma ligeira redução do tempo da fase expulsiva no grupo submetido à manobra.</w:t>
      </w:r>
      <w:r w:rsidR="0026222D">
        <w:rPr>
          <w:rFonts w:ascii="Times New Roman" w:hAnsi="Times New Roman"/>
        </w:rPr>
        <w:t xml:space="preserve"> </w:t>
      </w:r>
      <w:r w:rsidR="00D96A47" w:rsidRPr="00F87C26">
        <w:rPr>
          <w:rStyle w:val="s1"/>
          <w:rFonts w:ascii="Times New Roman" w:hAnsi="Times New Roman"/>
        </w:rPr>
        <w:t>A realização de episiotomia e a ocorrência de laceração perineal foram mais frequentes em mulheres submetidas à Manobra de Kristeller. Embora raro, o risco de prolapso ou rompimento uterino também aumentou nesse grupo, com incidência de 1,5% versus 0,6% no grupo controle (</w:t>
      </w:r>
      <w:proofErr w:type="spellStart"/>
      <w:r w:rsidR="00D96A47" w:rsidRPr="00F87C26">
        <w:rPr>
          <w:rStyle w:val="s1"/>
          <w:rFonts w:ascii="Times New Roman" w:hAnsi="Times New Roman"/>
        </w:rPr>
        <w:t>Moiety</w:t>
      </w:r>
      <w:proofErr w:type="spellEnd"/>
      <w:r w:rsidR="00D96A47" w:rsidRPr="00F87C26">
        <w:rPr>
          <w:rStyle w:val="s1"/>
          <w:rFonts w:ascii="Times New Roman" w:hAnsi="Times New Roman"/>
        </w:rPr>
        <w:t xml:space="preserve"> et al.).</w:t>
      </w:r>
      <w:r w:rsidR="00F4316F" w:rsidRPr="00F87C26">
        <w:rPr>
          <w:rFonts w:ascii="Times New Roman" w:hAnsi="Times New Roman"/>
        </w:rPr>
        <w:t xml:space="preserve"> </w:t>
      </w:r>
      <w:r w:rsidR="00D96A47" w:rsidRPr="00F87C26">
        <w:rPr>
          <w:rStyle w:val="s1"/>
          <w:rFonts w:ascii="Times New Roman" w:hAnsi="Times New Roman"/>
        </w:rPr>
        <w:t xml:space="preserve">Em relação à saúde fetal, a aplicação da pressão no fundo uterino pode causar compressão da cabeça do bebê, resultando em </w:t>
      </w:r>
      <w:proofErr w:type="spellStart"/>
      <w:r w:rsidR="00D96A47" w:rsidRPr="00F87C26">
        <w:rPr>
          <w:rStyle w:val="s1"/>
          <w:rFonts w:ascii="Times New Roman" w:hAnsi="Times New Roman"/>
        </w:rPr>
        <w:t>hipoperfusão</w:t>
      </w:r>
      <w:proofErr w:type="spellEnd"/>
      <w:r w:rsidR="00D96A47" w:rsidRPr="00F87C26">
        <w:rPr>
          <w:rStyle w:val="s1"/>
          <w:rFonts w:ascii="Times New Roman" w:hAnsi="Times New Roman"/>
        </w:rPr>
        <w:t>, edema cerebral, hipóxia fetal e deficiência cerebral infantil.</w:t>
      </w:r>
      <w:r w:rsidR="0026222D">
        <w:rPr>
          <w:rFonts w:ascii="Times New Roman" w:hAnsi="Times New Roman"/>
        </w:rPr>
        <w:t xml:space="preserve"> </w:t>
      </w:r>
      <w:r w:rsidRPr="00F87C26">
        <w:rPr>
          <w:rFonts w:ascii="Times New Roman" w:hAnsi="Times New Roman"/>
          <w:b/>
          <w:bCs/>
          <w:color w:val="000000"/>
        </w:rPr>
        <w:t xml:space="preserve">CONCLUSÃO: </w:t>
      </w:r>
      <w:r w:rsidR="001E196E" w:rsidRPr="00F87C26">
        <w:rPr>
          <w:rStyle w:val="s1"/>
          <w:rFonts w:ascii="Times New Roman" w:hAnsi="Times New Roman"/>
        </w:rPr>
        <w:t>A Manobra de Kristeller não apresentou eficácia em reduzir o tempo do segundo estágio do parto de forma significativa e, por outro lado, submete a saúde da mulher e do bebê a diversos riscos. Não há consenso na literatura sobre a utilização dessa manobra, de modo que mais estudos devem ser realizados para determinar se ela pode ser aplicada de forma segura ou se deve ser evitada</w:t>
      </w:r>
      <w:r w:rsidR="004E163E">
        <w:rPr>
          <w:rStyle w:val="s1"/>
          <w:rFonts w:ascii="Times New Roman" w:hAnsi="Times New Roman"/>
        </w:rPr>
        <w:t>.</w:t>
      </w:r>
    </w:p>
    <w:p w14:paraId="299D0450" w14:textId="77777777" w:rsidR="004E163E" w:rsidRDefault="004E163E" w:rsidP="004E163E">
      <w:pPr>
        <w:pStyle w:val="Corpodetexto"/>
        <w:spacing w:before="1"/>
        <w:ind w:right="123"/>
        <w:jc w:val="both"/>
      </w:pPr>
    </w:p>
    <w:p w14:paraId="56B4E585" w14:textId="7A9737C7" w:rsidR="003D60DD" w:rsidRDefault="004E163E" w:rsidP="004E163E">
      <w:pPr>
        <w:pStyle w:val="Corpodetexto"/>
        <w:spacing w:before="1"/>
        <w:ind w:right="123"/>
        <w:jc w:val="both"/>
      </w:pPr>
      <w:r>
        <w:t xml:space="preserve">    </w:t>
      </w:r>
      <w:r w:rsidR="0077028C">
        <w:rPr>
          <w:b/>
        </w:rPr>
        <w:t xml:space="preserve">PALAVRAS-CHAVE: </w:t>
      </w:r>
      <w:r w:rsidR="00EC01CC">
        <w:rPr>
          <w:color w:val="000000"/>
        </w:rPr>
        <w:t>Mulheres; Parto; Pressão; Risco; Útero</w:t>
      </w:r>
    </w:p>
    <w:p w14:paraId="103F1438" w14:textId="6AD8997D" w:rsidR="00F43EEC" w:rsidRPr="00513A91" w:rsidRDefault="0077028C" w:rsidP="00A00638">
      <w:pPr>
        <w:pStyle w:val="Corpodetexto"/>
        <w:spacing w:before="276"/>
        <w:ind w:left="235" w:right="124"/>
        <w:rPr>
          <w:b/>
          <w:lang w:val="en-US"/>
        </w:rPr>
      </w:pPr>
      <w:proofErr w:type="spellStart"/>
      <w:r w:rsidRPr="00EC01CC">
        <w:rPr>
          <w:b/>
          <w:lang w:val="en-US"/>
        </w:rPr>
        <w:t>REFERÊNCIAS</w:t>
      </w:r>
      <w:proofErr w:type="spellEnd"/>
      <w:r w:rsidR="00EC01CC" w:rsidRPr="00EC01CC">
        <w:rPr>
          <w:b/>
          <w:lang w:val="en-US"/>
        </w:rPr>
        <w:t xml:space="preserve">: </w:t>
      </w:r>
      <w:r w:rsidR="00EC01CC"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HAYATA, E.; NAKATA, M.; TAKANO, M.; UMEMURA, N.; NAGASAKI, S.; OJI, A.; </w:t>
      </w:r>
      <w:proofErr w:type="spellStart"/>
      <w:r w:rsidR="00EC01CC" w:rsidRPr="00EC01CC">
        <w:rPr>
          <w:color w:val="000000"/>
          <w:sz w:val="16"/>
          <w:szCs w:val="16"/>
          <w:shd w:val="clear" w:color="auto" w:fill="FFFFFF"/>
          <w:lang w:val="en-US"/>
        </w:rPr>
        <w:t>MAEMURA</w:t>
      </w:r>
      <w:proofErr w:type="spellEnd"/>
      <w:r w:rsidR="00EC01CC"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, T.; KATAGIRI, Y.; MORITA, M. Safety of uterine fundal pressure maneuver during second stage of labor in a tertiary perinatal medical center: A retrospective observational study. </w:t>
      </w:r>
      <w:r w:rsidR="00EC01CC">
        <w:rPr>
          <w:b/>
          <w:bCs/>
          <w:color w:val="000000"/>
          <w:sz w:val="16"/>
          <w:szCs w:val="16"/>
          <w:shd w:val="clear" w:color="auto" w:fill="FFFFFF"/>
        </w:rPr>
        <w:t>Taiwanese Journal of Obstetrics &amp; Gynecology</w:t>
      </w:r>
      <w:r w:rsidR="00EC01CC">
        <w:rPr>
          <w:color w:val="000000"/>
          <w:sz w:val="16"/>
          <w:szCs w:val="16"/>
          <w:shd w:val="clear" w:color="auto" w:fill="FFFFFF"/>
        </w:rPr>
        <w:t>, [</w:t>
      </w:r>
      <w:r w:rsidR="00EC01CC">
        <w:rPr>
          <w:i/>
          <w:iCs/>
          <w:color w:val="000000"/>
          <w:sz w:val="16"/>
          <w:szCs w:val="16"/>
          <w:shd w:val="clear" w:color="auto" w:fill="FFFFFF"/>
        </w:rPr>
        <w:t>s. l.</w:t>
      </w:r>
      <w:r w:rsidR="00EC01CC">
        <w:rPr>
          <w:color w:val="000000"/>
          <w:sz w:val="16"/>
          <w:szCs w:val="16"/>
          <w:shd w:val="clear" w:color="auto" w:fill="FFFFFF"/>
        </w:rPr>
        <w:t>], 2019. Disponível em: https://www.sciencedirect.com/science/article/pii/S1028455919300750?via%3Dihub. Acesso em: 7 jul. 2024.</w:t>
      </w:r>
    </w:p>
    <w:p w14:paraId="17B3AC79" w14:textId="77777777" w:rsidR="00A71226" w:rsidRDefault="00EC01CC" w:rsidP="00A00638">
      <w:pPr>
        <w:pStyle w:val="Corpodetexto"/>
        <w:spacing w:before="276"/>
        <w:ind w:left="235" w:right="124"/>
        <w:rPr>
          <w:color w:val="000000"/>
          <w:sz w:val="16"/>
          <w:szCs w:val="16"/>
          <w:shd w:val="clear" w:color="auto" w:fill="FFFFFF"/>
          <w:lang w:val="en-US"/>
        </w:rPr>
      </w:pPr>
      <w:r w:rsidRPr="00EC01CC">
        <w:rPr>
          <w:color w:val="000000"/>
          <w:sz w:val="16"/>
          <w:szCs w:val="16"/>
          <w:shd w:val="clear" w:color="auto" w:fill="FFFFFF"/>
          <w:lang w:val="en-US"/>
        </w:rPr>
        <w:t>MOIETY, F. M.; AZZAM, A. Z. Fundal pressure during the second stage of labor in a tertiary obstetric center: A prospective analysis.</w:t>
      </w:r>
    </w:p>
    <w:p w14:paraId="74D60225" w14:textId="5CED53C6" w:rsidR="003D60DD" w:rsidRPr="00F43EEC" w:rsidRDefault="00EC01CC" w:rsidP="00A00638">
      <w:pPr>
        <w:pStyle w:val="Corpodetexto"/>
        <w:spacing w:before="276"/>
        <w:ind w:left="235" w:right="124"/>
        <w:rPr>
          <w:color w:val="000000"/>
          <w:sz w:val="16"/>
          <w:szCs w:val="16"/>
          <w:shd w:val="clear" w:color="auto" w:fill="FFFFFF"/>
        </w:rPr>
      </w:pPr>
      <w:r w:rsidRPr="00EC01CC">
        <w:rPr>
          <w:b/>
          <w:bCs/>
          <w:color w:val="000000"/>
          <w:sz w:val="16"/>
          <w:szCs w:val="16"/>
          <w:lang w:val="en-US"/>
        </w:rPr>
        <w:lastRenderedPageBreak/>
        <w:t xml:space="preserve">The Journal of Obstetrics and </w:t>
      </w:r>
      <w:proofErr w:type="spellStart"/>
      <w:r w:rsidRPr="00EC01CC">
        <w:rPr>
          <w:b/>
          <w:bCs/>
          <w:color w:val="000000"/>
          <w:sz w:val="16"/>
          <w:szCs w:val="16"/>
          <w:lang w:val="en-US"/>
        </w:rPr>
        <w:t>Gynaecology</w:t>
      </w:r>
      <w:proofErr w:type="spellEnd"/>
      <w:r w:rsidRPr="00EC01CC">
        <w:rPr>
          <w:b/>
          <w:bCs/>
          <w:color w:val="000000"/>
          <w:sz w:val="16"/>
          <w:szCs w:val="16"/>
          <w:lang w:val="en-US"/>
        </w:rPr>
        <w:t xml:space="preserve"> Research</w:t>
      </w:r>
      <w:r w:rsidRPr="00EC01CC">
        <w:rPr>
          <w:color w:val="000000"/>
          <w:sz w:val="16"/>
          <w:szCs w:val="16"/>
          <w:shd w:val="clear" w:color="auto" w:fill="FFFFFF"/>
          <w:lang w:val="en-US"/>
        </w:rPr>
        <w:t>, [</w:t>
      </w:r>
      <w:r w:rsidRPr="00EC01CC">
        <w:rPr>
          <w:i/>
          <w:iCs/>
          <w:color w:val="000000"/>
          <w:sz w:val="16"/>
          <w:szCs w:val="16"/>
          <w:lang w:val="en-US"/>
        </w:rPr>
        <w:t>s. l.</w:t>
      </w:r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], v. 40, n. 4, p. 946-953, 2014. </w:t>
      </w:r>
      <w:r>
        <w:rPr>
          <w:color w:val="000000"/>
          <w:sz w:val="16"/>
          <w:szCs w:val="16"/>
          <w:shd w:val="clear" w:color="auto" w:fill="FFFFFF"/>
        </w:rPr>
        <w:t xml:space="preserve">DOI 10.1111/jog.12284. Disponível em: https://obgyn.onlinelibrary.wiley.com/doi/10.1111/jog.12284. </w:t>
      </w:r>
      <w:proofErr w:type="spellStart"/>
      <w:r w:rsidRPr="00EC01CC">
        <w:rPr>
          <w:color w:val="000000"/>
          <w:sz w:val="16"/>
          <w:szCs w:val="16"/>
          <w:shd w:val="clear" w:color="auto" w:fill="FFFFFF"/>
          <w:lang w:val="en-US"/>
        </w:rPr>
        <w:t>Acesso</w:t>
      </w:r>
      <w:proofErr w:type="spellEnd"/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 em: 7 jul. 2024.</w:t>
      </w:r>
    </w:p>
    <w:p w14:paraId="1FE68664" w14:textId="3C6BF44A" w:rsidR="00EC01CC" w:rsidRDefault="00EC01CC" w:rsidP="00A00638">
      <w:pPr>
        <w:pStyle w:val="Corpodetexto"/>
        <w:spacing w:before="276"/>
        <w:ind w:left="235" w:right="124"/>
        <w:rPr>
          <w:color w:val="000000"/>
          <w:sz w:val="16"/>
          <w:szCs w:val="16"/>
          <w:shd w:val="clear" w:color="auto" w:fill="FFFFFF"/>
        </w:rPr>
      </w:pPr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PINAR, S.; KARAÇAM, Z. Applying fundal pressure in the second stage of labour and its impact on mother and infant health. </w:t>
      </w:r>
      <w:r w:rsidRPr="00EC01CC">
        <w:rPr>
          <w:b/>
          <w:bCs/>
          <w:color w:val="000000"/>
          <w:sz w:val="16"/>
          <w:szCs w:val="16"/>
          <w:shd w:val="clear" w:color="auto" w:fill="FFFFFF"/>
          <w:lang w:val="en-US"/>
        </w:rPr>
        <w:t>Health Care for Women International</w:t>
      </w:r>
      <w:r w:rsidRPr="00EC01CC">
        <w:rPr>
          <w:color w:val="000000"/>
          <w:sz w:val="16"/>
          <w:szCs w:val="16"/>
          <w:shd w:val="clear" w:color="auto" w:fill="FFFFFF"/>
          <w:lang w:val="en-US"/>
        </w:rPr>
        <w:t>, [</w:t>
      </w:r>
      <w:r w:rsidRPr="00EC01CC">
        <w:rPr>
          <w:i/>
          <w:iCs/>
          <w:color w:val="000000"/>
          <w:sz w:val="16"/>
          <w:szCs w:val="16"/>
          <w:shd w:val="clear" w:color="auto" w:fill="FFFFFF"/>
          <w:lang w:val="en-US"/>
        </w:rPr>
        <w:t>s. l.</w:t>
      </w:r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], 2017. DOI 10.1080/07399332.2017.1376332. </w:t>
      </w:r>
      <w:proofErr w:type="spellStart"/>
      <w:r w:rsidRPr="00EC01CC">
        <w:rPr>
          <w:color w:val="000000"/>
          <w:sz w:val="16"/>
          <w:szCs w:val="16"/>
          <w:shd w:val="clear" w:color="auto" w:fill="FFFFFF"/>
          <w:lang w:val="en-US"/>
        </w:rPr>
        <w:t>Disponível</w:t>
      </w:r>
      <w:proofErr w:type="spellEnd"/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 em: https://www.tandfonline.com/doi/full/10.1080/07399332.2017.1376332. </w:t>
      </w:r>
      <w:r>
        <w:rPr>
          <w:color w:val="000000"/>
          <w:sz w:val="16"/>
          <w:szCs w:val="16"/>
          <w:shd w:val="clear" w:color="auto" w:fill="FFFFFF"/>
        </w:rPr>
        <w:t>Acesso em: 7 jul. 2024.</w:t>
      </w:r>
    </w:p>
    <w:p w14:paraId="3847DA5A" w14:textId="4B0BC47C" w:rsidR="00EC01CC" w:rsidRDefault="00EC01CC" w:rsidP="00A00638">
      <w:pPr>
        <w:pStyle w:val="Corpodetexto"/>
        <w:spacing w:before="276"/>
        <w:ind w:left="235" w:right="124"/>
        <w:rPr>
          <w:color w:val="000000"/>
          <w:sz w:val="16"/>
          <w:szCs w:val="16"/>
          <w:shd w:val="clear" w:color="auto" w:fill="FFFFFF"/>
        </w:rPr>
      </w:pPr>
      <w:r w:rsidRPr="00EC01CC">
        <w:rPr>
          <w:color w:val="000000"/>
          <w:sz w:val="16"/>
          <w:szCs w:val="16"/>
          <w:shd w:val="clear" w:color="auto" w:fill="FFFFFF"/>
          <w:lang w:val="en-US"/>
        </w:rPr>
        <w:t xml:space="preserve">SARTORE, A.; DE SETA, F.; MASO, G.; RICCI, G.; ALBERICO, S.; BORELLI, M.; GUASCHINO, S. The effects of uterine fundal pressure (Kristeller maneuver) on pelvic floor function after vaginal delivery. </w:t>
      </w:r>
      <w:r>
        <w:rPr>
          <w:b/>
          <w:bCs/>
          <w:color w:val="000000"/>
          <w:sz w:val="16"/>
          <w:szCs w:val="16"/>
          <w:shd w:val="clear" w:color="auto" w:fill="FFFFFF"/>
        </w:rPr>
        <w:t>Maternal-Fetal Medicine</w:t>
      </w:r>
      <w:r>
        <w:rPr>
          <w:color w:val="000000"/>
          <w:sz w:val="16"/>
          <w:szCs w:val="16"/>
          <w:shd w:val="clear" w:color="auto" w:fill="FFFFFF"/>
        </w:rPr>
        <w:t>, [</w:t>
      </w:r>
      <w:r>
        <w:rPr>
          <w:i/>
          <w:iCs/>
          <w:color w:val="000000"/>
          <w:sz w:val="16"/>
          <w:szCs w:val="16"/>
          <w:shd w:val="clear" w:color="auto" w:fill="FFFFFF"/>
        </w:rPr>
        <w:t>s. l.</w:t>
      </w:r>
      <w:r>
        <w:rPr>
          <w:color w:val="000000"/>
          <w:sz w:val="16"/>
          <w:szCs w:val="16"/>
          <w:shd w:val="clear" w:color="auto" w:fill="FFFFFF"/>
        </w:rPr>
        <w:t>], 30 jun. 2012. DOI 10.1007/s00404-012-2444-x. Disponível em: https://link.springer.com/article/10.1007/s00404-012-2444-x. Acesso em: 7 jul. 2024.</w:t>
      </w:r>
    </w:p>
    <w:p w14:paraId="3365192E" w14:textId="4883BDE5" w:rsidR="00EC01CC" w:rsidRDefault="00EC01CC">
      <w:pPr>
        <w:pStyle w:val="Corpodetexto"/>
        <w:spacing w:before="276"/>
        <w:ind w:left="235" w:right="124"/>
        <w:jc w:val="both"/>
        <w:rPr>
          <w:color w:val="000000"/>
          <w:sz w:val="16"/>
          <w:szCs w:val="16"/>
          <w:shd w:val="clear" w:color="auto" w:fill="FFFFFF"/>
        </w:rPr>
      </w:pPr>
    </w:p>
    <w:p w14:paraId="0118DF46" w14:textId="77777777" w:rsidR="00EC01CC" w:rsidRDefault="00EC01CC">
      <w:pPr>
        <w:pStyle w:val="Corpodetexto"/>
        <w:spacing w:before="276"/>
        <w:ind w:left="235" w:right="124"/>
        <w:jc w:val="both"/>
      </w:pPr>
    </w:p>
    <w:sectPr w:rsidR="00EC01CC" w:rsidSect="007000F6">
      <w:headerReference w:type="default" r:id="rId7"/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BAA1" w14:textId="77777777" w:rsidR="00BB267C" w:rsidRDefault="00BB267C" w:rsidP="00BB267C">
      <w:r>
        <w:separator/>
      </w:r>
    </w:p>
  </w:endnote>
  <w:endnote w:type="continuationSeparator" w:id="0">
    <w:p w14:paraId="0F8809B3" w14:textId="77777777" w:rsidR="00BB267C" w:rsidRDefault="00BB267C" w:rsidP="00BB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F1CB" w14:textId="77777777" w:rsidR="00BB267C" w:rsidRDefault="00BB267C" w:rsidP="00BB267C">
      <w:r>
        <w:separator/>
      </w:r>
    </w:p>
  </w:footnote>
  <w:footnote w:type="continuationSeparator" w:id="0">
    <w:p w14:paraId="668168EA" w14:textId="77777777" w:rsidR="00BB267C" w:rsidRDefault="00BB267C" w:rsidP="00BB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B2F5" w14:textId="786F951B" w:rsidR="007000F6" w:rsidRDefault="007000F6" w:rsidP="00EF3C5A">
    <w:pPr>
      <w:pStyle w:val="Cabealho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17CB7126" wp14:editId="1FA178C5">
          <wp:simplePos x="0" y="0"/>
          <wp:positionH relativeFrom="page">
            <wp:posOffset>1080135</wp:posOffset>
          </wp:positionH>
          <wp:positionV relativeFrom="paragraph">
            <wp:posOffset>-63463</wp:posOffset>
          </wp:positionV>
          <wp:extent cx="588251" cy="615315"/>
          <wp:effectExtent l="0" t="0" r="0" b="0"/>
          <wp:wrapNone/>
          <wp:docPr id="20712679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251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5FD22" w14:textId="14F79082" w:rsidR="00B07F7F" w:rsidRDefault="00EF3C5A" w:rsidP="00EF3C5A">
    <w:pPr>
      <w:pStyle w:val="Cabealho"/>
      <w:jc w:val="center"/>
      <w:rPr>
        <w:spacing w:val="-2"/>
      </w:rPr>
    </w:pPr>
    <w:r>
      <w:t>I</w:t>
    </w:r>
    <w:r>
      <w:rPr>
        <w:spacing w:val="-8"/>
      </w:rPr>
      <w:t xml:space="preserve"> </w:t>
    </w:r>
    <w:r>
      <w:t>CONGRESSO</w:t>
    </w:r>
    <w:r>
      <w:rPr>
        <w:spacing w:val="-4"/>
      </w:rPr>
      <w:t xml:space="preserve"> </w:t>
    </w:r>
    <w:r>
      <w:t>BRASILEIRO</w:t>
    </w:r>
    <w:r>
      <w:rPr>
        <w:spacing w:val="-4"/>
      </w:rPr>
      <w:t xml:space="preserve"> </w:t>
    </w:r>
    <w:r>
      <w:t>DE</w:t>
    </w:r>
    <w:r>
      <w:rPr>
        <w:spacing w:val="-4"/>
      </w:rPr>
      <w:t xml:space="preserve"> </w:t>
    </w:r>
    <w:r>
      <w:t>GINECOLOGIA</w:t>
    </w:r>
    <w:r>
      <w:rPr>
        <w:spacing w:val="-15"/>
      </w:rPr>
      <w:t xml:space="preserve"> </w:t>
    </w:r>
    <w:r>
      <w:t>E</w:t>
    </w:r>
    <w:r>
      <w:rPr>
        <w:spacing w:val="-3"/>
      </w:rPr>
      <w:t xml:space="preserve"> </w:t>
    </w:r>
    <w:r>
      <w:rPr>
        <w:spacing w:val="-2"/>
      </w:rPr>
      <w:t>OBSTETRÍCIA</w:t>
    </w:r>
  </w:p>
  <w:p w14:paraId="4D8A62EB" w14:textId="77777777" w:rsidR="009F3F9A" w:rsidRDefault="009F3F9A" w:rsidP="00EF3C5A">
    <w:pPr>
      <w:pStyle w:val="Cabealho"/>
      <w:jc w:val="center"/>
      <w:rPr>
        <w:spacing w:val="-2"/>
      </w:rPr>
    </w:pPr>
  </w:p>
  <w:p w14:paraId="46C1B76C" w14:textId="77777777" w:rsidR="009F3F9A" w:rsidRDefault="009F3F9A" w:rsidP="00EF3C5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DD"/>
    <w:rsid w:val="00046828"/>
    <w:rsid w:val="000B5FB6"/>
    <w:rsid w:val="000B71FB"/>
    <w:rsid w:val="00153252"/>
    <w:rsid w:val="001E196E"/>
    <w:rsid w:val="001F7670"/>
    <w:rsid w:val="0026222D"/>
    <w:rsid w:val="002C1E40"/>
    <w:rsid w:val="002D7A8C"/>
    <w:rsid w:val="003351E9"/>
    <w:rsid w:val="00371F68"/>
    <w:rsid w:val="003D60DD"/>
    <w:rsid w:val="00430635"/>
    <w:rsid w:val="00471062"/>
    <w:rsid w:val="00491935"/>
    <w:rsid w:val="00496E8B"/>
    <w:rsid w:val="004E163E"/>
    <w:rsid w:val="00513A91"/>
    <w:rsid w:val="006262F6"/>
    <w:rsid w:val="006E09BF"/>
    <w:rsid w:val="007000F6"/>
    <w:rsid w:val="0077028C"/>
    <w:rsid w:val="007965D1"/>
    <w:rsid w:val="0082364C"/>
    <w:rsid w:val="00936A1E"/>
    <w:rsid w:val="009C1A1A"/>
    <w:rsid w:val="009F3F9A"/>
    <w:rsid w:val="00A00638"/>
    <w:rsid w:val="00A63E6A"/>
    <w:rsid w:val="00A71226"/>
    <w:rsid w:val="00AC4838"/>
    <w:rsid w:val="00B07F7F"/>
    <w:rsid w:val="00B3105B"/>
    <w:rsid w:val="00B92B6D"/>
    <w:rsid w:val="00BB267C"/>
    <w:rsid w:val="00CA4016"/>
    <w:rsid w:val="00CB61E5"/>
    <w:rsid w:val="00D066A2"/>
    <w:rsid w:val="00D1411F"/>
    <w:rsid w:val="00D31CEC"/>
    <w:rsid w:val="00D55E13"/>
    <w:rsid w:val="00D96A47"/>
    <w:rsid w:val="00DE6835"/>
    <w:rsid w:val="00E152CD"/>
    <w:rsid w:val="00EA21DB"/>
    <w:rsid w:val="00EC01CC"/>
    <w:rsid w:val="00EF3C5A"/>
    <w:rsid w:val="00F4316F"/>
    <w:rsid w:val="00F43EEC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6EC7"/>
  <w15:docId w15:val="{1F92F3C7-B0B1-4425-B91D-ED79608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0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C01C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1">
    <w:name w:val="p1"/>
    <w:basedOn w:val="Normal"/>
    <w:rsid w:val="001E196E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val="pt-BR" w:eastAsia="pt-BR"/>
    </w:rPr>
  </w:style>
  <w:style w:type="character" w:customStyle="1" w:styleId="s1">
    <w:name w:val="s1"/>
    <w:basedOn w:val="Fontepargpadro"/>
    <w:rsid w:val="001E196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B26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67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26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67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Natália Martins</cp:lastModifiedBy>
  <cp:revision>2</cp:revision>
  <dcterms:created xsi:type="dcterms:W3CDTF">2024-07-11T04:19:00Z</dcterms:created>
  <dcterms:modified xsi:type="dcterms:W3CDTF">2024-07-11T04:19:00Z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2024-04-23T00:00:00Z</vt:filetime>
  </property>
</Properties>
</file>