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71" w:rsidRDefault="00E60971">
      <w:pPr>
        <w:jc w:val="right"/>
        <w:rPr>
          <w:rFonts w:ascii="Times New Roman" w:eastAsia="Times New Roman" w:hAnsi="Times New Roman" w:cs="Times New Roman"/>
        </w:rPr>
      </w:pPr>
    </w:p>
    <w:p w:rsidR="00944BEB" w:rsidRPr="00944BEB" w:rsidRDefault="00944BEB" w:rsidP="00944BEB">
      <w:pPr>
        <w:jc w:val="center"/>
        <w:rPr>
          <w:rFonts w:ascii="Times New Roman" w:hAnsi="Times New Roman" w:cs="Times New Roman"/>
          <w:b/>
        </w:rPr>
      </w:pPr>
      <w:r w:rsidRPr="00944BEB">
        <w:rPr>
          <w:rFonts w:ascii="Times New Roman" w:hAnsi="Times New Roman" w:cs="Times New Roman"/>
          <w:b/>
        </w:rPr>
        <w:t>“E VAMOS BOTAR ÁGUA NO FEIJÃO”: DESIGUALDADES SOCIAIS E PROCESSOS FORMATIVOS EDUCACIONAIS PARA JUVENTUDE NO BRASIL</w:t>
      </w:r>
      <w:r w:rsidRPr="00944BEB">
        <w:rPr>
          <w:rFonts w:ascii="Times New Roman" w:hAnsi="Times New Roman" w:cs="Times New Roman"/>
          <w:b/>
        </w:rPr>
        <w:t xml:space="preserve"> </w:t>
      </w:r>
    </w:p>
    <w:p w:rsidR="00E60971" w:rsidRDefault="00E60971">
      <w:pPr>
        <w:jc w:val="center"/>
        <w:rPr>
          <w:rFonts w:ascii="Times New Roman" w:eastAsia="Times New Roman" w:hAnsi="Times New Roman" w:cs="Times New Roman"/>
          <w:b/>
        </w:rPr>
      </w:pPr>
    </w:p>
    <w:p w:rsidR="00E60971" w:rsidRDefault="00E60971">
      <w:pPr>
        <w:jc w:val="center"/>
        <w:rPr>
          <w:rFonts w:ascii="Times New Roman" w:eastAsia="Times New Roman" w:hAnsi="Times New Roman" w:cs="Times New Roman"/>
          <w:b/>
        </w:rPr>
      </w:pPr>
    </w:p>
    <w:p w:rsidR="00E60971" w:rsidRDefault="00944BEB" w:rsidP="00944BEB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Glasiele</w:t>
      </w:r>
      <w:proofErr w:type="spellEnd"/>
      <w:r>
        <w:rPr>
          <w:rFonts w:ascii="Times New Roman" w:eastAsia="Times New Roman" w:hAnsi="Times New Roman" w:cs="Times New Roman"/>
        </w:rPr>
        <w:t xml:space="preserve"> Lopes de Carvalho Ribeiro – Universidade do Estado do Rio de Janeiro (UERJ)</w:t>
      </w:r>
    </w:p>
    <w:p w:rsidR="00E60971" w:rsidRDefault="00E60971">
      <w:pPr>
        <w:rPr>
          <w:rFonts w:ascii="Times New Roman" w:eastAsia="Times New Roman" w:hAnsi="Times New Roman" w:cs="Times New Roman"/>
        </w:rPr>
      </w:pPr>
    </w:p>
    <w:p w:rsidR="00E60971" w:rsidRDefault="00E60971">
      <w:pPr>
        <w:rPr>
          <w:rFonts w:ascii="Times New Roman" w:eastAsia="Times New Roman" w:hAnsi="Times New Roman" w:cs="Times New Roman"/>
        </w:rPr>
      </w:pPr>
    </w:p>
    <w:p w:rsidR="00E60971" w:rsidRDefault="00E60971">
      <w:pPr>
        <w:rPr>
          <w:rFonts w:ascii="Times New Roman" w:eastAsia="Times New Roman" w:hAnsi="Times New Roman" w:cs="Times New Roman"/>
        </w:rPr>
      </w:pPr>
    </w:p>
    <w:p w:rsidR="00944BEB" w:rsidRDefault="00944BEB" w:rsidP="00944BEB">
      <w:pPr>
        <w:shd w:val="clear" w:color="auto" w:fill="FFFFFF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eastAsia="Times New Roman" w:hAnsi="Times New Roman" w:cs="Times New Roman"/>
        </w:rPr>
        <w:t xml:space="preserve">Resumo: </w:t>
      </w:r>
      <w:r w:rsidRPr="003C4A8E">
        <w:rPr>
          <w:rFonts w:ascii="Times New Roman" w:hAnsi="Times New Roman" w:cs="Times New Roman"/>
          <w:color w:val="212529"/>
        </w:rPr>
        <w:t>O presente trabalho analisou a “contrarreforma” do ensino médio (2017) e o Programa Novos Caminhos (2019)</w:t>
      </w:r>
      <w:r>
        <w:rPr>
          <w:rFonts w:ascii="Times New Roman" w:hAnsi="Times New Roman" w:cs="Times New Roman"/>
          <w:color w:val="212529"/>
        </w:rPr>
        <w:t xml:space="preserve">, com o </w:t>
      </w:r>
      <w:r w:rsidRPr="003C4A8E">
        <w:rPr>
          <w:rFonts w:ascii="Times New Roman" w:hAnsi="Times New Roman" w:cs="Times New Roman"/>
          <w:color w:val="212529"/>
        </w:rPr>
        <w:t>objetivo de perscrutar as contradições postas nos sentidos e finalidades dos documentos. Para tal,</w:t>
      </w:r>
      <w:r>
        <w:rPr>
          <w:rFonts w:ascii="Times New Roman" w:hAnsi="Times New Roman" w:cs="Times New Roman"/>
          <w:color w:val="212529"/>
        </w:rPr>
        <w:t xml:space="preserve"> elencamos como categorias analíticas capital-trabalho-educação, examinadas por pensadores do campo da teoria crítica, fundamentais para a compreensão do materialismo histórico e dialético como método de pesquisa. Concluímos que esses processos formativos para a juventude no Brasil, potencializam a formação </w:t>
      </w:r>
      <w:proofErr w:type="spellStart"/>
      <w:r>
        <w:rPr>
          <w:rFonts w:ascii="Times New Roman" w:hAnsi="Times New Roman" w:cs="Times New Roman"/>
          <w:color w:val="212529"/>
        </w:rPr>
        <w:t>precarizada</w:t>
      </w:r>
      <w:proofErr w:type="spellEnd"/>
      <w:r>
        <w:rPr>
          <w:rFonts w:ascii="Times New Roman" w:hAnsi="Times New Roman" w:cs="Times New Roman"/>
          <w:color w:val="212529"/>
        </w:rPr>
        <w:t>, esvaziada e débil e reforçam a dualidade estrutural na educação brasileira, como expressão da nossa “questão social”.</w:t>
      </w:r>
    </w:p>
    <w:p w:rsidR="00E60971" w:rsidRDefault="00E60971" w:rsidP="00944BE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971" w:rsidRDefault="00E60971">
      <w:pPr>
        <w:jc w:val="both"/>
        <w:rPr>
          <w:rFonts w:ascii="Times New Roman" w:eastAsia="Times New Roman" w:hAnsi="Times New Roman" w:cs="Times New Roman"/>
        </w:rPr>
      </w:pPr>
    </w:p>
    <w:p w:rsidR="00944BEB" w:rsidRPr="003C4A8E" w:rsidRDefault="00944BEB" w:rsidP="00116D3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Palavras-chave: </w:t>
      </w:r>
      <w:r>
        <w:rPr>
          <w:rFonts w:ascii="Times New Roman" w:hAnsi="Times New Roman" w:cs="Times New Roman"/>
          <w:color w:val="212529"/>
        </w:rPr>
        <w:t>j</w:t>
      </w:r>
      <w:r>
        <w:rPr>
          <w:rFonts w:ascii="Times New Roman" w:hAnsi="Times New Roman" w:cs="Times New Roman"/>
          <w:color w:val="212529"/>
        </w:rPr>
        <w:t xml:space="preserve">uventude; </w:t>
      </w:r>
      <w:r>
        <w:rPr>
          <w:rFonts w:ascii="Times New Roman" w:hAnsi="Times New Roman" w:cs="Times New Roman"/>
          <w:color w:val="212529"/>
        </w:rPr>
        <w:t>c</w:t>
      </w:r>
      <w:r>
        <w:rPr>
          <w:rFonts w:ascii="Times New Roman" w:hAnsi="Times New Roman" w:cs="Times New Roman"/>
          <w:color w:val="212529"/>
        </w:rPr>
        <w:t>ontrarreforma do ensino médio; Programa Novos Caminhos;</w:t>
      </w:r>
      <w:r>
        <w:rPr>
          <w:rFonts w:ascii="Times New Roman" w:hAnsi="Times New Roman" w:cs="Times New Roman"/>
          <w:color w:val="212529"/>
        </w:rPr>
        <w:t xml:space="preserve"> desigualdades s</w:t>
      </w:r>
      <w:r>
        <w:rPr>
          <w:rFonts w:ascii="Times New Roman" w:hAnsi="Times New Roman" w:cs="Times New Roman"/>
          <w:color w:val="212529"/>
        </w:rPr>
        <w:t xml:space="preserve">ociais. </w:t>
      </w:r>
    </w:p>
    <w:p w:rsidR="00E60971" w:rsidRDefault="00E60971" w:rsidP="00116D32">
      <w:pPr>
        <w:jc w:val="both"/>
        <w:rPr>
          <w:rFonts w:ascii="Times New Roman" w:eastAsia="Times New Roman" w:hAnsi="Times New Roman" w:cs="Times New Roman"/>
        </w:rPr>
      </w:pPr>
    </w:p>
    <w:p w:rsidR="00E60971" w:rsidRDefault="00E60971">
      <w:pPr>
        <w:jc w:val="both"/>
        <w:rPr>
          <w:rFonts w:ascii="Times New Roman" w:eastAsia="Times New Roman" w:hAnsi="Times New Roman" w:cs="Times New Roman"/>
        </w:rPr>
      </w:pPr>
    </w:p>
    <w:p w:rsidR="00944BEB" w:rsidRDefault="00944BEB" w:rsidP="00944BEB">
      <w:pPr>
        <w:spacing w:line="360" w:lineRule="auto"/>
        <w:jc w:val="both"/>
        <w:rPr>
          <w:rFonts w:ascii="Times New Roman" w:hAnsi="Times New Roman" w:cs="Times New Roman"/>
        </w:rPr>
      </w:pPr>
      <w:r w:rsidRPr="004917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Este trabalho é parte de reflexões de uma pesquisa de doutorado em andamento</w:t>
      </w:r>
      <w:r w:rsidR="00116D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no Programa de Pós-graduação Processos Formativos e Desigualdades Sociais da Faculdade de Formação de Professores do Estado do Rio de </w:t>
      </w:r>
      <w:r w:rsidR="00116D32">
        <w:rPr>
          <w:rFonts w:ascii="Times New Roman" w:hAnsi="Times New Roman" w:cs="Times New Roman"/>
        </w:rPr>
        <w:t>Janeiro (PPGEDU</w:t>
      </w:r>
      <w:r>
        <w:rPr>
          <w:rFonts w:ascii="Times New Roman" w:hAnsi="Times New Roman" w:cs="Times New Roman"/>
        </w:rPr>
        <w:t>/FFP/UERJ) e tem como categorias analíticas capital-trabalho-educação à luz do materialismo histórico e dialético, por meio de abordagem metodológica qualitativa. Nele, listamos como referenciais teóricos Marx e estudiosos de sua teoria crítica</w:t>
      </w:r>
      <w:r w:rsidR="00116D3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Bóron</w:t>
      </w:r>
      <w:proofErr w:type="spellEnd"/>
      <w:r>
        <w:rPr>
          <w:rFonts w:ascii="Times New Roman" w:hAnsi="Times New Roman" w:cs="Times New Roman"/>
        </w:rPr>
        <w:t xml:space="preserve"> (1995); </w:t>
      </w:r>
      <w:proofErr w:type="spellStart"/>
      <w:r>
        <w:rPr>
          <w:rFonts w:ascii="Times New Roman" w:hAnsi="Times New Roman" w:cs="Times New Roman"/>
        </w:rPr>
        <w:t>Frigotto</w:t>
      </w:r>
      <w:proofErr w:type="spellEnd"/>
      <w:r>
        <w:rPr>
          <w:rFonts w:ascii="Times New Roman" w:hAnsi="Times New Roman" w:cs="Times New Roman"/>
        </w:rPr>
        <w:t xml:space="preserve"> (2018); </w:t>
      </w:r>
      <w:proofErr w:type="spellStart"/>
      <w:r>
        <w:rPr>
          <w:rFonts w:ascii="Times New Roman" w:hAnsi="Times New Roman" w:cs="Times New Roman"/>
        </w:rPr>
        <w:t>Mészáros</w:t>
      </w:r>
      <w:proofErr w:type="spellEnd"/>
      <w:r>
        <w:rPr>
          <w:rFonts w:ascii="Times New Roman" w:hAnsi="Times New Roman" w:cs="Times New Roman"/>
        </w:rPr>
        <w:t xml:space="preserve"> (2008), com os quais dialogamos sobre as relações sociais produtivistas e seus objetivos na educação da classe trabalhadora.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à guisa de fomentar o debate sobre desigualdades sociais e processos formativos para juventude no Brasil, elencamos a </w:t>
      </w:r>
      <w:r w:rsidR="0026001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contrarreforma</w:t>
      </w:r>
      <w:r w:rsidR="00260011">
        <w:rPr>
          <w:rFonts w:ascii="Times New Roman" w:hAnsi="Times New Roman" w:cs="Times New Roman"/>
        </w:rPr>
        <w:t>”</w:t>
      </w:r>
      <w:r w:rsidR="00E34E32"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no currículo do </w:t>
      </w:r>
      <w:r>
        <w:rPr>
          <w:rFonts w:ascii="Times New Roman" w:hAnsi="Times New Roman" w:cs="Times New Roman"/>
        </w:rPr>
        <w:lastRenderedPageBreak/>
        <w:t xml:space="preserve">ensino médio e seus desdobramentos que, desde 2017, potencializam a dualidade estrutural na formação dos(as) jovens no país e têm </w:t>
      </w:r>
      <w:proofErr w:type="spellStart"/>
      <w:r>
        <w:rPr>
          <w:rFonts w:ascii="Times New Roman" w:hAnsi="Times New Roman" w:cs="Times New Roman"/>
        </w:rPr>
        <w:t>obstacularizado</w:t>
      </w:r>
      <w:proofErr w:type="spellEnd"/>
      <w:r>
        <w:rPr>
          <w:rFonts w:ascii="Times New Roman" w:hAnsi="Times New Roman" w:cs="Times New Roman"/>
        </w:rPr>
        <w:t xml:space="preserve"> ainda mais a entrada dos(as) mais pobres nas universidades, visto que a não obrigatoriedade da oferta, disposta pela Lei nº13.415/2017, de disciplinas exigidas no Exame Nacional do Ensino Médio (ENEM), inviabiliza o acesso da classe trabalhadora ao ensino superior, traduzida por Cunha (2017) como política </w:t>
      </w:r>
      <w:proofErr w:type="spellStart"/>
      <w:r>
        <w:rPr>
          <w:rFonts w:ascii="Times New Roman" w:hAnsi="Times New Roman" w:cs="Times New Roman"/>
        </w:rPr>
        <w:t>contenedora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16D32" w:rsidRDefault="00944BEB" w:rsidP="00944BEB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 “contrarreforma” do ensino médio por via da flexibilização do currículo e impulsão pelos itinerários formativos, seguiu-se pelo Programa Novos Caminhos (PNC), apresentado em o</w:t>
      </w:r>
      <w:r w:rsidRPr="005809BE">
        <w:rPr>
          <w:rFonts w:ascii="Times New Roman" w:hAnsi="Times New Roman"/>
        </w:rPr>
        <w:t xml:space="preserve">utubro de 2019, pelo Ministro da Educação Abraham </w:t>
      </w:r>
      <w:proofErr w:type="spellStart"/>
      <w:r w:rsidRPr="005809BE">
        <w:rPr>
          <w:rFonts w:ascii="Times New Roman" w:hAnsi="Times New Roman"/>
        </w:rPr>
        <w:t>Weintraub</w:t>
      </w:r>
      <w:proofErr w:type="spellEnd"/>
      <w:r w:rsidRPr="005809BE"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, com a finalidade </w:t>
      </w:r>
      <w:r w:rsidRPr="005809BE">
        <w:rPr>
          <w:rFonts w:ascii="Times New Roman" w:hAnsi="Times New Roman"/>
        </w:rPr>
        <w:t>de elevar de 8% para 80% até 2023, a educação profis</w:t>
      </w:r>
      <w:r>
        <w:rPr>
          <w:rFonts w:ascii="Times New Roman" w:hAnsi="Times New Roman"/>
        </w:rPr>
        <w:t xml:space="preserve">sional e tecnológica no Brasil. Assim, </w:t>
      </w:r>
      <w:r w:rsidR="00116D32">
        <w:rPr>
          <w:rFonts w:ascii="Times New Roman" w:hAnsi="Times New Roman"/>
        </w:rPr>
        <w:t xml:space="preserve">o PNC é </w:t>
      </w:r>
    </w:p>
    <w:p w:rsidR="00944BEB" w:rsidRPr="00116D32" w:rsidRDefault="00944BEB" w:rsidP="00260011">
      <w:pPr>
        <w:ind w:left="2268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gramStart"/>
      <w:r w:rsidRPr="00116D32">
        <w:rPr>
          <w:rFonts w:ascii="Times New Roman" w:hAnsi="Times New Roman"/>
          <w:bCs/>
          <w:sz w:val="20"/>
          <w:szCs w:val="20"/>
          <w:shd w:val="clear" w:color="auto" w:fill="FFFFFF"/>
        </w:rPr>
        <w:t>um</w:t>
      </w:r>
      <w:proofErr w:type="gramEnd"/>
      <w:r w:rsidRPr="00116D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conjunto de ações para o fortalecimento da política de Educação Profissional e Tecnológica, [...] alinhada às demandas do setor produtivo e na incorporação das transformações produzidas pelos pro</w:t>
      </w:r>
      <w:r w:rsidR="00116D32" w:rsidRPr="00116D32">
        <w:rPr>
          <w:rFonts w:ascii="Times New Roman" w:hAnsi="Times New Roman"/>
          <w:bCs/>
          <w:sz w:val="20"/>
          <w:szCs w:val="20"/>
          <w:shd w:val="clear" w:color="auto" w:fill="FFFFFF"/>
        </w:rPr>
        <w:t>cessos de inovação tecnológica.</w:t>
      </w:r>
      <w:r w:rsidR="00116D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16D32">
        <w:rPr>
          <w:rFonts w:ascii="Times New Roman" w:hAnsi="Times New Roman"/>
          <w:bCs/>
          <w:sz w:val="20"/>
          <w:szCs w:val="20"/>
          <w:shd w:val="clear" w:color="auto" w:fill="FFFFFF"/>
        </w:rPr>
        <w:t>(MEC, 2019, n. p).</w:t>
      </w:r>
    </w:p>
    <w:p w:rsidR="00116D32" w:rsidRPr="005809BE" w:rsidRDefault="00116D32" w:rsidP="00944BEB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Historicamente</w:t>
      </w:r>
      <w:r w:rsidR="002600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Brasil, a escolarização do proletariado – classe trabalhadora – materializa as relações concretas intrínsecas à manutenção da sua subalternidade, por isso, à ela a oferta de educação vazia, aligeirada e </w:t>
      </w:r>
      <w:proofErr w:type="spellStart"/>
      <w:r>
        <w:rPr>
          <w:rFonts w:ascii="Times New Roman" w:hAnsi="Times New Roman" w:cs="Times New Roman"/>
        </w:rPr>
        <w:t>precarizada</w:t>
      </w:r>
      <w:proofErr w:type="spellEnd"/>
      <w:r>
        <w:rPr>
          <w:rFonts w:ascii="Times New Roman" w:hAnsi="Times New Roman" w:cs="Times New Roman"/>
        </w:rPr>
        <w:t xml:space="preserve">, culminando numa formação alienante para trabalho alienado, tendo como princípio a </w:t>
      </w:r>
      <w:proofErr w:type="spellStart"/>
      <w:r>
        <w:rPr>
          <w:rFonts w:ascii="Times New Roman" w:hAnsi="Times New Roman" w:cs="Times New Roman"/>
        </w:rPr>
        <w:t>passivização</w:t>
      </w:r>
      <w:proofErr w:type="spellEnd"/>
      <w:r>
        <w:rPr>
          <w:rFonts w:ascii="Times New Roman" w:hAnsi="Times New Roman" w:cs="Times New Roman"/>
        </w:rPr>
        <w:t xml:space="preserve"> da juventude para </w:t>
      </w:r>
      <w:proofErr w:type="spellStart"/>
      <w:r>
        <w:rPr>
          <w:rFonts w:ascii="Times New Roman" w:hAnsi="Times New Roman" w:cs="Times New Roman"/>
        </w:rPr>
        <w:t>superexploração</w:t>
      </w:r>
      <w:proofErr w:type="spellEnd"/>
      <w:r>
        <w:rPr>
          <w:rFonts w:ascii="Times New Roman" w:hAnsi="Times New Roman" w:cs="Times New Roman"/>
        </w:rPr>
        <w:t xml:space="preserve"> do seu trabalho manual.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“contrarreforma” do ensino médio e o PNC engendram particularidades histórico-sociais da nossa “questão social”, </w:t>
      </w:r>
      <w:r w:rsidR="00260011">
        <w:rPr>
          <w:rFonts w:ascii="Times New Roman" w:hAnsi="Times New Roman" w:cs="Times New Roman"/>
        </w:rPr>
        <w:t>efetivada</w:t>
      </w:r>
      <w:r>
        <w:rPr>
          <w:rFonts w:ascii="Times New Roman" w:hAnsi="Times New Roman" w:cs="Times New Roman"/>
        </w:rPr>
        <w:t xml:space="preserve"> na divisão </w:t>
      </w:r>
      <w:r w:rsidRPr="004917F5">
        <w:rPr>
          <w:rFonts w:ascii="Times New Roman" w:hAnsi="Times New Roman" w:cs="Times New Roman"/>
        </w:rPr>
        <w:t>social do trabalho</w:t>
      </w:r>
      <w:r>
        <w:rPr>
          <w:rFonts w:ascii="Times New Roman" w:hAnsi="Times New Roman" w:cs="Times New Roman"/>
        </w:rPr>
        <w:t xml:space="preserve"> e no aumento das desigualdades sociais, uma vez que, correspondem a ataques às </w:t>
      </w:r>
      <w:r w:rsidRPr="004917F5">
        <w:rPr>
          <w:rFonts w:ascii="Times New Roman" w:hAnsi="Times New Roman" w:cs="Times New Roman"/>
        </w:rPr>
        <w:t>“possibilidades criat</w:t>
      </w:r>
      <w:r w:rsidR="005837A5">
        <w:rPr>
          <w:rFonts w:ascii="Times New Roman" w:hAnsi="Times New Roman" w:cs="Times New Roman"/>
        </w:rPr>
        <w:t>ivas e emancipatórias” (</w:t>
      </w:r>
      <w:proofErr w:type="spellStart"/>
      <w:r w:rsidR="005837A5">
        <w:rPr>
          <w:rFonts w:ascii="Times New Roman" w:hAnsi="Times New Roman" w:cs="Times New Roman"/>
        </w:rPr>
        <w:t>Mészáros</w:t>
      </w:r>
      <w:proofErr w:type="spellEnd"/>
      <w:r w:rsidRPr="004917F5">
        <w:rPr>
          <w:rFonts w:ascii="Times New Roman" w:hAnsi="Times New Roman" w:cs="Times New Roman"/>
        </w:rPr>
        <w:t>, 2008)</w:t>
      </w:r>
      <w:r>
        <w:rPr>
          <w:rFonts w:ascii="Times New Roman" w:hAnsi="Times New Roman" w:cs="Times New Roman"/>
        </w:rPr>
        <w:t xml:space="preserve"> da juventude da classe-que-vive-do-trabalho, empurrando-a para formação na concepção da pedagogia das competências, na qual competências, habilidades e competividade são basilares</w:t>
      </w:r>
      <w:r w:rsidRPr="0049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026B81" w:rsidRPr="00026B81" w:rsidRDefault="00026B81" w:rsidP="00026B8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6B81">
        <w:rPr>
          <w:rFonts w:ascii="Times New Roman" w:hAnsi="Times New Roman" w:cs="Times New Roman"/>
          <w:sz w:val="20"/>
          <w:szCs w:val="20"/>
        </w:rPr>
        <w:lastRenderedPageBreak/>
        <w:t>A ‘pedagogia das competências’ é caracterizada por uma concepção eminentemente pragmática, capaz de gerir as</w:t>
      </w:r>
      <w:r w:rsidRPr="00991DEC">
        <w:rPr>
          <w:rFonts w:ascii="Times New Roman" w:hAnsi="Times New Roman" w:cs="Times New Roman"/>
        </w:rPr>
        <w:t xml:space="preserve"> </w:t>
      </w:r>
      <w:r w:rsidRPr="00026B81">
        <w:rPr>
          <w:rFonts w:ascii="Times New Roman" w:hAnsi="Times New Roman" w:cs="Times New Roman"/>
          <w:sz w:val="20"/>
          <w:szCs w:val="20"/>
        </w:rPr>
        <w:t>incertezas e levar em conta</w:t>
      </w:r>
      <w:r w:rsidRPr="00991DEC">
        <w:rPr>
          <w:rFonts w:ascii="Times New Roman" w:hAnsi="Times New Roman" w:cs="Times New Roman"/>
        </w:rPr>
        <w:t xml:space="preserve"> </w:t>
      </w:r>
      <w:r w:rsidRPr="00026B81">
        <w:rPr>
          <w:rFonts w:ascii="Times New Roman" w:hAnsi="Times New Roman" w:cs="Times New Roman"/>
          <w:sz w:val="20"/>
          <w:szCs w:val="20"/>
        </w:rPr>
        <w:t>mudanças técnicas e de organização do trabalho às quais deve se ajustar.</w:t>
      </w:r>
    </w:p>
    <w:p w:rsidR="00026B81" w:rsidRPr="00026B81" w:rsidRDefault="00026B81" w:rsidP="00026B8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26B81">
        <w:rPr>
          <w:rFonts w:ascii="Times New Roman" w:hAnsi="Times New Roman" w:cs="Times New Roman"/>
          <w:sz w:val="20"/>
          <w:szCs w:val="20"/>
        </w:rPr>
        <w:t>Essa redefinição pedagógica somente ganha sentido mediante o estabelecimento de uma correspondência entre escola e empresa.</w:t>
      </w:r>
      <w:r w:rsidR="00260011">
        <w:rPr>
          <w:rFonts w:ascii="Times New Roman" w:hAnsi="Times New Roman" w:cs="Times New Roman"/>
          <w:sz w:val="20"/>
          <w:szCs w:val="20"/>
        </w:rPr>
        <w:t xml:space="preserve"> (Ramos</w:t>
      </w:r>
      <w:r w:rsidRPr="00026B81">
        <w:rPr>
          <w:rFonts w:ascii="Times New Roman" w:hAnsi="Times New Roman" w:cs="Times New Roman"/>
          <w:sz w:val="20"/>
          <w:szCs w:val="20"/>
        </w:rPr>
        <w:t xml:space="preserve">, 2009, </w:t>
      </w:r>
      <w:proofErr w:type="spellStart"/>
      <w:r w:rsidRPr="00026B81">
        <w:rPr>
          <w:rFonts w:ascii="Times New Roman" w:hAnsi="Times New Roman" w:cs="Times New Roman"/>
          <w:sz w:val="20"/>
          <w:szCs w:val="20"/>
        </w:rPr>
        <w:t>n.p</w:t>
      </w:r>
      <w:proofErr w:type="spellEnd"/>
      <w:r w:rsidRPr="00026B81">
        <w:rPr>
          <w:rFonts w:ascii="Times New Roman" w:hAnsi="Times New Roman" w:cs="Times New Roman"/>
          <w:sz w:val="20"/>
          <w:szCs w:val="20"/>
        </w:rPr>
        <w:t>).</w:t>
      </w:r>
    </w:p>
    <w:p w:rsidR="00026B81" w:rsidRDefault="00026B81" w:rsidP="00026B81"/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 processo formativo expõe aspectos da </w:t>
      </w:r>
      <w:r w:rsidRPr="004917F5">
        <w:rPr>
          <w:rFonts w:ascii="Times New Roman" w:hAnsi="Times New Roman" w:cs="Times New Roman"/>
        </w:rPr>
        <w:t>ossatura material do Esta</w:t>
      </w:r>
      <w:r>
        <w:rPr>
          <w:rFonts w:ascii="Times New Roman" w:hAnsi="Times New Roman" w:cs="Times New Roman"/>
        </w:rPr>
        <w:t>do, em que a sociabilidade do capital por meio de seus agentes,</w:t>
      </w:r>
      <w:r w:rsidRPr="00491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espraia</w:t>
      </w:r>
      <w:r w:rsidRPr="004917F5">
        <w:rPr>
          <w:rFonts w:ascii="Times New Roman" w:hAnsi="Times New Roman" w:cs="Times New Roman"/>
        </w:rPr>
        <w:t xml:space="preserve"> em vários extratos</w:t>
      </w:r>
      <w:r>
        <w:rPr>
          <w:rFonts w:ascii="Times New Roman" w:hAnsi="Times New Roman" w:cs="Times New Roman"/>
        </w:rPr>
        <w:t xml:space="preserve"> da vida social</w:t>
      </w:r>
      <w:r w:rsidRPr="004917F5">
        <w:rPr>
          <w:rFonts w:ascii="Times New Roman" w:hAnsi="Times New Roman" w:cs="Times New Roman"/>
        </w:rPr>
        <w:t xml:space="preserve">, bem como </w:t>
      </w:r>
      <w:r>
        <w:rPr>
          <w:rFonts w:ascii="Times New Roman" w:hAnsi="Times New Roman" w:cs="Times New Roman"/>
        </w:rPr>
        <w:t>n</w:t>
      </w:r>
      <w:r w:rsidRPr="004917F5">
        <w:rPr>
          <w:rFonts w:ascii="Times New Roman" w:hAnsi="Times New Roman" w:cs="Times New Roman"/>
        </w:rPr>
        <w:t xml:space="preserve">a educação. </w:t>
      </w:r>
      <w:r>
        <w:rPr>
          <w:rFonts w:ascii="Times New Roman" w:hAnsi="Times New Roman" w:cs="Times New Roman"/>
        </w:rPr>
        <w:t xml:space="preserve">Em razão da rentabilidade do capital, seus donos, os bancos multilaterais, no Brasil, nos outros países da América Latina e no Caribe, desde a década de 1990, com o avanço do </w:t>
      </w:r>
      <w:r w:rsidRPr="004917F5">
        <w:rPr>
          <w:rFonts w:ascii="Times New Roman" w:hAnsi="Times New Roman" w:cs="Times New Roman"/>
        </w:rPr>
        <w:t>“dilúvio neoliberal”</w:t>
      </w:r>
      <w:r w:rsidR="00260011">
        <w:rPr>
          <w:rFonts w:ascii="Times New Roman" w:hAnsi="Times New Roman" w:cs="Times New Roman"/>
        </w:rPr>
        <w:t xml:space="preserve"> (</w:t>
      </w:r>
      <w:proofErr w:type="spellStart"/>
      <w:r w:rsidR="00260011">
        <w:rPr>
          <w:rFonts w:ascii="Times New Roman" w:hAnsi="Times New Roman" w:cs="Times New Roman"/>
        </w:rPr>
        <w:t>Bóron</w:t>
      </w:r>
      <w:proofErr w:type="spellEnd"/>
      <w:r>
        <w:rPr>
          <w:rFonts w:ascii="Times New Roman" w:hAnsi="Times New Roman" w:cs="Times New Roman"/>
        </w:rPr>
        <w:t>, 1995), vêm apontado diretrizes para a formação das juventudes em consonância com as</w:t>
      </w:r>
      <w:r w:rsidRPr="004917F5">
        <w:rPr>
          <w:rFonts w:ascii="Times New Roman" w:hAnsi="Times New Roman" w:cs="Times New Roman"/>
        </w:rPr>
        <w:t xml:space="preserve"> contrarreformas, </w:t>
      </w:r>
      <w:r>
        <w:rPr>
          <w:rFonts w:ascii="Times New Roman" w:hAnsi="Times New Roman" w:cs="Times New Roman"/>
        </w:rPr>
        <w:t xml:space="preserve">em que </w:t>
      </w:r>
      <w:r w:rsidRPr="004917F5">
        <w:rPr>
          <w:rFonts w:ascii="Times New Roman" w:hAnsi="Times New Roman" w:cs="Times New Roman"/>
        </w:rPr>
        <w:t>privatizações e ataques ao Estado de bem-estar social, com a precarização do trabalho assala</w:t>
      </w:r>
      <w:r>
        <w:rPr>
          <w:rFonts w:ascii="Times New Roman" w:hAnsi="Times New Roman" w:cs="Times New Roman"/>
        </w:rPr>
        <w:t>riado e enco</w:t>
      </w:r>
      <w:r w:rsidR="00116D32">
        <w:rPr>
          <w:rFonts w:ascii="Times New Roman" w:hAnsi="Times New Roman" w:cs="Times New Roman"/>
        </w:rPr>
        <w:t>lhimento do Estado, configuram</w:t>
      </w:r>
      <w:r>
        <w:rPr>
          <w:rFonts w:ascii="Times New Roman" w:hAnsi="Times New Roman" w:cs="Times New Roman"/>
        </w:rPr>
        <w:t xml:space="preserve"> ataques nas relações de trabalho, assistência e formação dos(as) trabalhadores(as).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sentido, o PNC, em sua complexidade, revela mais uma faceta do desmonte do ensino médio</w:t>
      </w:r>
      <w:r w:rsidR="00116D32">
        <w:rPr>
          <w:rFonts w:ascii="Times New Roman" w:hAnsi="Times New Roman" w:cs="Times New Roman"/>
        </w:rPr>
        <w:t xml:space="preserve"> em consonância com a</w:t>
      </w:r>
      <w:r>
        <w:rPr>
          <w:rFonts w:ascii="Times New Roman" w:hAnsi="Times New Roman" w:cs="Times New Roman"/>
        </w:rPr>
        <w:t xml:space="preserve"> lógica predatória, na qual a formação ampla e integrada da juventude é substituída por formação técnica e profissional, fortalecendo processos formativos incompletos, inconsistentes, tendo como resultado um “ensino médio líquido”</w:t>
      </w:r>
      <w:r w:rsidR="005837A5">
        <w:rPr>
          <w:rFonts w:ascii="Times New Roman" w:hAnsi="Times New Roman" w:cs="Times New Roman"/>
        </w:rPr>
        <w:t xml:space="preserve"> (Silva</w:t>
      </w:r>
      <w:r>
        <w:rPr>
          <w:rFonts w:ascii="Times New Roman" w:hAnsi="Times New Roman" w:cs="Times New Roman"/>
        </w:rPr>
        <w:t>, 2017), e na sua relação com a “contrarreforma” do ensino médio, a política do “</w:t>
      </w:r>
      <w:r w:rsidR="005837A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vamos botar água no feijão”</w:t>
      </w:r>
      <w:r w:rsidR="005837A5">
        <w:rPr>
          <w:rFonts w:ascii="Times New Roman" w:hAnsi="Times New Roman" w:cs="Times New Roman"/>
        </w:rPr>
        <w:t xml:space="preserve"> (Feijoada completa</w:t>
      </w:r>
      <w:r>
        <w:rPr>
          <w:rFonts w:ascii="Times New Roman" w:hAnsi="Times New Roman" w:cs="Times New Roman"/>
        </w:rPr>
        <w:t>, 1978</w:t>
      </w:r>
      <w:r w:rsidR="002D0338"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), como materialidade da flexibilização do currículo nos marcos da acumulação flexível. 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contradição dessas políticas de formação para a juventude deve ser compreendida</w:t>
      </w:r>
      <w:r w:rsidR="00116D32">
        <w:rPr>
          <w:rFonts w:ascii="Times New Roman" w:hAnsi="Times New Roman" w:cs="Times New Roman"/>
        </w:rPr>
        <w:t xml:space="preserve"> em</w:t>
      </w:r>
      <w:r>
        <w:rPr>
          <w:rFonts w:ascii="Times New Roman" w:hAnsi="Times New Roman" w:cs="Times New Roman"/>
        </w:rPr>
        <w:t xml:space="preserve"> sua polissemia, permeada pelo nexo destrutivo do capital, em que aos(às) trabalhadores(as) pode-se destinar formação de qualquer tipo. Na alegoria “botar água no feijão” chamamos atenção sobre o para quem é ofertado o feijão completo, com insumos e nutrientes, capaz de dar robustez aos que consomem, e para quem é ofertado o feijão aguado, ralo, sem consistência, incapaz de fortalecer e nutrir os que recebem. Nessa figura de linguagem </w:t>
      </w:r>
      <w:proofErr w:type="spellStart"/>
      <w:r>
        <w:rPr>
          <w:rFonts w:ascii="Times New Roman" w:hAnsi="Times New Roman" w:cs="Times New Roman"/>
        </w:rPr>
        <w:t>buarqueana</w:t>
      </w:r>
      <w:proofErr w:type="spellEnd"/>
      <w:r>
        <w:rPr>
          <w:rFonts w:ascii="Times New Roman" w:hAnsi="Times New Roman" w:cs="Times New Roman"/>
        </w:rPr>
        <w:t xml:space="preserve">, localizamos a “contrarreforma” do ensino médio e o </w:t>
      </w:r>
      <w:r>
        <w:rPr>
          <w:rFonts w:ascii="Times New Roman" w:hAnsi="Times New Roman" w:cs="Times New Roman"/>
        </w:rPr>
        <w:lastRenderedPageBreak/>
        <w:t>PNC, ao entender que “Toda sociedade se divide, cada vez mais, em dois grandes campos inimigos, em duas grandes classes diretamente opostas: a burguesia e o proletaria</w:t>
      </w:r>
      <w:r w:rsidR="005837A5">
        <w:rPr>
          <w:rFonts w:ascii="Times New Roman" w:hAnsi="Times New Roman" w:cs="Times New Roman"/>
        </w:rPr>
        <w:t>do.” (Marx; Engels</w:t>
      </w:r>
      <w:r>
        <w:rPr>
          <w:rFonts w:ascii="Times New Roman" w:hAnsi="Times New Roman" w:cs="Times New Roman"/>
        </w:rPr>
        <w:t>, 2008, p. 9) e a primeira, abocanha a feijoada completa.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De acordo com </w:t>
      </w:r>
      <w:proofErr w:type="spellStart"/>
      <w:r>
        <w:rPr>
          <w:rFonts w:ascii="Times New Roman" w:hAnsi="Times New Roman"/>
        </w:rPr>
        <w:t>Frigotto</w:t>
      </w:r>
      <w:proofErr w:type="spellEnd"/>
      <w:r>
        <w:rPr>
          <w:rFonts w:ascii="Times New Roman" w:hAnsi="Times New Roman"/>
        </w:rPr>
        <w:t xml:space="preserve"> (2018), na “contrarreforma” do ensino médio vê-se a criação do </w:t>
      </w:r>
      <w:r>
        <w:rPr>
          <w:rFonts w:ascii="Times New Roman" w:hAnsi="Times New Roman"/>
          <w:i/>
        </w:rPr>
        <w:t>apartheid</w:t>
      </w:r>
      <w:r>
        <w:rPr>
          <w:rFonts w:ascii="Times New Roman" w:hAnsi="Times New Roman"/>
        </w:rPr>
        <w:t xml:space="preserve"> social na formação desses(as) jovens. Entendemos que o PNC ao corroborar com o apelo à educação técnica e profissional alinha-se ao o controle </w:t>
      </w:r>
      <w:r>
        <w:rPr>
          <w:rFonts w:ascii="Times New Roman" w:hAnsi="Times New Roman"/>
          <w:bCs/>
        </w:rPr>
        <w:t xml:space="preserve">do “espírito comercial” nos processos formativos no capital neoliberal e das novas dimensões da sua sociabilidade, em especial no trabalho </w:t>
      </w:r>
      <w:proofErr w:type="spellStart"/>
      <w:r>
        <w:rPr>
          <w:rFonts w:ascii="Times New Roman" w:hAnsi="Times New Roman"/>
          <w:bCs/>
        </w:rPr>
        <w:t>uberizado</w:t>
      </w:r>
      <w:proofErr w:type="spellEnd"/>
      <w:r>
        <w:rPr>
          <w:rFonts w:ascii="Times New Roman" w:hAnsi="Times New Roman"/>
          <w:bCs/>
        </w:rPr>
        <w:t>, digital e empreendedor; na indústria</w:t>
      </w:r>
      <w:r w:rsidR="005837A5">
        <w:rPr>
          <w:rFonts w:ascii="Times New Roman" w:hAnsi="Times New Roman"/>
          <w:bCs/>
        </w:rPr>
        <w:t xml:space="preserve"> 4.0 (Antunes</w:t>
      </w:r>
      <w:r w:rsidR="00026B81">
        <w:rPr>
          <w:rFonts w:ascii="Times New Roman" w:hAnsi="Times New Roman"/>
          <w:bCs/>
        </w:rPr>
        <w:t>, 2020) ao arquitetar</w:t>
      </w:r>
      <w:r>
        <w:rPr>
          <w:rFonts w:ascii="Times New Roman" w:hAnsi="Times New Roman"/>
          <w:bCs/>
        </w:rPr>
        <w:t xml:space="preserve"> políticas públicas educacionais nessa conjuntura de desemprego estrutural e capitalismo de plataforma. 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Dito isso, d</w:t>
      </w:r>
      <w:r>
        <w:rPr>
          <w:rFonts w:ascii="Times New Roman" w:hAnsi="Times New Roman" w:cs="Times New Roman"/>
        </w:rPr>
        <w:t>entre as dimensões antagônicas da relação capital-trabalho está a formação da classe-que-vive-do-trabalho. A educação da juventude trabalhadora brasileira configura uma expressão</w:t>
      </w:r>
      <w:r w:rsidRPr="004917F5">
        <w:rPr>
          <w:rFonts w:ascii="Times New Roman" w:hAnsi="Times New Roman" w:cs="Times New Roman"/>
        </w:rPr>
        <w:t xml:space="preserve"> da nossa “questão social”, ou seja “das contradições i</w:t>
      </w:r>
      <w:r w:rsidR="005837A5">
        <w:rPr>
          <w:rFonts w:ascii="Times New Roman" w:hAnsi="Times New Roman" w:cs="Times New Roman"/>
        </w:rPr>
        <w:t>manentes do capitalismo” (Soares</w:t>
      </w:r>
      <w:r w:rsidRPr="004917F5">
        <w:rPr>
          <w:rFonts w:ascii="Times New Roman" w:hAnsi="Times New Roman" w:cs="Times New Roman"/>
        </w:rPr>
        <w:t>, 2012, p. 431)</w:t>
      </w:r>
      <w:r>
        <w:rPr>
          <w:rFonts w:ascii="Times New Roman" w:hAnsi="Times New Roman" w:cs="Times New Roman"/>
        </w:rPr>
        <w:t>, que carrega</w:t>
      </w:r>
      <w:r w:rsidRPr="004917F5">
        <w:rPr>
          <w:rFonts w:ascii="Times New Roman" w:hAnsi="Times New Roman" w:cs="Times New Roman"/>
        </w:rPr>
        <w:t xml:space="preserve"> “o quadro de </w:t>
      </w:r>
      <w:proofErr w:type="spellStart"/>
      <w:r w:rsidRPr="004917F5">
        <w:rPr>
          <w:rFonts w:ascii="Times New Roman" w:hAnsi="Times New Roman" w:cs="Times New Roman"/>
        </w:rPr>
        <w:t>barbarização</w:t>
      </w:r>
      <w:proofErr w:type="spellEnd"/>
      <w:r w:rsidRPr="004917F5">
        <w:rPr>
          <w:rFonts w:ascii="Times New Roman" w:hAnsi="Times New Roman" w:cs="Times New Roman"/>
        </w:rPr>
        <w:t xml:space="preserve"> da vida social tão naturalizado pela ideologia dominante.” (</w:t>
      </w:r>
      <w:proofErr w:type="gramStart"/>
      <w:r w:rsidRPr="004917F5">
        <w:rPr>
          <w:rFonts w:ascii="Times New Roman" w:hAnsi="Times New Roman" w:cs="Times New Roman"/>
        </w:rPr>
        <w:t>ib</w:t>
      </w:r>
      <w:r w:rsidR="005837A5">
        <w:rPr>
          <w:rFonts w:ascii="Times New Roman" w:hAnsi="Times New Roman" w:cs="Times New Roman"/>
        </w:rPr>
        <w:t>i</w:t>
      </w:r>
      <w:r w:rsidRPr="004917F5">
        <w:rPr>
          <w:rFonts w:ascii="Times New Roman" w:hAnsi="Times New Roman" w:cs="Times New Roman"/>
        </w:rPr>
        <w:t>dem</w:t>
      </w:r>
      <w:proofErr w:type="gramEnd"/>
      <w:r w:rsidRPr="004917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 aumentam as desigualdades sociais. </w:t>
      </w:r>
    </w:p>
    <w:p w:rsidR="00944BEB" w:rsidRDefault="00944BEB" w:rsidP="00944B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metabolismo do capital demanda </w:t>
      </w:r>
      <w:r w:rsidR="00026B81">
        <w:rPr>
          <w:rFonts w:ascii="Times New Roman" w:hAnsi="Times New Roman" w:cs="Times New Roman"/>
        </w:rPr>
        <w:t xml:space="preserve">dos(as) </w:t>
      </w:r>
      <w:r>
        <w:rPr>
          <w:rFonts w:ascii="Times New Roman" w:hAnsi="Times New Roman" w:cs="Times New Roman"/>
        </w:rPr>
        <w:t>jovens</w:t>
      </w:r>
      <w:r w:rsidR="005837A5">
        <w:rPr>
          <w:rFonts w:ascii="Times New Roman" w:hAnsi="Times New Roman" w:cs="Times New Roman"/>
        </w:rPr>
        <w:t xml:space="preserve"> da classe trabalhadora</w:t>
      </w:r>
      <w:r>
        <w:rPr>
          <w:rFonts w:ascii="Times New Roman" w:hAnsi="Times New Roman" w:cs="Times New Roman"/>
        </w:rPr>
        <w:t xml:space="preserve"> “com</w:t>
      </w:r>
      <w:r w:rsidR="005837A5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 xml:space="preserve">o feijão de pior tipo”, ao exigir fragilidade no nosso processo formativo emancipatório e revolucionário, por isso, impõe de tempo em tempo políticas educacionais que camuflam sua ideologia destrutiva, reformas vitais à acumulação flexível.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ompreendemos que o currículo flexível viabilizado pela “contrarreforma” do ensino médio e pelo PNC é impulsionado por relações produtivistas e seus modelos de exploração, nos quais (os)as trabalhadores(as) recebem formação cada vez mais exclusiva par</w:t>
      </w:r>
      <w:r w:rsidR="005837A5">
        <w:rPr>
          <w:rFonts w:ascii="Times New Roman" w:hAnsi="Times New Roman" w:cs="Times New Roman"/>
        </w:rPr>
        <w:t>a a venda da força de trabalho em condições precárias.</w:t>
      </w:r>
    </w:p>
    <w:p w:rsidR="00944BEB" w:rsidRDefault="00944BEB" w:rsidP="00944B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44BEB" w:rsidRPr="00F72BD9" w:rsidRDefault="00E34E32" w:rsidP="00944B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Referências</w:t>
      </w:r>
      <w:r w:rsidR="00944BEB" w:rsidRPr="00E9715E">
        <w:rPr>
          <w:rFonts w:ascii="Times New Roman" w:hAnsi="Times New Roman" w:cs="Times New Roman"/>
          <w:b/>
        </w:rPr>
        <w:t>:</w:t>
      </w:r>
    </w:p>
    <w:p w:rsidR="00944BEB" w:rsidRDefault="00944BEB" w:rsidP="00944BEB">
      <w:pPr>
        <w:rPr>
          <w:rFonts w:ascii="Times New Roman" w:hAnsi="Times New Roman" w:cs="Times New Roman"/>
          <w:b/>
        </w:rPr>
      </w:pPr>
    </w:p>
    <w:p w:rsidR="00944BEB" w:rsidRDefault="00944BEB" w:rsidP="00944BE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ANTUNES, Ricardo. </w:t>
      </w:r>
      <w:proofErr w:type="spellStart"/>
      <w:r>
        <w:rPr>
          <w:rFonts w:ascii="Times New Roman" w:hAnsi="Times New Roman"/>
          <w:b/>
        </w:rPr>
        <w:t>Uberização</w:t>
      </w:r>
      <w:proofErr w:type="spellEnd"/>
      <w:r>
        <w:rPr>
          <w:rFonts w:ascii="Times New Roman" w:hAnsi="Times New Roman"/>
          <w:b/>
        </w:rPr>
        <w:t>, trabalho digital e Indústria</w:t>
      </w:r>
      <w:r>
        <w:rPr>
          <w:rFonts w:ascii="Times New Roman" w:hAnsi="Times New Roman"/>
        </w:rPr>
        <w:t xml:space="preserve">. 4.0 – 1ª. Ed. – São Paulo: </w:t>
      </w:r>
      <w:proofErr w:type="spellStart"/>
      <w:r>
        <w:rPr>
          <w:rFonts w:ascii="Times New Roman" w:hAnsi="Times New Roman"/>
        </w:rPr>
        <w:t>Boitempo</w:t>
      </w:r>
      <w:proofErr w:type="spellEnd"/>
      <w:r>
        <w:rPr>
          <w:rFonts w:ascii="Times New Roman" w:hAnsi="Times New Roman"/>
        </w:rPr>
        <w:t>, 2020.</w:t>
      </w:r>
    </w:p>
    <w:p w:rsidR="00944BEB" w:rsidRDefault="00944BEB" w:rsidP="00944BEB">
      <w:pPr>
        <w:rPr>
          <w:rFonts w:ascii="Times New Roman" w:hAnsi="Times New Roman" w:cs="Times New Roman"/>
        </w:rPr>
      </w:pPr>
    </w:p>
    <w:p w:rsidR="00944BEB" w:rsidRDefault="00944BEB" w:rsidP="00944BEB">
      <w:r w:rsidRPr="00DF1F76">
        <w:rPr>
          <w:rFonts w:ascii="Times New Roman" w:hAnsi="Times New Roman" w:cs="Times New Roman"/>
        </w:rPr>
        <w:lastRenderedPageBreak/>
        <w:t>BORÓN, Atílio. A sociedade civil depois do dilúvio neoliberal. In: SADER; GENTILI(</w:t>
      </w:r>
      <w:proofErr w:type="spellStart"/>
      <w:r w:rsidRPr="00DF1F76">
        <w:rPr>
          <w:rFonts w:ascii="Times New Roman" w:hAnsi="Times New Roman" w:cs="Times New Roman"/>
        </w:rPr>
        <w:t>Orgs</w:t>
      </w:r>
      <w:proofErr w:type="spellEnd"/>
      <w:r w:rsidRPr="00DF1F76">
        <w:rPr>
          <w:rFonts w:ascii="Times New Roman" w:hAnsi="Times New Roman" w:cs="Times New Roman"/>
        </w:rPr>
        <w:t xml:space="preserve">.). </w:t>
      </w:r>
      <w:proofErr w:type="spellStart"/>
      <w:r w:rsidRPr="00DF1F76">
        <w:rPr>
          <w:rFonts w:ascii="Times New Roman" w:hAnsi="Times New Roman" w:cs="Times New Roman"/>
          <w:b/>
          <w:bCs/>
        </w:rPr>
        <w:t>Pósneoliberalismo</w:t>
      </w:r>
      <w:proofErr w:type="spellEnd"/>
      <w:r w:rsidRPr="00DF1F76">
        <w:rPr>
          <w:rFonts w:ascii="Times New Roman" w:hAnsi="Times New Roman" w:cs="Times New Roman"/>
          <w:b/>
          <w:bCs/>
        </w:rPr>
        <w:t>: as políticas sociais e o Estado democrático</w:t>
      </w:r>
      <w:r w:rsidRPr="00DF1F76">
        <w:rPr>
          <w:rFonts w:ascii="Times New Roman" w:hAnsi="Times New Roman" w:cs="Times New Roman"/>
          <w:bCs/>
          <w:i/>
        </w:rPr>
        <w:t xml:space="preserve">. </w:t>
      </w:r>
      <w:r w:rsidRPr="00DF1F76">
        <w:rPr>
          <w:rFonts w:ascii="Times New Roman" w:hAnsi="Times New Roman" w:cs="Times New Roman"/>
        </w:rPr>
        <w:t>4. ed.</w:t>
      </w:r>
      <w:r>
        <w:rPr>
          <w:rFonts w:ascii="Times New Roman" w:hAnsi="Times New Roman" w:cs="Times New Roman"/>
        </w:rPr>
        <w:t xml:space="preserve"> </w:t>
      </w:r>
      <w:r w:rsidRPr="00DF1F76">
        <w:rPr>
          <w:rFonts w:ascii="Times New Roman" w:hAnsi="Times New Roman" w:cs="Times New Roman"/>
        </w:rPr>
        <w:t>São Paulo: Paz e Terra,1995.</w:t>
      </w:r>
      <w:r w:rsidRPr="002F6448">
        <w:t xml:space="preserve"> </w:t>
      </w:r>
    </w:p>
    <w:p w:rsidR="00944BEB" w:rsidRDefault="00944BEB" w:rsidP="00944BEB">
      <w:pPr>
        <w:rPr>
          <w:rFonts w:ascii="Times New Roman" w:hAnsi="Times New Roman"/>
        </w:rPr>
      </w:pPr>
    </w:p>
    <w:p w:rsidR="00944BEB" w:rsidRPr="002F6448" w:rsidRDefault="00944BEB" w:rsidP="00944BEB">
      <w:pPr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</w:rPr>
        <w:t>BRASIL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Lei nº 13.415, de 16 de fevereiro de 2017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Dispõe sobre a alteração da lei nº 9.394/96 e dá outras providências. Diário Oficial da União. Brasília: 2017</w:t>
      </w:r>
      <w:r>
        <w:rPr>
          <w:rFonts w:ascii="Times New Roman" w:hAnsi="Times New Roman"/>
          <w:i/>
        </w:rPr>
        <w:t>.</w:t>
      </w:r>
    </w:p>
    <w:p w:rsidR="00944BEB" w:rsidRDefault="00944BEB" w:rsidP="00944BEB">
      <w:pPr>
        <w:jc w:val="both"/>
        <w:rPr>
          <w:rFonts w:ascii="Times New Roman" w:hAnsi="Times New Roman"/>
        </w:rPr>
      </w:pPr>
    </w:p>
    <w:p w:rsidR="00944BEB" w:rsidRDefault="00944BEB" w:rsidP="00944B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BRASIL. Ministério da Educação. </w:t>
      </w:r>
      <w:r>
        <w:rPr>
          <w:rFonts w:ascii="Times New Roman" w:hAnsi="Times New Roman"/>
          <w:b/>
        </w:rPr>
        <w:t>Novos Caminhos</w:t>
      </w:r>
      <w:r>
        <w:rPr>
          <w:rFonts w:ascii="Times New Roman" w:hAnsi="Times New Roman"/>
        </w:rPr>
        <w:t xml:space="preserve">. 2019. Disponível em: </w:t>
      </w:r>
      <w:r w:rsidRPr="002F6448">
        <w:rPr>
          <w:rFonts w:ascii="Times New Roman" w:hAnsi="Times New Roman"/>
        </w:rPr>
        <w:t>http://novoscaminhos.mec.gov.br/</w:t>
      </w:r>
      <w:r>
        <w:rPr>
          <w:rFonts w:ascii="Times New Roman" w:hAnsi="Times New Roman"/>
        </w:rPr>
        <w:t xml:space="preserve">. </w:t>
      </w:r>
    </w:p>
    <w:p w:rsidR="00944BEB" w:rsidRDefault="00944BEB" w:rsidP="00944BEB">
      <w:pPr>
        <w:jc w:val="both"/>
        <w:rPr>
          <w:rFonts w:ascii="Times New Roman" w:hAnsi="Times New Roman"/>
        </w:rPr>
      </w:pPr>
    </w:p>
    <w:p w:rsidR="00944BEB" w:rsidRDefault="00944BEB" w:rsidP="00944BE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CUNHA, Luiz Antônio. Ensino médio: atalho para o passado. </w:t>
      </w:r>
      <w:r>
        <w:rPr>
          <w:rFonts w:ascii="Times New Roman" w:hAnsi="Times New Roman"/>
          <w:b/>
          <w:color w:val="000000"/>
        </w:rPr>
        <w:t>Educação e Sociedade</w:t>
      </w:r>
      <w:r>
        <w:rPr>
          <w:rFonts w:ascii="Times New Roman" w:hAnsi="Times New Roman"/>
          <w:color w:val="000000"/>
        </w:rPr>
        <w:t xml:space="preserve">, v. 38, n. 139, abr./jun. 2017.11 p. Disponível em: &lt;http://www.scielo.br/pdf/es/v38n139/1678-4626-es-38-139-00373.pdf&gt;. </w:t>
      </w:r>
    </w:p>
    <w:p w:rsidR="00944BEB" w:rsidRDefault="00944BEB" w:rsidP="00944BEB">
      <w:pPr>
        <w:jc w:val="both"/>
        <w:rPr>
          <w:rFonts w:ascii="Times New Roman" w:hAnsi="Times New Roman"/>
          <w:color w:val="000000"/>
        </w:rPr>
      </w:pPr>
    </w:p>
    <w:p w:rsidR="00000000" w:rsidRDefault="00D41176" w:rsidP="00E34E32">
      <w:pPr>
        <w:jc w:val="both"/>
        <w:rPr>
          <w:rFonts w:ascii="Times New Roman" w:hAnsi="Times New Roman" w:cs="Times New Roman"/>
        </w:rPr>
      </w:pPr>
      <w:r w:rsidRPr="00E34E32">
        <w:rPr>
          <w:rFonts w:ascii="Times New Roman" w:hAnsi="Times New Roman" w:cs="Times New Roman"/>
        </w:rPr>
        <w:t xml:space="preserve">FRIGOTTO, Gaudêncio. Reforma de temer legaliza o ‘apartheid educacional’ no Brasil. </w:t>
      </w:r>
      <w:r w:rsidRPr="00E34E32">
        <w:rPr>
          <w:rFonts w:ascii="Times New Roman" w:hAnsi="Times New Roman" w:cs="Times New Roman"/>
          <w:b/>
        </w:rPr>
        <w:t>SINPRO-DF</w:t>
      </w:r>
      <w:r w:rsidRPr="00E34E32">
        <w:rPr>
          <w:rFonts w:ascii="Times New Roman" w:hAnsi="Times New Roman" w:cs="Times New Roman"/>
        </w:rPr>
        <w:t>, 2018.</w:t>
      </w:r>
    </w:p>
    <w:p w:rsidR="00E34E32" w:rsidRPr="00E34E32" w:rsidRDefault="00E34E32" w:rsidP="00E34E32">
      <w:pPr>
        <w:jc w:val="both"/>
        <w:rPr>
          <w:rFonts w:ascii="Times New Roman" w:hAnsi="Times New Roman" w:cs="Times New Roman"/>
        </w:rPr>
      </w:pPr>
    </w:p>
    <w:p w:rsidR="00944BEB" w:rsidRPr="006B362D" w:rsidRDefault="00944BEB" w:rsidP="00944BEB">
      <w:pPr>
        <w:jc w:val="both"/>
        <w:rPr>
          <w:rFonts w:ascii="Times New Roman" w:hAnsi="Times New Roman" w:cs="Times New Roman"/>
        </w:rPr>
      </w:pPr>
      <w:r w:rsidRPr="006B362D">
        <w:rPr>
          <w:rFonts w:ascii="Times New Roman" w:hAnsi="Times New Roman"/>
        </w:rPr>
        <w:t>MARX, Karl; ENGELS, Friedrich</w:t>
      </w:r>
      <w:r w:rsidRPr="00045359">
        <w:rPr>
          <w:rFonts w:ascii="Times New Roman" w:hAnsi="Times New Roman"/>
          <w:b/>
        </w:rPr>
        <w:t xml:space="preserve">. </w:t>
      </w:r>
      <w:r w:rsidRPr="006B362D">
        <w:rPr>
          <w:rFonts w:ascii="Times New Roman" w:hAnsi="Times New Roman"/>
          <w:b/>
        </w:rPr>
        <w:t>Manifesto do Partido Comunista</w:t>
      </w:r>
      <w:r w:rsidRPr="00045359">
        <w:rPr>
          <w:rFonts w:ascii="Times New Roman" w:hAnsi="Times New Roman"/>
          <w:b/>
        </w:rPr>
        <w:t xml:space="preserve">. </w:t>
      </w:r>
      <w:r w:rsidRPr="006B362D">
        <w:rPr>
          <w:rFonts w:ascii="Times New Roman" w:hAnsi="Times New Roman"/>
        </w:rPr>
        <w:t>1.ed. São Paulo: Expressão Popular, 2008.</w:t>
      </w:r>
    </w:p>
    <w:p w:rsidR="00AE45C1" w:rsidRDefault="00944BEB" w:rsidP="00944BEB">
      <w:pPr>
        <w:pStyle w:val="Normal1"/>
        <w:spacing w:before="100" w:beforeAutospacing="1" w:after="100" w:afterAutospacing="1" w:line="276" w:lineRule="auto"/>
        <w:jc w:val="both"/>
        <w:rPr>
          <w:color w:val="auto"/>
        </w:rPr>
      </w:pPr>
      <w:r w:rsidRPr="00045359">
        <w:rPr>
          <w:color w:val="auto"/>
        </w:rPr>
        <w:t xml:space="preserve">MÉSZÁROS, </w:t>
      </w:r>
      <w:proofErr w:type="spellStart"/>
      <w:r w:rsidRPr="00045359">
        <w:rPr>
          <w:color w:val="auto"/>
        </w:rPr>
        <w:t>István</w:t>
      </w:r>
      <w:proofErr w:type="spellEnd"/>
      <w:r w:rsidRPr="00045359">
        <w:rPr>
          <w:color w:val="auto"/>
        </w:rPr>
        <w:t xml:space="preserve">. </w:t>
      </w:r>
      <w:r w:rsidRPr="00146358">
        <w:rPr>
          <w:b/>
          <w:color w:val="auto"/>
        </w:rPr>
        <w:t>A educação para além do capital</w:t>
      </w:r>
      <w:r w:rsidRPr="00045359">
        <w:rPr>
          <w:color w:val="auto"/>
        </w:rPr>
        <w:t xml:space="preserve">. 2ª ed. São Paulo: </w:t>
      </w:r>
      <w:proofErr w:type="spellStart"/>
      <w:r w:rsidRPr="00045359">
        <w:rPr>
          <w:color w:val="auto"/>
        </w:rPr>
        <w:t>Boitempo</w:t>
      </w:r>
      <w:proofErr w:type="spellEnd"/>
      <w:r w:rsidRPr="00045359">
        <w:rPr>
          <w:color w:val="auto"/>
        </w:rPr>
        <w:t>, 2008.</w:t>
      </w:r>
    </w:p>
    <w:p w:rsidR="00AE45C1" w:rsidRDefault="00AE45C1" w:rsidP="00944BEB">
      <w:pPr>
        <w:pStyle w:val="Normal1"/>
        <w:spacing w:before="100" w:beforeAutospacing="1" w:after="100" w:afterAutospacing="1" w:line="276" w:lineRule="auto"/>
        <w:jc w:val="both"/>
        <w:rPr>
          <w:color w:val="auto"/>
        </w:rPr>
      </w:pPr>
      <w:r>
        <w:rPr>
          <w:color w:val="auto"/>
        </w:rPr>
        <w:t xml:space="preserve">RAMOS, </w:t>
      </w:r>
      <w:proofErr w:type="spellStart"/>
      <w:r>
        <w:rPr>
          <w:color w:val="auto"/>
        </w:rPr>
        <w:t>Marise</w:t>
      </w:r>
      <w:proofErr w:type="spellEnd"/>
      <w:r>
        <w:rPr>
          <w:color w:val="auto"/>
        </w:rPr>
        <w:t xml:space="preserve">. </w:t>
      </w:r>
      <w:r>
        <w:rPr>
          <w:bCs/>
        </w:rPr>
        <w:t>Pedagogia das C</w:t>
      </w:r>
      <w:r w:rsidRPr="00AE45C1">
        <w:rPr>
          <w:bCs/>
        </w:rPr>
        <w:t>ompetências</w:t>
      </w:r>
      <w:r>
        <w:rPr>
          <w:bCs/>
        </w:rPr>
        <w:t xml:space="preserve">. </w:t>
      </w:r>
      <w:r w:rsidRPr="00AE45C1">
        <w:rPr>
          <w:b/>
          <w:bCs/>
        </w:rPr>
        <w:t>Dicionário da Educação Profissional em Saúde</w:t>
      </w:r>
      <w:r>
        <w:rPr>
          <w:bCs/>
        </w:rPr>
        <w:t xml:space="preserve">. </w:t>
      </w:r>
      <w:r w:rsidRPr="00AE45C1">
        <w:rPr>
          <w:bCs/>
        </w:rPr>
        <w:t>Fundação Oswaldo Cruz. Escola Polité</w:t>
      </w:r>
      <w:r>
        <w:rPr>
          <w:bCs/>
        </w:rPr>
        <w:t xml:space="preserve">cnica de Saúde Joaquim Venâncio: 2009. Disponível em: </w:t>
      </w:r>
      <w:r w:rsidRPr="00AE45C1">
        <w:t>Pedagogia das Competências (fiocruz.br)</w:t>
      </w:r>
      <w:r>
        <w:t>.</w:t>
      </w:r>
    </w:p>
    <w:p w:rsidR="00944BEB" w:rsidRDefault="00944BEB" w:rsidP="00944BEB">
      <w:pPr>
        <w:pStyle w:val="Normal1"/>
        <w:spacing w:before="100" w:beforeAutospacing="1" w:after="100" w:afterAutospacing="1" w:line="276" w:lineRule="auto"/>
        <w:ind w:hanging="2"/>
        <w:jc w:val="both"/>
        <w:rPr>
          <w:color w:val="auto"/>
        </w:rPr>
      </w:pPr>
      <w:r w:rsidRPr="00E338B7">
        <w:rPr>
          <w:bCs/>
        </w:rPr>
        <w:t>SILVA, Mônica Ribeiro da.</w:t>
      </w:r>
      <w:r>
        <w:rPr>
          <w:b/>
          <w:bCs/>
        </w:rPr>
        <w:t xml:space="preserve"> </w:t>
      </w:r>
      <w:r w:rsidRPr="006B362D">
        <w:rPr>
          <w:bCs/>
        </w:rPr>
        <w:t>Como fica o Ensino Médio com a reforma – vem aí o Ensino Médio “líquido”.</w:t>
      </w:r>
      <w:r>
        <w:rPr>
          <w:b/>
          <w:bCs/>
        </w:rPr>
        <w:t xml:space="preserve"> </w:t>
      </w:r>
      <w:r w:rsidRPr="006B362D">
        <w:rPr>
          <w:b/>
          <w:bCs/>
        </w:rPr>
        <w:t>Observatório do Ensino Médio: UFPR</w:t>
      </w:r>
      <w:r w:rsidRPr="00E338B7">
        <w:rPr>
          <w:bCs/>
        </w:rPr>
        <w:t>, 2017</w:t>
      </w:r>
      <w:r>
        <w:rPr>
          <w:bCs/>
        </w:rPr>
        <w:t xml:space="preserve">. Disponível em: </w:t>
      </w:r>
      <w:r w:rsidRPr="00E338B7">
        <w:t xml:space="preserve">Como fica o </w:t>
      </w:r>
      <w:r w:rsidRPr="00E338B7">
        <w:rPr>
          <w:color w:val="auto"/>
        </w:rPr>
        <w:t>Ensino Médio com a reforma – vem aí o Ensino Médio “líquido” | Observatório do Ensino Médio (ufpr.br)</w:t>
      </w:r>
      <w:r>
        <w:rPr>
          <w:color w:val="auto"/>
        </w:rPr>
        <w:t>.</w:t>
      </w:r>
    </w:p>
    <w:p w:rsidR="00944BEB" w:rsidRPr="00E338B7" w:rsidRDefault="00944BEB" w:rsidP="00944BEB">
      <w:pPr>
        <w:pStyle w:val="Normal1"/>
        <w:spacing w:before="100" w:beforeAutospacing="1" w:after="100" w:afterAutospacing="1" w:line="276" w:lineRule="auto"/>
        <w:ind w:hanging="2"/>
        <w:jc w:val="both"/>
        <w:rPr>
          <w:color w:val="auto"/>
        </w:rPr>
      </w:pPr>
      <w:r>
        <w:t xml:space="preserve">SOARES, Josiane Santos. Particularidades da “questão social” no Brasil: mediações para seu debate na “era” Lula da Silva. </w:t>
      </w:r>
      <w:r w:rsidRPr="006B362D">
        <w:rPr>
          <w:b/>
        </w:rPr>
        <w:t>Serv. Soc. Soc</w:t>
      </w:r>
      <w:r>
        <w:t>., São Paulo, n. 111, p. 430-449, jul./set. 2012</w:t>
      </w:r>
      <w:r w:rsidR="00E34E32">
        <w:t>.</w:t>
      </w:r>
    </w:p>
    <w:p w:rsidR="00E60971" w:rsidRDefault="00E60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E60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76" w:rsidRDefault="00D41176">
      <w:r>
        <w:separator/>
      </w:r>
    </w:p>
  </w:endnote>
  <w:endnote w:type="continuationSeparator" w:id="0">
    <w:p w:rsidR="00D41176" w:rsidRDefault="00D4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E60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E60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E60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76" w:rsidRDefault="00D41176">
      <w:r>
        <w:separator/>
      </w:r>
    </w:p>
  </w:footnote>
  <w:footnote w:type="continuationSeparator" w:id="0">
    <w:p w:rsidR="00D41176" w:rsidRDefault="00D41176">
      <w:r>
        <w:continuationSeparator/>
      </w:r>
    </w:p>
  </w:footnote>
  <w:footnote w:id="1">
    <w:p w:rsidR="00E34E32" w:rsidRPr="00E34E32" w:rsidRDefault="00E34E32" w:rsidP="006801A2">
      <w:pPr>
        <w:rPr>
          <w:rFonts w:ascii="Times New Roman" w:hAnsi="Times New Roman" w:cs="Times New Roman"/>
        </w:rPr>
      </w:pPr>
      <w:r w:rsidRPr="00E34E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34E32">
        <w:rPr>
          <w:rFonts w:ascii="Times New Roman" w:hAnsi="Times New Roman" w:cs="Times New Roman"/>
          <w:sz w:val="20"/>
          <w:szCs w:val="20"/>
        </w:rPr>
        <w:t xml:space="preserve">FRIGOTTO, Gaudêncio; RAMOS, </w:t>
      </w:r>
      <w:proofErr w:type="spellStart"/>
      <w:r w:rsidRPr="00E34E32">
        <w:rPr>
          <w:rFonts w:ascii="Times New Roman" w:hAnsi="Times New Roman" w:cs="Times New Roman"/>
          <w:sz w:val="20"/>
          <w:szCs w:val="20"/>
        </w:rPr>
        <w:t>Marise</w:t>
      </w:r>
      <w:proofErr w:type="spellEnd"/>
      <w:r w:rsidRPr="00E34E32">
        <w:rPr>
          <w:rFonts w:ascii="Times New Roman" w:hAnsi="Times New Roman" w:cs="Times New Roman"/>
          <w:sz w:val="20"/>
          <w:szCs w:val="20"/>
        </w:rPr>
        <w:t>. Medida Provisória 746/2016: a contrarreforma do ensino médio do golpe de estado de 31 de agosto de 2016</w:t>
      </w:r>
      <w:r w:rsidRPr="00E34E32">
        <w:rPr>
          <w:rFonts w:ascii="Times New Roman" w:hAnsi="Times New Roman" w:cs="Times New Roman"/>
          <w:b/>
          <w:sz w:val="20"/>
          <w:szCs w:val="20"/>
        </w:rPr>
        <w:t>. Revista H</w:t>
      </w:r>
      <w:bookmarkStart w:id="0" w:name="_GoBack"/>
      <w:bookmarkEnd w:id="0"/>
      <w:r w:rsidRPr="00E34E32">
        <w:rPr>
          <w:rFonts w:ascii="Times New Roman" w:hAnsi="Times New Roman" w:cs="Times New Roman"/>
          <w:b/>
          <w:sz w:val="20"/>
          <w:szCs w:val="20"/>
        </w:rPr>
        <w:t>ISTEDBR</w:t>
      </w:r>
      <w:r w:rsidRPr="00E34E32">
        <w:rPr>
          <w:rFonts w:ascii="Times New Roman" w:hAnsi="Times New Roman" w:cs="Times New Roman"/>
          <w:sz w:val="20"/>
          <w:szCs w:val="20"/>
        </w:rPr>
        <w:t xml:space="preserve"> On-line, UNICAMP, 2017.</w:t>
      </w:r>
    </w:p>
  </w:footnote>
  <w:footnote w:id="2">
    <w:p w:rsidR="00944BEB" w:rsidRPr="00E34E32" w:rsidRDefault="00944BEB" w:rsidP="00944BEB">
      <w:pPr>
        <w:pStyle w:val="Textodenotaderodap"/>
        <w:rPr>
          <w:rFonts w:ascii="Times New Roman" w:hAnsi="Times New Roman" w:cs="Times New Roman"/>
        </w:rPr>
      </w:pPr>
      <w:r w:rsidRPr="00E34E32">
        <w:rPr>
          <w:rStyle w:val="Refdenotaderodap"/>
          <w:rFonts w:ascii="Times New Roman" w:hAnsi="Times New Roman" w:cs="Times New Roman"/>
        </w:rPr>
        <w:footnoteRef/>
      </w:r>
      <w:r w:rsidRPr="00E34E32">
        <w:rPr>
          <w:rFonts w:ascii="Times New Roman" w:hAnsi="Times New Roman" w:cs="Times New Roman"/>
        </w:rPr>
        <w:t xml:space="preserve">Ministro da Educação de 2019 a junho de 2020. Após deixar o MEC, assumiu o cargo de Diretor Executivo no 15º </w:t>
      </w:r>
      <w:r w:rsidRPr="00E34E32">
        <w:rPr>
          <w:rFonts w:ascii="Times New Roman" w:hAnsi="Times New Roman" w:cs="Times New Roman"/>
          <w:color w:val="111111"/>
          <w:shd w:val="clear" w:color="auto" w:fill="FFFFFF"/>
        </w:rPr>
        <w:t xml:space="preserve">Distrito do conselho administrativo do Banco Mundial. </w:t>
      </w:r>
      <w:proofErr w:type="spellStart"/>
      <w:r w:rsidRPr="00E34E32">
        <w:rPr>
          <w:rFonts w:ascii="Times New Roman" w:hAnsi="Times New Roman" w:cs="Times New Roman"/>
          <w:color w:val="111111"/>
          <w:shd w:val="clear" w:color="auto" w:fill="FFFFFF"/>
        </w:rPr>
        <w:t>Weintraub</w:t>
      </w:r>
      <w:proofErr w:type="spellEnd"/>
      <w:r w:rsidRPr="00E34E32">
        <w:rPr>
          <w:rFonts w:ascii="Times New Roman" w:hAnsi="Times New Roman" w:cs="Times New Roman"/>
          <w:color w:val="111111"/>
          <w:shd w:val="clear" w:color="auto" w:fill="FFFFFF"/>
        </w:rPr>
        <w:t xml:space="preserve"> também é economista e professor da Universidade Federal de São Paulo (UNIFESP).</w:t>
      </w:r>
    </w:p>
  </w:footnote>
  <w:footnote w:id="3">
    <w:p w:rsidR="002D0338" w:rsidRPr="002D0338" w:rsidRDefault="002D033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BUARQUE, Chico. Feijoada completa. </w:t>
      </w:r>
      <w:r w:rsidRPr="002D0338">
        <w:rPr>
          <w:rStyle w:val="Forte"/>
          <w:rFonts w:ascii="Times New Roman" w:hAnsi="Times New Roman" w:cs="Times New Roman"/>
          <w:color w:val="111111"/>
        </w:rPr>
        <w:t>Chico Buarque</w:t>
      </w:r>
      <w:r>
        <w:rPr>
          <w:rStyle w:val="Forte"/>
          <w:rFonts w:ascii="Times New Roman" w:hAnsi="Times New Roman" w:cs="Times New Roman"/>
          <w:b w:val="0"/>
          <w:color w:val="111111"/>
        </w:rPr>
        <w:t>.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Polygram/Philips</w:t>
      </w:r>
      <w:r w:rsidRPr="002D0338">
        <w:rPr>
          <w:rFonts w:ascii="Times New Roman" w:hAnsi="Times New Roman" w:cs="Times New Roman"/>
          <w:color w:val="111111"/>
          <w:shd w:val="clear" w:color="auto" w:fill="FFFFFF"/>
        </w:rPr>
        <w:t>: 1978</w:t>
      </w:r>
      <w:r>
        <w:rPr>
          <w:rFonts w:ascii="Times New Roman" w:hAnsi="Times New Roman" w:cs="Times New Roman"/>
          <w:color w:val="111111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E60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D411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71" w:rsidRDefault="00E609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F5"/>
    <w:multiLevelType w:val="hybridMultilevel"/>
    <w:tmpl w:val="472E1064"/>
    <w:lvl w:ilvl="0" w:tplc="15B06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EC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A6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E1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25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0C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82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47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09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421EF"/>
    <w:multiLevelType w:val="multilevel"/>
    <w:tmpl w:val="25720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14A"/>
    <w:multiLevelType w:val="multilevel"/>
    <w:tmpl w:val="CA3CF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71"/>
    <w:rsid w:val="00026B81"/>
    <w:rsid w:val="00116D32"/>
    <w:rsid w:val="00260011"/>
    <w:rsid w:val="002D0338"/>
    <w:rsid w:val="005837A5"/>
    <w:rsid w:val="006801A2"/>
    <w:rsid w:val="00944BEB"/>
    <w:rsid w:val="00AE45C1"/>
    <w:rsid w:val="00C34A41"/>
    <w:rsid w:val="00D41176"/>
    <w:rsid w:val="00E34E32"/>
    <w:rsid w:val="00E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6FC5D-2F20-440E-98F7-775CF94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944BE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4BE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4BE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44BE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AE4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4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828E5B-5299-40FC-91D6-C506E870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1371</Words>
  <Characters>8213</Characters>
  <Application>Microsoft Office Word</Application>
  <DocSecurity>0</DocSecurity>
  <Lines>154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3</cp:revision>
  <dcterms:created xsi:type="dcterms:W3CDTF">2024-05-31T19:05:00Z</dcterms:created>
  <dcterms:modified xsi:type="dcterms:W3CDTF">2024-05-31T19:07:00Z</dcterms:modified>
</cp:coreProperties>
</file>