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21E7E" w14:textId="77777777" w:rsidR="000615E9" w:rsidRDefault="000615E9" w:rsidP="0006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</w:pPr>
      <w:r w:rsidRPr="00CA2039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Perfil epidemiológico do Diabetes Mellitus e da Obesidade na população brasileira: Uma análise longitudinal nos últimos dez anos.</w:t>
      </w:r>
    </w:p>
    <w:p w14:paraId="471889EF" w14:textId="77777777" w:rsidR="000615E9" w:rsidRPr="00CA2039" w:rsidRDefault="000615E9" w:rsidP="0006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3707E94" w14:textId="77777777" w:rsidR="000615E9" w:rsidRDefault="000615E9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  <w:r w:rsidRPr="005A6D5C">
        <w:rPr>
          <w:rFonts w:ascii="Times New Roman" w:eastAsia="Times New Roman" w:hAnsi="Times New Roman" w:cs="Times New Roman"/>
          <w:sz w:val="20"/>
          <w:lang w:val="en"/>
        </w:rPr>
        <w:t>Epidemiological profile of Diabetes Mellitus and Obesity in the Brazilian population: A longitudinal analysis over the last ten years.</w:t>
      </w:r>
    </w:p>
    <w:p w14:paraId="5DB4A4B1" w14:textId="77777777" w:rsidR="000615E9" w:rsidRPr="00FE106C" w:rsidRDefault="000615E9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</w:p>
    <w:p w14:paraId="761F0B97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>Luciana Veras Murad, CENTRO UNIVERSITÁRIO DOM BOSCO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0C9246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Bárbara Fontenele Vitoriano,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5448FF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Jeferson Antônio Santos, Complexo de Saúde São João de Deus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5810FA4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Carlos Alberto Aragão Adler Neto, Universidade CEUMA imperatriz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41D87B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Raul Cordeiro Pessanha, Hospital Samaritano Paulista </w:t>
      </w:r>
    </w:p>
    <w:p w14:paraId="101A8841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Tályta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Freitas Pessoa, Universidade Anhanguera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Uniderp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4E9E77A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Crician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Aguiar Ullmann, Universidade Estácio de Sá 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C621732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Lia Vanessa Vieira Sousa Rabelo </w:t>
      </w:r>
      <w:proofErr w:type="gramStart"/>
      <w:r w:rsidRPr="00092AE8">
        <w:rPr>
          <w:rFonts w:ascii="Times New Roman" w:eastAsia="Times New Roman" w:hAnsi="Times New Roman" w:cs="Times New Roman"/>
          <w:sz w:val="20"/>
          <w:szCs w:val="20"/>
        </w:rPr>
        <w:t>Medeiros ,</w:t>
      </w:r>
      <w:proofErr w:type="gram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20DE3C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Larissa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Abussafi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Miranda, Faculdade de Ciências Médicas do Pará- FACIMPA</w:t>
      </w:r>
      <w:r w:rsidRPr="00092AE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9FA946A" w14:textId="77777777" w:rsidR="000615E9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Henrique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Evelim</w:t>
      </w:r>
      <w:proofErr w:type="spellEnd"/>
      <w:r w:rsidRPr="00092AE8">
        <w:rPr>
          <w:rFonts w:ascii="Times New Roman" w:eastAsia="Times New Roman" w:hAnsi="Times New Roman" w:cs="Times New Roman"/>
          <w:sz w:val="20"/>
          <w:szCs w:val="20"/>
        </w:rPr>
        <w:t xml:space="preserve"> Menezes Rodrigues de Miranda, Centro Universitário </w:t>
      </w:r>
      <w:proofErr w:type="spellStart"/>
      <w:r w:rsidRPr="00092AE8">
        <w:rPr>
          <w:rFonts w:ascii="Times New Roman" w:eastAsia="Times New Roman" w:hAnsi="Times New Roman" w:cs="Times New Roman"/>
          <w:sz w:val="20"/>
          <w:szCs w:val="20"/>
        </w:rPr>
        <w:t>Uninovafapi</w:t>
      </w:r>
      <w:proofErr w:type="spellEnd"/>
    </w:p>
    <w:p w14:paraId="5D1C8092" w14:textId="77777777" w:rsidR="000615E9" w:rsidRDefault="000615E9" w:rsidP="000615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/>
        </w:rPr>
      </w:pPr>
      <w:hyperlink r:id="rId4" w:history="1">
        <w:r w:rsidRPr="005313B8">
          <w:rPr>
            <w:rStyle w:val="Hyperlink"/>
            <w:rFonts w:ascii="Times New Roman" w:eastAsia="Times New Roman" w:hAnsi="Times New Roman" w:cs="Times New Roman"/>
            <w:sz w:val="20"/>
            <w:lang w:val="en"/>
          </w:rPr>
          <w:t>josemartinsneiva@gmail.com</w:t>
        </w:r>
      </w:hyperlink>
    </w:p>
    <w:p w14:paraId="297D479E" w14:textId="77777777" w:rsidR="000615E9" w:rsidRPr="00092AE8" w:rsidRDefault="000615E9" w:rsidP="0006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31456D" w14:textId="77777777" w:rsidR="000615E9" w:rsidRDefault="000615E9" w:rsidP="000615E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RESUMO</w:t>
      </w:r>
    </w:p>
    <w:p w14:paraId="6B4135F2" w14:textId="77777777" w:rsidR="000615E9" w:rsidRDefault="000615E9" w:rsidP="000615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Pr="00CF5B20">
        <w:rPr>
          <w:rFonts w:ascii="Times New Roman" w:hAnsi="Times New Roman" w:cs="Times New Roman"/>
          <w:sz w:val="24"/>
          <w:szCs w:val="24"/>
        </w:rPr>
        <w:t>Diabetes é uma doença crônica caracterizada pela incapacidade do corpo de regular os níveis de glicose no sangue, devido à deficiência de insulina ou resistência à insulina. Obesidade é o acúmulo excessivo de gordura corporal, resultante de um desequilíbrio entre a ingestão calórica e o gasto energético. Ambas as condições estão frequentemente interligadas e aumentam o risco de complicações cardiovasculares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Objetiva-se estudar a morbimortalidade hospitalar relacionada a Diabetes e a Obesidade na população brasileira, entre os anos de 2013 a 2023. Metodologia: Trata-se de um estudo epidemiológico retrospectivo de caráter descritivo e natureza quantitativa. Utilizou-se dados do SIH/SUS – DATASUS para analisar as Internações por Diabetes e pela Obesidade ao longo de uma década na população brasileira entre os anos de 2013-2023. Resultados: Foram notificadas </w:t>
      </w:r>
      <w:r w:rsidRPr="00E64055">
        <w:rPr>
          <w:rFonts w:ascii="Times New Roman" w:hAnsi="Times New Roman" w:cs="Times New Roman"/>
          <w:sz w:val="24"/>
          <w:szCs w:val="24"/>
        </w:rPr>
        <w:t>1.477.103</w:t>
      </w:r>
      <w:r>
        <w:rPr>
          <w:rFonts w:ascii="Times New Roman" w:hAnsi="Times New Roman" w:cs="Times New Roman"/>
          <w:sz w:val="24"/>
          <w:szCs w:val="24"/>
        </w:rPr>
        <w:t xml:space="preserve"> internações por Diabetes, a faixa etária de 60 a 69 anos destacou-se com </w:t>
      </w:r>
      <w:r w:rsidRPr="00887152">
        <w:rPr>
          <w:rFonts w:ascii="Times New Roman" w:hAnsi="Times New Roman" w:cs="Times New Roman"/>
          <w:sz w:val="24"/>
          <w:szCs w:val="24"/>
        </w:rPr>
        <w:t>358.322</w:t>
      </w:r>
      <w:r>
        <w:rPr>
          <w:rFonts w:ascii="Times New Roman" w:hAnsi="Times New Roman" w:cs="Times New Roman"/>
          <w:sz w:val="24"/>
          <w:szCs w:val="24"/>
        </w:rPr>
        <w:t xml:space="preserve"> notificações por internações (24,2%), seguida da faixa de 50 a 59 anos representando </w:t>
      </w:r>
      <w:r w:rsidRPr="00103E18">
        <w:rPr>
          <w:rFonts w:ascii="Times New Roman" w:hAnsi="Times New Roman" w:cs="Times New Roman"/>
          <w:sz w:val="24"/>
          <w:szCs w:val="24"/>
        </w:rPr>
        <w:t>288.643</w:t>
      </w:r>
      <w:r>
        <w:rPr>
          <w:rFonts w:ascii="Times New Roman" w:hAnsi="Times New Roman" w:cs="Times New Roman"/>
          <w:sz w:val="24"/>
          <w:szCs w:val="24"/>
        </w:rPr>
        <w:t xml:space="preserve"> casos (19,5%). O sexo feminino destacou-se com </w:t>
      </w:r>
      <w:r w:rsidRPr="008D35C6">
        <w:rPr>
          <w:rFonts w:ascii="Times New Roman" w:hAnsi="Times New Roman" w:cs="Times New Roman"/>
          <w:sz w:val="24"/>
          <w:szCs w:val="24"/>
        </w:rPr>
        <w:t>753.859</w:t>
      </w:r>
      <w:r>
        <w:rPr>
          <w:rFonts w:ascii="Times New Roman" w:hAnsi="Times New Roman" w:cs="Times New Roman"/>
          <w:sz w:val="24"/>
          <w:szCs w:val="24"/>
        </w:rPr>
        <w:t xml:space="preserve"> (51,3%) casos e o sexo masculino </w:t>
      </w:r>
      <w:r w:rsidRPr="00E45937">
        <w:rPr>
          <w:rFonts w:ascii="Times New Roman" w:hAnsi="Times New Roman" w:cs="Times New Roman"/>
          <w:sz w:val="24"/>
          <w:szCs w:val="24"/>
        </w:rPr>
        <w:t xml:space="preserve">723.244 </w:t>
      </w:r>
      <w:r>
        <w:rPr>
          <w:rFonts w:ascii="Times New Roman" w:hAnsi="Times New Roman" w:cs="Times New Roman"/>
          <w:sz w:val="24"/>
          <w:szCs w:val="24"/>
        </w:rPr>
        <w:t xml:space="preserve">(49,7%) internações. No tocante a Cor/Raça destaque para a cor Parda com </w:t>
      </w:r>
      <w:r w:rsidRPr="00F1658D">
        <w:rPr>
          <w:rFonts w:ascii="Times New Roman" w:hAnsi="Times New Roman" w:cs="Times New Roman"/>
          <w:sz w:val="24"/>
          <w:szCs w:val="24"/>
        </w:rPr>
        <w:t xml:space="preserve">591.812 </w:t>
      </w:r>
      <w:r>
        <w:rPr>
          <w:rFonts w:ascii="Times New Roman" w:hAnsi="Times New Roman" w:cs="Times New Roman"/>
          <w:sz w:val="24"/>
          <w:szCs w:val="24"/>
        </w:rPr>
        <w:t xml:space="preserve">(40 %), seguida da cor Branca com </w:t>
      </w:r>
      <w:r w:rsidRPr="00623B8C">
        <w:rPr>
          <w:rFonts w:ascii="Times New Roman" w:hAnsi="Times New Roman" w:cs="Times New Roman"/>
          <w:sz w:val="24"/>
          <w:szCs w:val="24"/>
        </w:rPr>
        <w:t>412.724</w:t>
      </w:r>
      <w:r>
        <w:rPr>
          <w:rFonts w:ascii="Times New Roman" w:hAnsi="Times New Roman" w:cs="Times New Roman"/>
          <w:sz w:val="24"/>
          <w:szCs w:val="24"/>
        </w:rPr>
        <w:t xml:space="preserve"> internações (27,9%), a média de permanência de 6,4 dias, taxa de mortalidade total equivalente a 4,42%, foram contabilizados </w:t>
      </w:r>
      <w:r w:rsidRPr="007F2339">
        <w:rPr>
          <w:rFonts w:ascii="Times New Roman" w:hAnsi="Times New Roman" w:cs="Times New Roman"/>
          <w:sz w:val="24"/>
          <w:szCs w:val="24"/>
        </w:rPr>
        <w:t>65.354</w:t>
      </w:r>
      <w:r>
        <w:rPr>
          <w:rFonts w:ascii="Times New Roman" w:hAnsi="Times New Roman" w:cs="Times New Roman"/>
          <w:sz w:val="24"/>
          <w:szCs w:val="24"/>
        </w:rPr>
        <w:t xml:space="preserve"> óbitos e gastos hospitalares de R$ </w:t>
      </w:r>
      <w:r w:rsidRPr="00AD3899">
        <w:rPr>
          <w:rFonts w:ascii="Times New Roman" w:hAnsi="Times New Roman" w:cs="Times New Roman"/>
          <w:sz w:val="24"/>
          <w:szCs w:val="24"/>
        </w:rPr>
        <w:t>996.984.494,16</w:t>
      </w:r>
      <w:r>
        <w:rPr>
          <w:rFonts w:ascii="Times New Roman" w:hAnsi="Times New Roman" w:cs="Times New Roman"/>
          <w:sz w:val="24"/>
          <w:szCs w:val="24"/>
        </w:rPr>
        <w:t xml:space="preserve"> reais. Em relação a Obesidade foram </w:t>
      </w:r>
      <w:r w:rsidRPr="001F3E2C">
        <w:rPr>
          <w:rFonts w:ascii="Times New Roman" w:hAnsi="Times New Roman" w:cs="Times New Roman"/>
          <w:sz w:val="24"/>
          <w:szCs w:val="24"/>
        </w:rPr>
        <w:t>117.037</w:t>
      </w:r>
      <w:r>
        <w:rPr>
          <w:rFonts w:ascii="Times New Roman" w:hAnsi="Times New Roman" w:cs="Times New Roman"/>
          <w:sz w:val="24"/>
          <w:szCs w:val="24"/>
        </w:rPr>
        <w:t xml:space="preserve"> internações, o sexo feminino foi predominante com </w:t>
      </w:r>
      <w:r w:rsidRPr="00E325DF">
        <w:rPr>
          <w:rFonts w:ascii="Times New Roman" w:hAnsi="Times New Roman" w:cs="Times New Roman"/>
          <w:sz w:val="24"/>
          <w:szCs w:val="24"/>
        </w:rPr>
        <w:t>101.856</w:t>
      </w:r>
      <w:r>
        <w:rPr>
          <w:rFonts w:ascii="Times New Roman" w:hAnsi="Times New Roman" w:cs="Times New Roman"/>
          <w:sz w:val="24"/>
          <w:szCs w:val="24"/>
        </w:rPr>
        <w:t xml:space="preserve"> (87%), o sexo masculino representou </w:t>
      </w:r>
      <w:r w:rsidRPr="00B277B1">
        <w:rPr>
          <w:rFonts w:ascii="Times New Roman" w:hAnsi="Times New Roman" w:cs="Times New Roman"/>
          <w:sz w:val="24"/>
          <w:szCs w:val="24"/>
        </w:rPr>
        <w:t>15.181</w:t>
      </w:r>
      <w:r>
        <w:rPr>
          <w:rFonts w:ascii="Times New Roman" w:hAnsi="Times New Roman" w:cs="Times New Roman"/>
          <w:sz w:val="24"/>
          <w:szCs w:val="24"/>
        </w:rPr>
        <w:t xml:space="preserve"> internações, a faixa etária de 30-39 anos ganhou destaque com </w:t>
      </w:r>
      <w:r w:rsidRPr="0059783E">
        <w:rPr>
          <w:rFonts w:ascii="Times New Roman" w:hAnsi="Times New Roman" w:cs="Times New Roman"/>
          <w:sz w:val="24"/>
          <w:szCs w:val="24"/>
        </w:rPr>
        <w:t>39.180</w:t>
      </w:r>
      <w:r>
        <w:rPr>
          <w:rFonts w:ascii="Times New Roman" w:hAnsi="Times New Roman" w:cs="Times New Roman"/>
          <w:sz w:val="24"/>
          <w:szCs w:val="24"/>
        </w:rPr>
        <w:t xml:space="preserve">(34%) casos, em relação a Cor/Raça os Brancos representam </w:t>
      </w:r>
      <w:r w:rsidRPr="00FA46B9">
        <w:rPr>
          <w:rFonts w:ascii="Times New Roman" w:hAnsi="Times New Roman" w:cs="Times New Roman"/>
          <w:sz w:val="24"/>
          <w:szCs w:val="24"/>
        </w:rPr>
        <w:t>70.094</w:t>
      </w:r>
      <w:r>
        <w:rPr>
          <w:rFonts w:ascii="Times New Roman" w:hAnsi="Times New Roman" w:cs="Times New Roman"/>
          <w:sz w:val="24"/>
          <w:szCs w:val="24"/>
        </w:rPr>
        <w:t xml:space="preserve"> (59%), a média de permanência foi de 3 dias, taxa de mortalidade 0,21% e gastos hospitalares de R$ </w:t>
      </w:r>
      <w:r w:rsidRPr="00FD294A">
        <w:rPr>
          <w:rFonts w:ascii="Times New Roman" w:hAnsi="Times New Roman" w:cs="Times New Roman"/>
          <w:sz w:val="24"/>
          <w:szCs w:val="24"/>
        </w:rPr>
        <w:t>405.645.762,70</w:t>
      </w:r>
      <w:r>
        <w:rPr>
          <w:rFonts w:ascii="Times New Roman" w:hAnsi="Times New Roman" w:cs="Times New Roman"/>
          <w:sz w:val="24"/>
          <w:szCs w:val="24"/>
        </w:rPr>
        <w:t xml:space="preserve">.Conclusão: </w:t>
      </w:r>
      <w:r w:rsidRPr="004A5D7F">
        <w:rPr>
          <w:rFonts w:ascii="Times New Roman" w:hAnsi="Times New Roman" w:cs="Times New Roman"/>
          <w:sz w:val="24"/>
          <w:szCs w:val="24"/>
        </w:rPr>
        <w:t>A faixa etária de 60 a 69 anos e o sexo feminino predominam nas internações por diabetes, a obesidade é mais frequente em mulheres de 30 a 39 anos. As disparidades raciais também são notáveis, com a cor parda sendo a mais afetada no caso do diabetes e a cor branca na obesidade. As taxas de mortalidade e os custos hospitalares refletem a carga considerável dessas doenças para o sistema de saúde</w:t>
      </w:r>
    </w:p>
    <w:p w14:paraId="3FBF6C77" w14:textId="77777777" w:rsidR="000615E9" w:rsidRDefault="000615E9" w:rsidP="000615E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Chave: Internações; Obesidade; Diabetes.</w:t>
      </w:r>
    </w:p>
    <w:p w14:paraId="4F9FEAF7" w14:textId="77777777" w:rsidR="000615E9" w:rsidRDefault="000615E9"/>
    <w:sectPr w:rsidR="00061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9"/>
    <w:rsid w:val="000615E9"/>
    <w:rsid w:val="005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23C"/>
  <w15:chartTrackingRefBased/>
  <w15:docId w15:val="{B579E632-65FF-42DE-8626-55F8216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E9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1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1</cp:revision>
  <dcterms:created xsi:type="dcterms:W3CDTF">2024-07-25T19:03:00Z</dcterms:created>
  <dcterms:modified xsi:type="dcterms:W3CDTF">2024-07-25T19:03:00Z</dcterms:modified>
</cp:coreProperties>
</file>