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1246697302"/>
        <w:docPartObj>
          <w:docPartGallery w:val="Cover Pages"/>
          <w:docPartUnique/>
        </w:docPartObj>
      </w:sdtPr>
      <w:sdtEndPr/>
      <w:sdtContent>
        <w:p w14:paraId="376EA4EB" w14:textId="1A2244EB" w:rsidR="0053021A" w:rsidRDefault="0053021A">
          <w:r>
            <w:rPr>
              <w:noProof/>
              <w:lang w:eastAsia="pt-BR"/>
            </w:rPr>
            <w:drawing>
              <wp:anchor distT="0" distB="0" distL="114300" distR="114300" simplePos="0" relativeHeight="251663360" behindDoc="1" locked="0" layoutInCell="1" allowOverlap="1" wp14:anchorId="59C5C9E1" wp14:editId="48CC6E7F">
                <wp:simplePos x="0" y="0"/>
                <wp:positionH relativeFrom="column">
                  <wp:posOffset>-1090736</wp:posOffset>
                </wp:positionH>
                <wp:positionV relativeFrom="paragraph">
                  <wp:posOffset>-923925</wp:posOffset>
                </wp:positionV>
                <wp:extent cx="7578284" cy="10711543"/>
                <wp:effectExtent l="0" t="0" r="3810" b="0"/>
                <wp:wrapNone/>
                <wp:docPr id="648995263" name="Imagem 1" descr="Texto, Car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50805" name="Imagem 1" descr="Texto, Carta&#10;&#10;O conteúdo gerado por IA pode estar incorreto."/>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78284" cy="10711543"/>
                        </a:xfrm>
                        <a:prstGeom prst="rect">
                          <a:avLst/>
                        </a:prstGeom>
                      </pic:spPr>
                    </pic:pic>
                  </a:graphicData>
                </a:graphic>
                <wp14:sizeRelH relativeFrom="page">
                  <wp14:pctWidth>0</wp14:pctWidth>
                </wp14:sizeRelH>
                <wp14:sizeRelV relativeFrom="page">
                  <wp14:pctHeight>0</wp14:pctHeight>
                </wp14:sizeRelV>
              </wp:anchor>
            </w:drawing>
          </w:r>
        </w:p>
        <w:p w14:paraId="75A314E5" w14:textId="4DAAB0A0" w:rsidR="0027518C" w:rsidRDefault="00010640">
          <w:r>
            <w:rPr>
              <w:noProof/>
              <w:lang w:eastAsia="pt-BR"/>
            </w:rPr>
            <mc:AlternateContent>
              <mc:Choice Requires="wps">
                <w:drawing>
                  <wp:anchor distT="0" distB="0" distL="114300" distR="114300" simplePos="0" relativeHeight="251664384" behindDoc="0" locked="0" layoutInCell="1" allowOverlap="1" wp14:anchorId="5E65D060" wp14:editId="19C6322C">
                    <wp:simplePos x="0" y="0"/>
                    <wp:positionH relativeFrom="column">
                      <wp:posOffset>1329690</wp:posOffset>
                    </wp:positionH>
                    <wp:positionV relativeFrom="paragraph">
                      <wp:posOffset>6847840</wp:posOffset>
                    </wp:positionV>
                    <wp:extent cx="3694430" cy="1524000"/>
                    <wp:effectExtent l="0" t="0" r="0" b="0"/>
                    <wp:wrapNone/>
                    <wp:docPr id="10815487" name="Caixa de Texto 2"/>
                    <wp:cNvGraphicFramePr/>
                    <a:graphic xmlns:a="http://schemas.openxmlformats.org/drawingml/2006/main">
                      <a:graphicData uri="http://schemas.microsoft.com/office/word/2010/wordprocessingShape">
                        <wps:wsp>
                          <wps:cNvSpPr txBox="1"/>
                          <wps:spPr>
                            <a:xfrm>
                              <a:off x="0" y="0"/>
                              <a:ext cx="3694430" cy="1524000"/>
                            </a:xfrm>
                            <a:prstGeom prst="rect">
                              <a:avLst/>
                            </a:prstGeom>
                            <a:noFill/>
                            <a:ln w="6350">
                              <a:noFill/>
                            </a:ln>
                          </wps:spPr>
                          <wps:txbx>
                            <w:txbxContent>
                              <w:p w14:paraId="638EDCFA" w14:textId="618E3DD5" w:rsidR="0053021A" w:rsidRPr="00733AFB" w:rsidRDefault="00010640" w:rsidP="0053021A">
                                <w:pPr>
                                  <w:rPr>
                                    <w:rFonts w:ascii="Antonio" w:hAnsi="Antonio"/>
                                    <w:color w:val="1A9B3C"/>
                                    <w:sz w:val="36"/>
                                    <w:szCs w:val="36"/>
                                  </w:rPr>
                                </w:pPr>
                                <w:r>
                                  <w:rPr>
                                    <w:rFonts w:ascii="Antonio" w:hAnsi="Antonio"/>
                                    <w:color w:val="1A9B3C"/>
                                    <w:sz w:val="36"/>
                                    <w:szCs w:val="36"/>
                                  </w:rPr>
                                  <w:t>PERSPECTIVA TERRITORIAL DO DESENVOLVIMENTO RURAL: PRÁTICAS, POLÍTICAS E PROCESSOS NO CONTEXTO DAS MUDANÇAS CLIMÁTICAS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65D060" id="_x0000_t202" coordsize="21600,21600" o:spt="202" path="m,l,21600r21600,l21600,xe">
                    <v:stroke joinstyle="miter"/>
                    <v:path gradientshapeok="t" o:connecttype="rect"/>
                  </v:shapetype>
                  <v:shape id="Caixa de Texto 2" o:spid="_x0000_s1026" type="#_x0000_t202" style="position:absolute;margin-left:104.7pt;margin-top:539.2pt;width:290.9pt;height:12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" filled="f" stroked="f" strokeweight=".5pt">
                    <v:textbox>
                      <w:txbxContent>
                        <w:p w14:paraId="638EDCFA" w14:textId="618E3DD5" w:rsidR="0053021A" w:rsidRPr="00733AFB" w:rsidRDefault="00010640" w:rsidP="0053021A">
                          <w:pPr>
                            <w:rPr>
                              <w:rFonts w:ascii="Antonio" w:hAnsi="Antonio"/>
                              <w:color w:val="1A9B3C"/>
                              <w:sz w:val="36"/>
                              <w:szCs w:val="36"/>
                            </w:rPr>
                          </w:pPr>
                          <w:r>
                            <w:rPr>
                              <w:rFonts w:ascii="Antonio" w:hAnsi="Antonio"/>
                              <w:color w:val="1A9B3C"/>
                              <w:sz w:val="36"/>
                              <w:szCs w:val="36"/>
                            </w:rPr>
                            <w:t>PERSPECTIVA TERRITORIAL DO DESENVOLVIMENTO RURAL: PRÁTICAS, POLÍTICAS E PROCESSOS NO CONTEXTO DAS MUDANÇAS CLIMÁTICAS</w:t>
                          </w:r>
                        </w:p>
                      </w:txbxContent>
                    </v:textbox>
                  </v:shape>
                </w:pict>
              </mc:Fallback>
            </mc:AlternateContent>
          </w:r>
          <w:r w:rsidR="0053021A">
            <w:rPr>
              <w:noProof/>
              <w:lang w:eastAsia="pt-BR"/>
            </w:rPr>
            <mc:AlternateContent>
              <mc:Choice Requires="wps">
                <w:drawing>
                  <wp:anchor distT="0" distB="0" distL="114300" distR="114300" simplePos="0" relativeHeight="251667456" behindDoc="1" locked="0" layoutInCell="1" allowOverlap="1" wp14:anchorId="486A8980" wp14:editId="2846D9C5">
                    <wp:simplePos x="0" y="0"/>
                    <wp:positionH relativeFrom="column">
                      <wp:posOffset>525171</wp:posOffset>
                    </wp:positionH>
                    <wp:positionV relativeFrom="paragraph">
                      <wp:posOffset>6910096</wp:posOffset>
                    </wp:positionV>
                    <wp:extent cx="709126" cy="382555"/>
                    <wp:effectExtent l="0" t="0" r="2540" b="0"/>
                    <wp:wrapNone/>
                    <wp:docPr id="2128089461" name="Retângulo Arredondado 3"/>
                    <wp:cNvGraphicFramePr/>
                    <a:graphic xmlns:a="http://schemas.openxmlformats.org/drawingml/2006/main">
                      <a:graphicData uri="http://schemas.microsoft.com/office/word/2010/wordprocessingShape">
                        <wps:wsp>
                          <wps:cNvSpPr/>
                          <wps:spPr>
                            <a:xfrm>
                              <a:off x="0" y="0"/>
                              <a:ext cx="709126" cy="382555"/>
                            </a:xfrm>
                            <a:prstGeom prst="roundRect">
                              <a:avLst/>
                            </a:prstGeom>
                            <a:solidFill>
                              <a:srgbClr val="1A9B3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CD9C9F0" id="Retângulo Arredondado 3" o:spid="_x0000_s1026" style="position:absolute;margin-left:41.35pt;margin-top:544.1pt;width:55.85pt;height:30.1pt;z-index:-251649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" fillcolor="#1a9b3c" stroked="f" strokeweight="1pt">
                    <v:stroke joinstyle="miter"/>
                  </v:roundrect>
                </w:pict>
              </mc:Fallback>
            </mc:AlternateContent>
          </w:r>
          <w:r w:rsidR="0053021A">
            <w:rPr>
              <w:noProof/>
              <w:lang w:eastAsia="pt-BR"/>
            </w:rPr>
            <mc:AlternateContent>
              <mc:Choice Requires="wps">
                <w:drawing>
                  <wp:anchor distT="0" distB="0" distL="114300" distR="114300" simplePos="0" relativeHeight="251665408" behindDoc="0" locked="0" layoutInCell="1" allowOverlap="1" wp14:anchorId="784170F8" wp14:editId="4F7CE88E">
                    <wp:simplePos x="0" y="0"/>
                    <wp:positionH relativeFrom="column">
                      <wp:posOffset>520894</wp:posOffset>
                    </wp:positionH>
                    <wp:positionV relativeFrom="paragraph">
                      <wp:posOffset>6855460</wp:posOffset>
                    </wp:positionV>
                    <wp:extent cx="811530" cy="494030"/>
                    <wp:effectExtent l="0" t="0" r="0" b="0"/>
                    <wp:wrapNone/>
                    <wp:docPr id="1983561110" name="Caixa de Texto 4"/>
                    <wp:cNvGraphicFramePr/>
                    <a:graphic xmlns:a="http://schemas.openxmlformats.org/drawingml/2006/main">
                      <a:graphicData uri="http://schemas.microsoft.com/office/word/2010/wordprocessingShape">
                        <wps:wsp>
                          <wps:cNvSpPr txBox="1"/>
                          <wps:spPr>
                            <a:xfrm>
                              <a:off x="0" y="0"/>
                              <a:ext cx="811530" cy="494030"/>
                            </a:xfrm>
                            <a:prstGeom prst="rect">
                              <a:avLst/>
                            </a:prstGeom>
                            <a:noFill/>
                            <a:ln w="6350">
                              <a:noFill/>
                            </a:ln>
                          </wps:spPr>
                          <wps:txbx>
                            <w:txbxContent>
                              <w:p w14:paraId="7AC046C5" w14:textId="26607272" w:rsidR="0053021A" w:rsidRPr="00733AFB" w:rsidRDefault="00010640" w:rsidP="0053021A">
                                <w:pPr>
                                  <w:rPr>
                                    <w:rFonts w:ascii="Antonio" w:hAnsi="Antonio"/>
                                    <w:color w:val="F8EDD1"/>
                                    <w:sz w:val="44"/>
                                    <w:szCs w:val="44"/>
                                  </w:rPr>
                                </w:pPr>
                                <w:r>
                                  <w:rPr>
                                    <w:rFonts w:ascii="Antonio" w:hAnsi="Antonio"/>
                                    <w:color w:val="F8EDD1"/>
                                    <w:sz w:val="44"/>
                                    <w:szCs w:val="44"/>
                                  </w:rPr>
                                  <w:t>GT10</w:t>
                                </w:r>
                                <w:r w:rsidR="0053021A" w:rsidRPr="00733AFB">
                                  <w:rPr>
                                    <w:rFonts w:ascii="Antonio" w:hAnsi="Antonio"/>
                                    <w:color w:val="F8EDD1"/>
                                    <w:sz w:val="44"/>
                                    <w:szCs w:val="44"/>
                                  </w:rPr>
                                  <w: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170F8" id="Caixa de Texto 4" o:spid="_x0000_s1027" type="#_x0000_t202" style="position:absolute;margin-left:41pt;margin-top:539.8pt;width:63.9pt;height:38.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" filled="f" stroked="f" strokeweight=".5pt">
                    <v:textbox>
                      <w:txbxContent>
                        <w:p w14:paraId="7AC046C5" w14:textId="26607272" w:rsidR="0053021A" w:rsidRPr="00733AFB" w:rsidRDefault="00010640" w:rsidP="0053021A">
                          <w:pPr>
                            <w:rPr>
                              <w:rFonts w:ascii="Antonio" w:hAnsi="Antonio"/>
                              <w:color w:val="F8EDD1"/>
                              <w:sz w:val="44"/>
                              <w:szCs w:val="44"/>
                            </w:rPr>
                          </w:pPr>
                          <w:r>
                            <w:rPr>
                              <w:rFonts w:ascii="Antonio" w:hAnsi="Antonio"/>
                              <w:color w:val="F8EDD1"/>
                              <w:sz w:val="44"/>
                              <w:szCs w:val="44"/>
                            </w:rPr>
                            <w:t>GT10</w:t>
                          </w:r>
                          <w:r w:rsidR="0053021A" w:rsidRPr="00733AFB">
                            <w:rPr>
                              <w:rFonts w:ascii="Antonio" w:hAnsi="Antonio"/>
                              <w:color w:val="F8EDD1"/>
                              <w:sz w:val="44"/>
                              <w:szCs w:val="44"/>
                            </w:rPr>
                            <w:t>01:</w:t>
                          </w:r>
                        </w:p>
                      </w:txbxContent>
                    </v:textbox>
                  </v:shape>
                </w:pict>
              </mc:Fallback>
            </mc:AlternateContent>
          </w:r>
          <w:r w:rsidR="0053021A">
            <w:br w:type="page"/>
          </w:r>
        </w:p>
      </w:sdtContent>
    </w:sdt>
    <w:p w14:paraId="1BFD7F8E" w14:textId="77777777" w:rsidR="00216EFF" w:rsidRDefault="00216EFF" w:rsidP="00216EFF">
      <w:pPr>
        <w:spacing w:after="240"/>
        <w:jc w:val="center"/>
        <w:rPr>
          <w:rFonts w:ascii="Avenir Book" w:eastAsia="Arial" w:hAnsi="Avenir Book"/>
          <w:b/>
          <w:bCs/>
        </w:rPr>
      </w:pPr>
    </w:p>
    <w:p w14:paraId="2DD22C58" w14:textId="5BBDA011" w:rsidR="00216EFF" w:rsidRPr="00216EFF" w:rsidRDefault="00E52A1F" w:rsidP="00216EFF">
      <w:pPr>
        <w:spacing w:after="240" w:line="360" w:lineRule="auto"/>
        <w:jc w:val="center"/>
        <w:rPr>
          <w:rFonts w:eastAsia="Arial"/>
          <w:b/>
          <w:bCs/>
        </w:rPr>
      </w:pPr>
      <w:r>
        <w:rPr>
          <w:rFonts w:eastAsia="Arial"/>
          <w:b/>
          <w:bCs/>
        </w:rPr>
        <w:t>DESENVOLVIMENTO TERRITORIAL E CIRCUITOS CURTOS DE COMERCI</w:t>
      </w:r>
      <w:r w:rsidR="004B07B2">
        <w:rPr>
          <w:rFonts w:eastAsia="Arial"/>
          <w:b/>
          <w:bCs/>
        </w:rPr>
        <w:t>A</w:t>
      </w:r>
      <w:r>
        <w:rPr>
          <w:rFonts w:eastAsia="Arial"/>
          <w:b/>
          <w:bCs/>
        </w:rPr>
        <w:t>LIZAÇÃO: UMA EXPERIÊNCIA NO RECÔNCAVO DA BAHIA</w:t>
      </w:r>
    </w:p>
    <w:p w14:paraId="4569F68F" w14:textId="77777777" w:rsidR="00216EFF" w:rsidRPr="00216EFF" w:rsidRDefault="00216EFF" w:rsidP="00216EFF">
      <w:pPr>
        <w:spacing w:line="360" w:lineRule="auto"/>
        <w:jc w:val="center"/>
        <w:rPr>
          <w:rFonts w:eastAsia="Arial"/>
        </w:rPr>
      </w:pPr>
    </w:p>
    <w:p w14:paraId="0D249CF3" w14:textId="77777777" w:rsidR="00216EFF" w:rsidRPr="00216EFF" w:rsidRDefault="00216EFF" w:rsidP="00216EFF">
      <w:pPr>
        <w:spacing w:line="360" w:lineRule="auto"/>
        <w:ind w:hanging="2"/>
        <w:jc w:val="center"/>
        <w:rPr>
          <w:rFonts w:eastAsia="Arial" w:cs="Arial"/>
        </w:rPr>
      </w:pPr>
    </w:p>
    <w:p w14:paraId="50A5D750" w14:textId="7270A9CD" w:rsidR="00216EFF" w:rsidRPr="00216EFF" w:rsidRDefault="00E52A1F" w:rsidP="00216EFF">
      <w:pPr>
        <w:spacing w:line="360" w:lineRule="auto"/>
        <w:ind w:hanging="2"/>
        <w:jc w:val="center"/>
        <w:rPr>
          <w:rFonts w:eastAsia="Arial" w:cs="Arial"/>
          <w:vertAlign w:val="superscript"/>
        </w:rPr>
      </w:pPr>
      <w:r>
        <w:rPr>
          <w:rFonts w:eastAsia="Arial" w:cs="Arial"/>
        </w:rPr>
        <w:t>Ana Georgina Peixoto Rocha</w:t>
      </w:r>
      <w:r w:rsidR="00216EFF" w:rsidRPr="00216EFF">
        <w:rPr>
          <w:rStyle w:val="Refdenotaderodap"/>
          <w:rFonts w:eastAsia="Arial" w:cs="Arial"/>
        </w:rPr>
        <w:footnoteReference w:id="1"/>
      </w:r>
    </w:p>
    <w:p w14:paraId="05420B62" w14:textId="6E31E371" w:rsidR="00216EFF" w:rsidRDefault="00E52A1F" w:rsidP="00216EFF">
      <w:pPr>
        <w:spacing w:line="360" w:lineRule="auto"/>
        <w:ind w:hanging="2"/>
        <w:jc w:val="center"/>
        <w:rPr>
          <w:rFonts w:eastAsia="Arial" w:cs="Arial"/>
        </w:rPr>
      </w:pPr>
      <w:r>
        <w:rPr>
          <w:rFonts w:eastAsia="Arial" w:cs="Arial"/>
        </w:rPr>
        <w:t>Letícia Andrea Chechi</w:t>
      </w:r>
      <w:r w:rsidR="00216EFF" w:rsidRPr="00216EFF">
        <w:rPr>
          <w:rStyle w:val="Refdenotaderodap"/>
          <w:rFonts w:eastAsia="Arial" w:cs="Arial"/>
        </w:rPr>
        <w:footnoteReference w:id="2"/>
      </w:r>
    </w:p>
    <w:p w14:paraId="0AEF539A" w14:textId="15EFFCB9" w:rsidR="00E52A1F" w:rsidRPr="00216EFF" w:rsidRDefault="00E52A1F" w:rsidP="00216EFF">
      <w:pPr>
        <w:spacing w:line="360" w:lineRule="auto"/>
        <w:ind w:hanging="2"/>
        <w:jc w:val="center"/>
        <w:rPr>
          <w:rFonts w:eastAsia="Arial" w:cs="Arial"/>
        </w:rPr>
      </w:pPr>
      <w:r>
        <w:rPr>
          <w:rFonts w:eastAsia="Arial" w:cs="Arial"/>
        </w:rPr>
        <w:t>Nara Eloy Machado Maturino</w:t>
      </w:r>
      <w:r w:rsidR="00EE2BBA">
        <w:rPr>
          <w:rStyle w:val="Refdenotaderodap"/>
          <w:rFonts w:eastAsia="Arial" w:cs="Arial"/>
        </w:rPr>
        <w:footnoteReference w:id="3"/>
      </w:r>
    </w:p>
    <w:p w14:paraId="51BB509E" w14:textId="77777777" w:rsidR="00216EFF" w:rsidRPr="004754FE" w:rsidRDefault="00216EFF" w:rsidP="00216EFF">
      <w:pPr>
        <w:spacing w:line="360" w:lineRule="auto"/>
        <w:ind w:hanging="2"/>
        <w:rPr>
          <w:rFonts w:eastAsia="Arial" w:cs="Arial"/>
        </w:rPr>
      </w:pPr>
    </w:p>
    <w:p w14:paraId="1A10A913" w14:textId="77777777" w:rsidR="00216EFF" w:rsidRPr="004754FE" w:rsidRDefault="00216EFF" w:rsidP="00216EFF">
      <w:pPr>
        <w:spacing w:line="360" w:lineRule="auto"/>
        <w:ind w:hanging="2"/>
        <w:rPr>
          <w:rFonts w:eastAsia="Arial" w:cs="Arial"/>
        </w:rPr>
      </w:pPr>
    </w:p>
    <w:p w14:paraId="0C32F20E" w14:textId="5416216C" w:rsidR="00216EFF" w:rsidRPr="004754FE" w:rsidRDefault="00216EFF" w:rsidP="00EE2BBA">
      <w:pPr>
        <w:spacing w:line="360" w:lineRule="auto"/>
        <w:ind w:hanging="2"/>
        <w:jc w:val="both"/>
        <w:rPr>
          <w:rFonts w:eastAsia="Arial" w:cs="Arial"/>
        </w:rPr>
      </w:pPr>
      <w:r w:rsidRPr="004754FE">
        <w:rPr>
          <w:rFonts w:eastAsia="Arial" w:cs="Arial"/>
          <w:b/>
        </w:rPr>
        <w:t xml:space="preserve">GT </w:t>
      </w:r>
      <w:r w:rsidR="00923A15" w:rsidRPr="004754FE">
        <w:rPr>
          <w:rFonts w:eastAsia="Arial" w:cs="Arial"/>
          <w:b/>
        </w:rPr>
        <w:t>10</w:t>
      </w:r>
      <w:r w:rsidRPr="004754FE">
        <w:rPr>
          <w:rFonts w:eastAsia="Arial" w:cs="Arial"/>
          <w:b/>
        </w:rPr>
        <w:t>:</w:t>
      </w:r>
      <w:r w:rsidRPr="004754FE">
        <w:rPr>
          <w:rFonts w:eastAsia="Arial" w:cs="Arial"/>
        </w:rPr>
        <w:t xml:space="preserve"> </w:t>
      </w:r>
      <w:r w:rsidR="00923A15" w:rsidRPr="004754FE">
        <w:rPr>
          <w:rFonts w:eastAsia="Arial" w:cs="Arial"/>
        </w:rPr>
        <w:t>PERSPECTIVA TERRITORIAL DO DESENVOLVIMENTO RURAL: PRÁTICAS, POLÍTICAS E PROCESSOS NO CONTEXTO DAS MUDANÇAS CLIMÁTICAS</w:t>
      </w:r>
    </w:p>
    <w:p w14:paraId="62E1680C" w14:textId="77777777" w:rsidR="00216EFF" w:rsidRPr="004754FE" w:rsidRDefault="00216EFF" w:rsidP="00216EFF">
      <w:pPr>
        <w:tabs>
          <w:tab w:val="left" w:pos="3544"/>
        </w:tabs>
        <w:spacing w:line="360" w:lineRule="auto"/>
        <w:ind w:hanging="2"/>
        <w:jc w:val="center"/>
        <w:rPr>
          <w:rFonts w:eastAsia="Arial" w:cs="Arial"/>
        </w:rPr>
      </w:pPr>
    </w:p>
    <w:p w14:paraId="7C618C51" w14:textId="77777777" w:rsidR="00216EFF" w:rsidRPr="00216EFF" w:rsidRDefault="00216EFF" w:rsidP="00216EFF">
      <w:pPr>
        <w:spacing w:line="360" w:lineRule="auto"/>
        <w:ind w:hanging="2"/>
        <w:jc w:val="center"/>
        <w:rPr>
          <w:rFonts w:eastAsia="Arial" w:cs="Arial"/>
          <w:b/>
        </w:rPr>
      </w:pPr>
      <w:r w:rsidRPr="00216EFF">
        <w:rPr>
          <w:rFonts w:eastAsia="Arial" w:cs="Arial"/>
          <w:b/>
        </w:rPr>
        <w:t xml:space="preserve">RESUMO </w:t>
      </w:r>
    </w:p>
    <w:p w14:paraId="4E4F01F6" w14:textId="73FC946E" w:rsidR="00216EFF" w:rsidRDefault="004B07B2" w:rsidP="00E52A1F">
      <w:pPr>
        <w:jc w:val="both"/>
        <w:rPr>
          <w:rFonts w:eastAsia="Arial" w:cs="Arial"/>
        </w:rPr>
      </w:pPr>
      <w:r>
        <w:rPr>
          <w:rFonts w:eastAsia="Arial" w:cs="Arial"/>
        </w:rPr>
        <w:t>Est</w:t>
      </w:r>
      <w:r w:rsidR="00CA1D0B" w:rsidRPr="00CA1D0B">
        <w:rPr>
          <w:rFonts w:eastAsia="Arial" w:cs="Arial"/>
        </w:rPr>
        <w:t xml:space="preserve">e artigo tem como objetivo discutir uma </w:t>
      </w:r>
      <w:r w:rsidR="00E05593">
        <w:rPr>
          <w:rFonts w:eastAsia="Arial" w:cs="Arial"/>
        </w:rPr>
        <w:t>iniciativa</w:t>
      </w:r>
      <w:r w:rsidR="00CA1D0B" w:rsidRPr="00CA1D0B">
        <w:rPr>
          <w:rFonts w:eastAsia="Arial" w:cs="Arial"/>
        </w:rPr>
        <w:t xml:space="preserve"> de circuitos curtos de</w:t>
      </w:r>
      <w:r w:rsidR="00E05593">
        <w:rPr>
          <w:rFonts w:eastAsia="Arial" w:cs="Arial"/>
        </w:rPr>
        <w:t xml:space="preserve"> </w:t>
      </w:r>
      <w:r w:rsidR="00CA1D0B" w:rsidRPr="00CA1D0B">
        <w:rPr>
          <w:rFonts w:eastAsia="Arial" w:cs="Arial"/>
        </w:rPr>
        <w:t>comercialização no Território do Recôncavo, no estado da Bahia</w:t>
      </w:r>
      <w:r w:rsidR="00CA1D0B">
        <w:rPr>
          <w:rFonts w:eastAsia="Arial" w:cs="Arial"/>
        </w:rPr>
        <w:t xml:space="preserve">: o Grupo de Consumo do </w:t>
      </w:r>
      <w:r w:rsidR="000C5DF2">
        <w:rPr>
          <w:rFonts w:eastAsia="Arial" w:cs="Arial"/>
        </w:rPr>
        <w:t>Recôncavo.</w:t>
      </w:r>
      <w:r w:rsidR="00CA1D0B" w:rsidRPr="00CA1D0B">
        <w:rPr>
          <w:rFonts w:eastAsia="Arial" w:cs="Arial"/>
        </w:rPr>
        <w:t xml:space="preserve"> </w:t>
      </w:r>
      <w:r w:rsidR="000C5DF2" w:rsidRPr="00E52A1F">
        <w:rPr>
          <w:rFonts w:eastAsia="Arial" w:cs="Arial"/>
        </w:rPr>
        <w:t>Esses canais de comercialização surgem como um questionamento do padrão predominante de produção e consumo, criando novas formas de interação entre produtores e consumidores</w:t>
      </w:r>
      <w:r w:rsidR="00E05593" w:rsidRPr="00E52A1F">
        <w:rPr>
          <w:rFonts w:eastAsia="Arial" w:cs="Arial"/>
        </w:rPr>
        <w:t xml:space="preserve">, com base em princípios como </w:t>
      </w:r>
      <w:r w:rsidR="000C5DF2" w:rsidRPr="00E52A1F">
        <w:rPr>
          <w:rFonts w:eastAsia="Arial" w:cs="Arial"/>
        </w:rPr>
        <w:t>a segurança alimentar, a dinamização das economias</w:t>
      </w:r>
      <w:r w:rsidR="00E05593" w:rsidRPr="00E52A1F">
        <w:rPr>
          <w:rFonts w:eastAsia="Arial" w:cs="Arial"/>
        </w:rPr>
        <w:t xml:space="preserve"> </w:t>
      </w:r>
      <w:r w:rsidR="000C5DF2" w:rsidRPr="00E52A1F">
        <w:rPr>
          <w:rFonts w:eastAsia="Arial" w:cs="Arial"/>
        </w:rPr>
        <w:t>locais e a autonomia dos agricultores.</w:t>
      </w:r>
      <w:r w:rsidR="00E05593" w:rsidRPr="00E52A1F">
        <w:rPr>
          <w:rFonts w:eastAsia="Arial" w:cs="Arial"/>
        </w:rPr>
        <w:t xml:space="preserve"> </w:t>
      </w:r>
      <w:r w:rsidR="00CA1D0B" w:rsidRPr="00CA1D0B">
        <w:rPr>
          <w:rFonts w:eastAsia="Arial" w:cs="Arial"/>
        </w:rPr>
        <w:t>A venda direta de um grupo de produtores para consumidores</w:t>
      </w:r>
      <w:r w:rsidR="00CA1D0B">
        <w:rPr>
          <w:rFonts w:eastAsia="Arial" w:cs="Arial"/>
        </w:rPr>
        <w:t xml:space="preserve"> </w:t>
      </w:r>
      <w:r w:rsidR="00CA1D0B" w:rsidRPr="00CA1D0B">
        <w:rPr>
          <w:rFonts w:eastAsia="Arial" w:cs="Arial"/>
        </w:rPr>
        <w:t>é analisada enquanto uma estratégia de fortalecimento da agricultura</w:t>
      </w:r>
      <w:r w:rsidR="00CA1D0B">
        <w:rPr>
          <w:rFonts w:eastAsia="Arial" w:cs="Arial"/>
        </w:rPr>
        <w:t xml:space="preserve"> </w:t>
      </w:r>
      <w:r w:rsidR="00CA1D0B" w:rsidRPr="00CA1D0B">
        <w:rPr>
          <w:rFonts w:eastAsia="Arial" w:cs="Arial"/>
        </w:rPr>
        <w:t>familiar e de construção de novas relações entre o rural e o urbano</w:t>
      </w:r>
      <w:r w:rsidR="00EE2BBA">
        <w:rPr>
          <w:rFonts w:eastAsia="Arial" w:cs="Arial"/>
        </w:rPr>
        <w:t>, na perspectiva do desenvolvimento territorial</w:t>
      </w:r>
      <w:r w:rsidR="00CA1D0B" w:rsidRPr="00CA1D0B">
        <w:rPr>
          <w:rFonts w:eastAsia="Arial" w:cs="Arial"/>
        </w:rPr>
        <w:t>.</w:t>
      </w:r>
      <w:r w:rsidR="00E05593">
        <w:rPr>
          <w:rFonts w:eastAsia="Arial" w:cs="Arial"/>
        </w:rPr>
        <w:t xml:space="preserve"> A metodologia </w:t>
      </w:r>
      <w:r w:rsidR="009B6F98">
        <w:rPr>
          <w:rFonts w:eastAsia="Arial" w:cs="Arial"/>
        </w:rPr>
        <w:t xml:space="preserve">é baseada na </w:t>
      </w:r>
      <w:r w:rsidR="00E05593">
        <w:rPr>
          <w:rFonts w:eastAsia="Arial" w:cs="Arial"/>
        </w:rPr>
        <w:t xml:space="preserve">sistematização da experiência, através de relatórios, registros, observação e a própria vivência. </w:t>
      </w:r>
      <w:r w:rsidR="00E52A1F">
        <w:rPr>
          <w:rFonts w:eastAsia="Arial" w:cs="Arial"/>
        </w:rPr>
        <w:t xml:space="preserve">Os resultados apontam para a importância dos mercados </w:t>
      </w:r>
      <w:r w:rsidR="00EE2BBA">
        <w:rPr>
          <w:rFonts w:eastAsia="Arial" w:cs="Arial"/>
        </w:rPr>
        <w:t>locais/</w:t>
      </w:r>
      <w:r w:rsidR="00E52A1F">
        <w:rPr>
          <w:rFonts w:eastAsia="Arial" w:cs="Arial"/>
        </w:rPr>
        <w:t>territoriais e estimulam uma reflexão sobre os caminhos para a construção de um sistema agroalimentar sustentável e solidário.</w:t>
      </w:r>
    </w:p>
    <w:p w14:paraId="21A1E360" w14:textId="77777777" w:rsidR="00EE2BBA" w:rsidRDefault="00EE2BBA" w:rsidP="00E52A1F">
      <w:pPr>
        <w:jc w:val="both"/>
        <w:rPr>
          <w:rFonts w:eastAsia="Arial" w:cs="Arial"/>
        </w:rPr>
      </w:pPr>
    </w:p>
    <w:p w14:paraId="480B2C1C" w14:textId="511CA7B0" w:rsidR="00216EFF" w:rsidRPr="00216EFF" w:rsidRDefault="00216EFF" w:rsidP="00EE2BBA">
      <w:pPr>
        <w:jc w:val="both"/>
        <w:rPr>
          <w:rFonts w:eastAsia="Arial" w:cs="Arial"/>
        </w:rPr>
      </w:pPr>
      <w:r w:rsidRPr="00216EFF">
        <w:rPr>
          <w:rFonts w:eastAsia="Arial" w:cs="Arial"/>
        </w:rPr>
        <w:t xml:space="preserve">Palavras-chave: </w:t>
      </w:r>
      <w:r w:rsidR="004B07B2">
        <w:rPr>
          <w:rFonts w:eastAsia="Arial" w:cs="Arial"/>
        </w:rPr>
        <w:t xml:space="preserve">Agricultura Familiar. Mercados </w:t>
      </w:r>
      <w:r w:rsidR="00882CA7">
        <w:rPr>
          <w:rFonts w:eastAsia="Arial" w:cs="Arial"/>
        </w:rPr>
        <w:t>de Proximidade</w:t>
      </w:r>
      <w:r w:rsidR="004B07B2">
        <w:rPr>
          <w:rFonts w:eastAsia="Arial" w:cs="Arial"/>
        </w:rPr>
        <w:t>. Sistemas Agroalimentares. Desenvolvimento Rural.</w:t>
      </w:r>
    </w:p>
    <w:p w14:paraId="481A6238" w14:textId="77777777" w:rsidR="00255DBF" w:rsidRDefault="00255DBF" w:rsidP="00216EFF">
      <w:pPr>
        <w:spacing w:line="360" w:lineRule="auto"/>
        <w:jc w:val="both"/>
        <w:rPr>
          <w:rFonts w:eastAsia="Arial" w:cs="Arial"/>
          <w:b/>
        </w:rPr>
      </w:pPr>
    </w:p>
    <w:p w14:paraId="25F4F952" w14:textId="2AF3052D" w:rsidR="00216EFF" w:rsidRPr="00216EFF" w:rsidRDefault="00216EFF" w:rsidP="00216EFF">
      <w:pPr>
        <w:spacing w:line="360" w:lineRule="auto"/>
        <w:jc w:val="both"/>
        <w:rPr>
          <w:rFonts w:eastAsia="Arial" w:cs="Arial"/>
          <w:b/>
        </w:rPr>
      </w:pPr>
      <w:r w:rsidRPr="00216EFF">
        <w:rPr>
          <w:rFonts w:eastAsia="Arial" w:cs="Arial"/>
          <w:b/>
        </w:rPr>
        <w:t>INTRODUÇÃO</w:t>
      </w:r>
    </w:p>
    <w:p w14:paraId="17A75E97" w14:textId="15E5C63E" w:rsidR="00341EFB" w:rsidRPr="00923A15" w:rsidRDefault="00341EFB" w:rsidP="00923A15">
      <w:pPr>
        <w:spacing w:line="360" w:lineRule="auto"/>
        <w:ind w:firstLine="708"/>
        <w:jc w:val="both"/>
        <w:rPr>
          <w:rFonts w:eastAsia="Arial" w:cs="Arial"/>
        </w:rPr>
      </w:pPr>
      <w:r w:rsidRPr="00923A15">
        <w:rPr>
          <w:rFonts w:eastAsia="Arial" w:cs="Arial"/>
        </w:rPr>
        <w:t>Estratégias alternativas de produção e comercialização ganharam relevância nas últimas décadas, impulsionadas pelo questionamento do sistema agroalimentar dominante. Novos espaços não convencionais de comercialização têm surgido, orientados por uma dinâmica diferenciada de produção e consumo, que valoriza processos locais/territoriais, com destaque para os chamados circuitos curtos. Esses canais de comercialização buscam repensar o padrão predominante de produção e consumo, criando formas diferenciadas de interação entre produtores e consumidores.</w:t>
      </w:r>
    </w:p>
    <w:p w14:paraId="4E7B186C" w14:textId="43A74292" w:rsidR="00341EFB" w:rsidRPr="00923A15" w:rsidRDefault="00341EFB" w:rsidP="00923A15">
      <w:pPr>
        <w:spacing w:line="360" w:lineRule="auto"/>
        <w:ind w:firstLine="708"/>
        <w:jc w:val="both"/>
        <w:rPr>
          <w:rFonts w:eastAsia="Arial" w:cs="Arial"/>
        </w:rPr>
      </w:pPr>
      <w:r w:rsidRPr="00923A15">
        <w:rPr>
          <w:rFonts w:eastAsia="Arial" w:cs="Arial"/>
        </w:rPr>
        <w:t>Este artigo tem como objetivo discutir uma experiência de circuitos curtos de</w:t>
      </w:r>
    </w:p>
    <w:p w14:paraId="6DDD6D2E" w14:textId="1C10B563" w:rsidR="00341EFB" w:rsidRDefault="00923A15" w:rsidP="00923A15">
      <w:pPr>
        <w:spacing w:line="360" w:lineRule="auto"/>
        <w:jc w:val="both"/>
        <w:rPr>
          <w:rFonts w:eastAsia="Arial" w:cs="Arial"/>
        </w:rPr>
      </w:pPr>
      <w:r>
        <w:rPr>
          <w:rFonts w:eastAsia="Arial" w:cs="Arial"/>
        </w:rPr>
        <w:t>comercialização</w:t>
      </w:r>
      <w:r w:rsidR="00341EFB" w:rsidRPr="00923A15">
        <w:rPr>
          <w:rFonts w:eastAsia="Arial" w:cs="Arial"/>
        </w:rPr>
        <w:t xml:space="preserve"> no Território do Recôncavo, no estado da Bahia. Trata-se do Grupo de Consumo do Recôncavo, criado em 2015, a partir de um projeto de extensão da Universidade Federal do Recôncavo da Bahia (UFRB). A venda direta de um grupo de produtores para consumidores é analisada enquanto uma estratégia de fortalecimento da agricultura familiar e de construção de novas relações entre o rural e o urbano.</w:t>
      </w:r>
    </w:p>
    <w:p w14:paraId="5D476159" w14:textId="4D3C1B07" w:rsidR="00923A15" w:rsidRDefault="00767125" w:rsidP="006C5B57">
      <w:pPr>
        <w:spacing w:line="360" w:lineRule="auto"/>
        <w:ind w:firstLine="708"/>
        <w:jc w:val="both"/>
        <w:rPr>
          <w:rFonts w:eastAsia="Arial" w:cs="Arial"/>
        </w:rPr>
      </w:pPr>
      <w:r>
        <w:rPr>
          <w:rFonts w:eastAsia="Arial" w:cs="Arial"/>
        </w:rPr>
        <w:t xml:space="preserve">A metodologia utilizada adota </w:t>
      </w:r>
      <w:r w:rsidR="00D31126">
        <w:rPr>
          <w:rFonts w:eastAsia="Arial" w:cs="Arial"/>
        </w:rPr>
        <w:t xml:space="preserve">como base a sistematização da experiência, </w:t>
      </w:r>
      <w:r>
        <w:rPr>
          <w:rFonts w:eastAsia="Arial" w:cs="Arial"/>
        </w:rPr>
        <w:t>por meio</w:t>
      </w:r>
      <w:r w:rsidR="006C5B57">
        <w:rPr>
          <w:rFonts w:eastAsia="Arial" w:cs="Arial"/>
        </w:rPr>
        <w:t xml:space="preserve"> </w:t>
      </w:r>
      <w:r w:rsidR="00D31126">
        <w:rPr>
          <w:rFonts w:eastAsia="Arial" w:cs="Arial"/>
        </w:rPr>
        <w:t>de relatórios, registros, observação e a própria vivência das autoras como docentes na atividade extensionista.</w:t>
      </w:r>
    </w:p>
    <w:p w14:paraId="5A9CABD8" w14:textId="7573461E" w:rsidR="00EE2BBA" w:rsidRPr="00923A15" w:rsidRDefault="00EE2BBA" w:rsidP="004357C1">
      <w:pPr>
        <w:spacing w:line="360" w:lineRule="auto"/>
        <w:ind w:firstLine="708"/>
        <w:jc w:val="both"/>
        <w:rPr>
          <w:rFonts w:eastAsia="Arial" w:cs="Arial"/>
        </w:rPr>
      </w:pPr>
      <w:r>
        <w:rPr>
          <w:rFonts w:eastAsia="Arial" w:cs="Arial"/>
        </w:rPr>
        <w:t>O artigo está dividido em três seções, além desta introdução. Na segunda seção, são abordados aspectos teóricos dos circu</w:t>
      </w:r>
      <w:r w:rsidR="004357C1">
        <w:rPr>
          <w:rFonts w:eastAsia="Arial" w:cs="Arial"/>
        </w:rPr>
        <w:t>itos curtos de comercialização, refletindo sobre os mercados para a agricultura familiar. A terceira seção apresenta a experiência do Grupo de Consumo do Recôncavo, sua trajetória, resultados e desafios. E, por fim, na quarta seção tem-se as considerações finais.</w:t>
      </w:r>
    </w:p>
    <w:p w14:paraId="3A6E3E6D" w14:textId="77777777" w:rsidR="00341EFB" w:rsidRPr="00923A15" w:rsidRDefault="00341EFB" w:rsidP="00923A15">
      <w:pPr>
        <w:spacing w:line="360" w:lineRule="auto"/>
        <w:jc w:val="both"/>
        <w:rPr>
          <w:rFonts w:eastAsia="Arial" w:cs="Arial"/>
        </w:rPr>
      </w:pPr>
    </w:p>
    <w:p w14:paraId="325DB523" w14:textId="77777777" w:rsidR="00341EFB" w:rsidRDefault="00341EFB" w:rsidP="00341EFB">
      <w:pPr>
        <w:autoSpaceDE w:val="0"/>
        <w:autoSpaceDN w:val="0"/>
        <w:adjustRightInd w:val="0"/>
        <w:rPr>
          <w:sz w:val="23"/>
          <w:szCs w:val="23"/>
        </w:rPr>
      </w:pPr>
    </w:p>
    <w:p w14:paraId="1AE7F53A" w14:textId="77777777" w:rsidR="00216EFF" w:rsidRPr="00216EFF" w:rsidRDefault="00216EFF" w:rsidP="00216EFF">
      <w:pPr>
        <w:spacing w:line="360" w:lineRule="auto"/>
        <w:jc w:val="both"/>
        <w:rPr>
          <w:rFonts w:eastAsia="Arial" w:cs="Arial"/>
        </w:rPr>
      </w:pPr>
    </w:p>
    <w:p w14:paraId="4FB782B1" w14:textId="7268A334" w:rsidR="00216EFF" w:rsidRPr="00216EFF" w:rsidRDefault="00213AD9" w:rsidP="00216EFF">
      <w:pPr>
        <w:spacing w:line="360" w:lineRule="auto"/>
        <w:jc w:val="both"/>
        <w:rPr>
          <w:rFonts w:eastAsia="Arial" w:cs="Arial"/>
          <w:b/>
        </w:rPr>
      </w:pPr>
      <w:r>
        <w:rPr>
          <w:rFonts w:eastAsia="Arial" w:cs="Arial"/>
          <w:b/>
        </w:rPr>
        <w:lastRenderedPageBreak/>
        <w:t>CIRCUITOS CURTOS DE COMERCIALIZAÇÃO: ASPECTOS TEÓRICOS</w:t>
      </w:r>
    </w:p>
    <w:p w14:paraId="52C50319" w14:textId="17DEA4F1" w:rsidR="00E427A0" w:rsidRPr="00CA1D0B" w:rsidRDefault="00E427A0" w:rsidP="00E427A0">
      <w:pPr>
        <w:spacing w:line="360" w:lineRule="auto"/>
        <w:ind w:firstLine="708"/>
        <w:jc w:val="both"/>
        <w:rPr>
          <w:rFonts w:eastAsia="Arial" w:cs="Arial"/>
        </w:rPr>
      </w:pPr>
      <w:r w:rsidRPr="00E427A0">
        <w:rPr>
          <w:rFonts w:eastAsia="Arial" w:cs="Arial"/>
        </w:rPr>
        <w:t>Nas últimas décadas, o tema da agricultura familiar ganhou centralidade no debate sobre os espaços rurais no Brasil em uma perspectiva de desenvolvimento territorial. Uma das características marcantes da agricultura familiar brasileira é a sua diversidade, com diferentes formas familiares de produção e estratégias diferenciadas para a sua reprodução socioeconômica. Essas estratégias refletem, por um lado, a existência de formas de produção e comercialização tradicionais, que envolvem relações de cooperação e reciprocidade. E, por outro lado, revelam também uma série de transformações no próprio espaço rural e na sua interação com o meio urbano. No entanto, um dos principais desafios da agricultura familiar no Brasil ainda se mantém: a inserção nos mercados.</w:t>
      </w:r>
    </w:p>
    <w:p w14:paraId="591032BD" w14:textId="77777777" w:rsidR="00CA1D0B" w:rsidRDefault="00CA1D0B" w:rsidP="00213AD9">
      <w:pPr>
        <w:spacing w:line="360" w:lineRule="auto"/>
        <w:ind w:firstLine="708"/>
        <w:jc w:val="both"/>
        <w:rPr>
          <w:rFonts w:eastAsia="Arial" w:cs="Arial"/>
        </w:rPr>
      </w:pPr>
      <w:r w:rsidRPr="00CA1D0B">
        <w:rPr>
          <w:rFonts w:eastAsia="Arial" w:cs="Arial"/>
        </w:rPr>
        <w:t>Em contraponto ao sistema agroalimentar dominante, novos espaços não convencionais de comercialização têm surgido, orientados por uma dinâmica diferenciada de produção e consumo, que valoriza processos locais/territoriais, com destaque para os chamados circuitos curtos. Esses canais de comercialização buscam repensar o padrão predominante de produção e consumo, criando novas formas de interação entre produtores e consumidores.</w:t>
      </w:r>
    </w:p>
    <w:p w14:paraId="3E5221A9" w14:textId="3736D423" w:rsidR="00341EFB" w:rsidRPr="00341EFB" w:rsidRDefault="00341EFB" w:rsidP="00213AD9">
      <w:pPr>
        <w:spacing w:line="360" w:lineRule="auto"/>
        <w:ind w:firstLine="708"/>
        <w:jc w:val="both"/>
        <w:rPr>
          <w:rFonts w:eastAsia="Arial" w:cs="Arial"/>
        </w:rPr>
      </w:pPr>
      <w:r w:rsidRPr="00341EFB">
        <w:rPr>
          <w:rFonts w:eastAsia="Arial" w:cs="Arial"/>
        </w:rPr>
        <w:t xml:space="preserve">O padrão de produção e consumo hegemônico é concentrador e excludente, embora em graus diferenciados dependendo do país. </w:t>
      </w:r>
      <w:r>
        <w:rPr>
          <w:rFonts w:eastAsia="Arial" w:cs="Arial"/>
        </w:rPr>
        <w:t>M</w:t>
      </w:r>
      <w:r w:rsidRPr="00341EFB">
        <w:rPr>
          <w:rFonts w:eastAsia="Arial" w:cs="Arial"/>
        </w:rPr>
        <w:t>undialmente, o processo de industrialização da agricultura representa uma desconexão entre a produção e o consumo de alimentos “[...] e as particularidades (e limites) do tempo e do espaço. Os espaços de produção e consumo (entendidos como localidades específicas) deixam de ter importância, assim como a inter-relação entre eles.” (P</w:t>
      </w:r>
      <w:r w:rsidR="00213AD9">
        <w:rPr>
          <w:rFonts w:eastAsia="Arial" w:cs="Arial"/>
        </w:rPr>
        <w:t>loeg</w:t>
      </w:r>
      <w:r w:rsidRPr="00341EFB">
        <w:rPr>
          <w:rFonts w:eastAsia="Arial" w:cs="Arial"/>
        </w:rPr>
        <w:t>, 2008, p. 22).</w:t>
      </w:r>
    </w:p>
    <w:p w14:paraId="4560E821" w14:textId="4E588707" w:rsidR="00CA1D0B" w:rsidRPr="00CA1D0B" w:rsidRDefault="00CA1D0B" w:rsidP="00213AD9">
      <w:pPr>
        <w:spacing w:line="360" w:lineRule="auto"/>
        <w:ind w:firstLine="708"/>
        <w:jc w:val="both"/>
        <w:rPr>
          <w:rFonts w:eastAsia="Arial" w:cs="Arial"/>
        </w:rPr>
      </w:pPr>
      <w:r w:rsidRPr="00CA1D0B">
        <w:rPr>
          <w:rFonts w:eastAsia="Arial" w:cs="Arial"/>
        </w:rPr>
        <w:t xml:space="preserve">O sistema </w:t>
      </w:r>
      <w:r w:rsidR="004357C1">
        <w:rPr>
          <w:rFonts w:eastAsia="Arial" w:cs="Arial"/>
        </w:rPr>
        <w:t>atual</w:t>
      </w:r>
      <w:r w:rsidRPr="00CA1D0B">
        <w:rPr>
          <w:rFonts w:eastAsia="Arial" w:cs="Arial"/>
        </w:rPr>
        <w:t xml:space="preserve"> de produção e consumo impõe uma série de barreiras para a participação da agricultura familiar. Schmitt (2011) observa que a ideia de um mundo globalizado, “[...] controlado pelas grandes corporações e onde os alimentos se tornaram objeto de especulação nos mercados de futuros é apenas uma das faces de uma realidade heterogênea e multifacetada” (p. 05). Ou seja, apesar do avanço </w:t>
      </w:r>
      <w:r w:rsidRPr="00CA1D0B">
        <w:rPr>
          <w:rFonts w:eastAsia="Arial" w:cs="Arial"/>
        </w:rPr>
        <w:lastRenderedPageBreak/>
        <w:t>desse processo, existem iniciativas e movimentos que buscam outros caminhos, cujo crescimento é pautado pelo próprio questionamento ao caráter concentrador e excludente do modelo hegemônico.</w:t>
      </w:r>
    </w:p>
    <w:p w14:paraId="32A1CC7D" w14:textId="6DE8BB94" w:rsidR="00CA1D0B" w:rsidRPr="00CA1D0B" w:rsidRDefault="00CA1D0B" w:rsidP="00213AD9">
      <w:pPr>
        <w:spacing w:line="360" w:lineRule="auto"/>
        <w:ind w:firstLine="708"/>
        <w:jc w:val="both"/>
        <w:rPr>
          <w:rFonts w:eastAsia="Arial" w:cs="Arial"/>
        </w:rPr>
      </w:pPr>
      <w:r w:rsidRPr="00CA1D0B">
        <w:rPr>
          <w:rFonts w:eastAsia="Arial" w:cs="Arial"/>
        </w:rPr>
        <w:t>Como afirma Schmitt (2011, p. 04), esses espaços têm contribuído para “[...] a politização das relações entre produtores e consumidores, conferindo também novos significados aos chamados mercados locais”. Em muitos casos, são os próprios consumidores que estimulam novas práticas de comercialização, em busca de uma melhor qualidade dos produtos consumidos.</w:t>
      </w:r>
    </w:p>
    <w:p w14:paraId="0C9AE9B6" w14:textId="67D399A7" w:rsidR="00CA1D0B" w:rsidRPr="00CA1D0B" w:rsidRDefault="00CA1D0B" w:rsidP="00213AD9">
      <w:pPr>
        <w:spacing w:line="360" w:lineRule="auto"/>
        <w:ind w:firstLine="708"/>
        <w:jc w:val="both"/>
        <w:rPr>
          <w:rFonts w:eastAsia="Arial" w:cs="Arial"/>
        </w:rPr>
      </w:pPr>
      <w:r w:rsidRPr="00CA1D0B">
        <w:rPr>
          <w:rFonts w:eastAsia="Arial" w:cs="Arial"/>
        </w:rPr>
        <w:t xml:space="preserve">Estudo da CEPAL (2013) identificou dez tipos de circuitos curtos: venda direta na propriedade, venda direta em feiras locais, vendas no comércio (pontos de venda coletivos, restaurantes, varejistas etc.), venda direta em supermercados, entrega em domicílio, venda antecipada, venda por encomenda (internet e outros), consumo direto na propriedade (agroturismo), venda ao setor público e exportação de acordo com as normas do comércio justo. Essas formas de comercialização direta, ainda segundo a CEPAL (2013), são um importante vetor de dinamização e atração dos territórios, contribuindo para a relocalização da economia, para a criação de </w:t>
      </w:r>
      <w:r w:rsidR="00E427A0">
        <w:rPr>
          <w:rFonts w:eastAsia="Arial" w:cs="Arial"/>
        </w:rPr>
        <w:t>trabalho</w:t>
      </w:r>
      <w:r w:rsidRPr="00CA1D0B">
        <w:rPr>
          <w:rFonts w:eastAsia="Arial" w:cs="Arial"/>
        </w:rPr>
        <w:t xml:space="preserve"> e para a geração de maior valor agregado a partir de ativos imateriais, como marcas e identidades territoriais.</w:t>
      </w:r>
    </w:p>
    <w:p w14:paraId="04B4C2D5" w14:textId="508AF8FC" w:rsidR="00CA1D0B" w:rsidRPr="00CA1D0B" w:rsidRDefault="00CA1D0B" w:rsidP="00213AD9">
      <w:pPr>
        <w:spacing w:line="360" w:lineRule="auto"/>
        <w:ind w:firstLine="708"/>
        <w:jc w:val="both"/>
        <w:rPr>
          <w:rFonts w:eastAsia="Arial" w:cs="Arial"/>
        </w:rPr>
      </w:pPr>
      <w:r w:rsidRPr="00CA1D0B">
        <w:rPr>
          <w:rFonts w:eastAsia="Arial" w:cs="Arial"/>
        </w:rPr>
        <w:t>A interação entre produtores e consumidores possibilita a configuração de um mercado diferenciado, gerando novos valores. Schmitt (2011, p. 05)</w:t>
      </w:r>
      <w:r w:rsidR="004357C1">
        <w:rPr>
          <w:rFonts w:eastAsia="Arial" w:cs="Arial"/>
        </w:rPr>
        <w:t xml:space="preserve"> ressalta que “[...] </w:t>
      </w:r>
      <w:r w:rsidRPr="00CA1D0B">
        <w:rPr>
          <w:rFonts w:eastAsia="Arial" w:cs="Arial"/>
        </w:rPr>
        <w:t>ganham visibilidade outras práticas, antigas, novas ou renovadas, sinalizadoras de um jeito diferente de produzir, distribuir, escolher, valorizar e consumir o alimento”.</w:t>
      </w:r>
    </w:p>
    <w:p w14:paraId="7B231091" w14:textId="77777777" w:rsidR="00CA1D0B" w:rsidRPr="00CA1D0B" w:rsidRDefault="00CA1D0B" w:rsidP="00213AD9">
      <w:pPr>
        <w:spacing w:line="360" w:lineRule="auto"/>
        <w:ind w:firstLine="708"/>
        <w:jc w:val="both"/>
        <w:rPr>
          <w:rFonts w:eastAsia="Arial" w:cs="Arial"/>
        </w:rPr>
      </w:pPr>
      <w:r w:rsidRPr="00CA1D0B">
        <w:rPr>
          <w:rFonts w:eastAsia="Arial" w:cs="Arial"/>
        </w:rPr>
        <w:t xml:space="preserve">Wilkinson (2008, p. 142) chama a atenção que se formou um consenso, a partir dos anos 1990, sobre a necessidade de estratégias alternativas para o acesso da agricultura familiar aos mercados, “[...] sobretudo, para gerar um ‘valor agregado’ suficiente para enfrentar as novas condições de cidadania”. Esses novos mercados passaram a ser pensados tomando como referência as características específicas da </w:t>
      </w:r>
      <w:r w:rsidRPr="00CA1D0B">
        <w:rPr>
          <w:rFonts w:eastAsia="Arial" w:cs="Arial"/>
        </w:rPr>
        <w:lastRenderedPageBreak/>
        <w:t>própria agricultura familiar: questões culturais, aspectos geográficos, a relação com a natureza, a valorização do território foram elementos que começaram a ser ressaltados para a diferenciação dos produtos desse segmento. Na sua visão, três temas inter-relacionados predominam nas tentativas de construção e consolidação dos mercados alternativos para a agricultura familiar: agroindústrias rurais/artesanais; mercados locais e mercados orgânicos/agroecológicos.</w:t>
      </w:r>
    </w:p>
    <w:p w14:paraId="1E191E6C" w14:textId="5E49EE15" w:rsidR="00CA1D0B" w:rsidRPr="00CA1D0B" w:rsidRDefault="001F160F" w:rsidP="00213AD9">
      <w:pPr>
        <w:spacing w:line="360" w:lineRule="auto"/>
        <w:ind w:firstLine="708"/>
        <w:jc w:val="both"/>
        <w:rPr>
          <w:rFonts w:eastAsia="Arial" w:cs="Arial"/>
        </w:rPr>
      </w:pPr>
      <w:r>
        <w:rPr>
          <w:rFonts w:eastAsia="Arial" w:cs="Arial"/>
        </w:rPr>
        <w:t>Os chamados ci</w:t>
      </w:r>
      <w:r w:rsidR="00CA1D0B" w:rsidRPr="00CA1D0B">
        <w:rPr>
          <w:rFonts w:eastAsia="Arial" w:cs="Arial"/>
        </w:rPr>
        <w:t>rcuitos curtos</w:t>
      </w:r>
      <w:r>
        <w:rPr>
          <w:rFonts w:eastAsia="Arial" w:cs="Arial"/>
        </w:rPr>
        <w:t xml:space="preserve"> têm como </w:t>
      </w:r>
      <w:r w:rsidR="00CA1D0B" w:rsidRPr="00CA1D0B">
        <w:rPr>
          <w:rFonts w:eastAsia="Arial" w:cs="Arial"/>
        </w:rPr>
        <w:t>fundamentos a maior proximidade entre produtores e consumidores, a dinamização das economias locais e a garantia da segurança alimentar e nutricional. Segundo Darolt (2011), não existe ainda no Brasil uma definição sobre “circuitos curtos”. Na França, são considerados circuitos curtos aqueles que, no máximo, envolvem um intermediário entre produtor e consumidor. O autor</w:t>
      </w:r>
      <w:r w:rsidR="00F2104B">
        <w:rPr>
          <w:rFonts w:eastAsia="Arial" w:cs="Arial"/>
        </w:rPr>
        <w:t xml:space="preserve"> ainda</w:t>
      </w:r>
      <w:r w:rsidR="00CA1D0B" w:rsidRPr="00CA1D0B">
        <w:rPr>
          <w:rFonts w:eastAsia="Arial" w:cs="Arial"/>
        </w:rPr>
        <w:t xml:space="preserve"> destaca que existem múltiplas alternativas, desde feiras especializadas até vendas pela internet, além dos mercados institucionais, que, no Brasil, têm sido estimulados pelas políticas públicas</w:t>
      </w:r>
      <w:r w:rsidR="00213AD9">
        <w:rPr>
          <w:rFonts w:eastAsia="Arial" w:cs="Arial"/>
        </w:rPr>
        <w:t>.</w:t>
      </w:r>
    </w:p>
    <w:p w14:paraId="518BAC30" w14:textId="77777777" w:rsidR="00CA1D0B" w:rsidRPr="00CA1D0B" w:rsidRDefault="00CA1D0B" w:rsidP="00213AD9">
      <w:pPr>
        <w:spacing w:line="360" w:lineRule="auto"/>
        <w:ind w:firstLine="708"/>
        <w:jc w:val="both"/>
        <w:rPr>
          <w:rFonts w:eastAsia="Arial" w:cs="Arial"/>
        </w:rPr>
      </w:pPr>
      <w:r w:rsidRPr="00CA1D0B">
        <w:rPr>
          <w:rFonts w:eastAsia="Arial" w:cs="Arial"/>
        </w:rPr>
        <w:t>O debate sobre os circuitos curtos de comercialização está inserido no próprio questionamento do padrão dominante de produção e consumo, que estimula o surgimento de “alternativas” pautadas em novas relações entre produtores e consumidores. Em alguns casos, o “novo” é o resgate de tradicionais formas de comercialização, como é o caso das feiras. São iniciativas que incorporam valores relacionados aos espaços locais/territoriais, ultrapassando os aspectos meramente econômicos.</w:t>
      </w:r>
    </w:p>
    <w:p w14:paraId="6462580F" w14:textId="11742C64" w:rsidR="00CA1D0B" w:rsidRPr="00CA1D0B" w:rsidRDefault="00CA1D0B" w:rsidP="001F160F">
      <w:pPr>
        <w:spacing w:line="360" w:lineRule="auto"/>
        <w:ind w:firstLine="708"/>
        <w:jc w:val="both"/>
        <w:rPr>
          <w:rFonts w:eastAsia="Arial" w:cs="Arial"/>
        </w:rPr>
      </w:pPr>
      <w:r w:rsidRPr="00CA1D0B">
        <w:rPr>
          <w:rFonts w:eastAsia="Arial" w:cs="Arial"/>
        </w:rPr>
        <w:t xml:space="preserve">Darolt </w:t>
      </w:r>
      <w:r w:rsidRPr="00213AD9">
        <w:rPr>
          <w:rFonts w:eastAsia="Arial" w:cs="Arial"/>
          <w:i/>
        </w:rPr>
        <w:t>et al.</w:t>
      </w:r>
      <w:r w:rsidRPr="00CA1D0B">
        <w:rPr>
          <w:rFonts w:eastAsia="Arial" w:cs="Arial"/>
        </w:rPr>
        <w:t xml:space="preserve"> (2016) analisaram experiências de redes alternativas de alimentos ecológicos na França e no Brasil, na tentativa de construir uma tipologia dos principais circuitos curtos de comercialização, destacando suas principais características. Os autores destacam a diversidade de tipos tanto na França quanto no Brasil, evidenciando a capacidade de inovação dessas redes alimentares</w:t>
      </w:r>
      <w:r w:rsidR="00213AD9">
        <w:rPr>
          <w:rFonts w:eastAsia="Arial" w:cs="Arial"/>
        </w:rPr>
        <w:t xml:space="preserve"> e a sua importância no desenvolvimento local</w:t>
      </w:r>
      <w:r w:rsidR="00CE4314">
        <w:rPr>
          <w:rFonts w:eastAsia="Arial" w:cs="Arial"/>
        </w:rPr>
        <w:t>, incluindo dimensões que ultrapassam a esfera econômica.</w:t>
      </w:r>
      <w:r w:rsidR="001F160F">
        <w:rPr>
          <w:rFonts w:eastAsia="Arial" w:cs="Arial"/>
        </w:rPr>
        <w:t xml:space="preserve"> </w:t>
      </w:r>
      <w:r w:rsidR="00CE4314">
        <w:rPr>
          <w:rFonts w:eastAsia="Arial" w:cs="Arial"/>
        </w:rPr>
        <w:t>“</w:t>
      </w:r>
      <w:r w:rsidRPr="00CA1D0B">
        <w:rPr>
          <w:rFonts w:eastAsia="Arial" w:cs="Arial"/>
        </w:rPr>
        <w:t xml:space="preserve">Princípios como autonomia, solidariedade, segurança alimentar, </w:t>
      </w:r>
      <w:r w:rsidRPr="00CA1D0B">
        <w:rPr>
          <w:rFonts w:eastAsia="Arial" w:cs="Arial"/>
        </w:rPr>
        <w:lastRenderedPageBreak/>
        <w:t xml:space="preserve">respeito à cultura e tradição locais podem ser incorporados nas relações entre produção e consumo.” (Darolt </w:t>
      </w:r>
      <w:r w:rsidRPr="00CE4314">
        <w:rPr>
          <w:rFonts w:eastAsia="Arial" w:cs="Arial"/>
          <w:i/>
        </w:rPr>
        <w:t>et al.</w:t>
      </w:r>
      <w:r w:rsidRPr="00CA1D0B">
        <w:rPr>
          <w:rFonts w:eastAsia="Arial" w:cs="Arial"/>
        </w:rPr>
        <w:t>, 2016, p. 16).</w:t>
      </w:r>
    </w:p>
    <w:p w14:paraId="0C1BA2DC" w14:textId="07C6EE51" w:rsidR="00CA1D0B" w:rsidRDefault="00CA1D0B" w:rsidP="00CE4314">
      <w:pPr>
        <w:spacing w:line="360" w:lineRule="auto"/>
        <w:ind w:firstLine="708"/>
        <w:jc w:val="both"/>
        <w:rPr>
          <w:rFonts w:eastAsia="Arial" w:cs="Arial"/>
        </w:rPr>
      </w:pPr>
      <w:r w:rsidRPr="00CA1D0B">
        <w:rPr>
          <w:rFonts w:eastAsia="Arial" w:cs="Arial"/>
        </w:rPr>
        <w:t xml:space="preserve">Chiffoleau (2012) discute o papel dos circuitos curtos na luta conta a exclusão na agricultura. A autora apresenta três trajetórias diferentes de integração pelos circuitos curtos, a partir de histórias de vida de pessoas marginalizadas. O engajamento nos circuitos curtos possibilitou a esses atores, inicialmente em uma posição de exclusão, uma integração ao mesmo tempo social e profissional ou, pelo menos, uma dinâmica nesse sentido. Cada trajetória </w:t>
      </w:r>
      <w:r w:rsidR="00CE4314">
        <w:rPr>
          <w:rFonts w:eastAsia="Arial" w:cs="Arial"/>
        </w:rPr>
        <w:t>trata de</w:t>
      </w:r>
      <w:r w:rsidRPr="00CA1D0B">
        <w:rPr>
          <w:rFonts w:eastAsia="Arial" w:cs="Arial"/>
        </w:rPr>
        <w:t xml:space="preserve"> uma dinâmica relacional específica, baseada na construção ou na reconstrução de relações que permitem uma reconexão com uma das áreas com a qual a ruptura ou a falta de relações é a fonte de dificuldades. Nessa perspectiva, os circuitos curtos contribuem para a criação de novas relações sociais, a partir do estabelecimento de interações diferentes entre produtores e consumidores (e, com isso, entre o rural e o urbano) e, também, entre os próprios agricultores.</w:t>
      </w:r>
    </w:p>
    <w:p w14:paraId="2B8FE63C" w14:textId="77777777" w:rsidR="00E427A0" w:rsidRDefault="00E427A0" w:rsidP="00E427A0">
      <w:pPr>
        <w:spacing w:line="360" w:lineRule="auto"/>
        <w:ind w:firstLine="708"/>
        <w:jc w:val="both"/>
        <w:rPr>
          <w:rFonts w:eastAsia="Arial" w:cs="Arial"/>
        </w:rPr>
      </w:pPr>
      <w:r>
        <w:rPr>
          <w:rFonts w:eastAsia="Arial" w:cs="Arial"/>
        </w:rPr>
        <w:t>Os circuitos curtos de comercialização s</w:t>
      </w:r>
      <w:r w:rsidRPr="009553AE">
        <w:rPr>
          <w:rFonts w:eastAsia="Arial" w:cs="Arial"/>
        </w:rPr>
        <w:t>ão iniciativas pautadas em uma visão diferenciada de desenvolvimento, em que o aspecto territorial e solidário ganha importância. A base é a criação de sistemas agroalimentares não convencionais, no âmbito local, embora possam realizar articulações regionais, nacionais e internacionais, “tendo como um dos pilares de sustentação a construção de circuitos de proximidade de comercialização e a valorização dos mercados locais” (P</w:t>
      </w:r>
      <w:r>
        <w:rPr>
          <w:rFonts w:eastAsia="Arial" w:cs="Arial"/>
        </w:rPr>
        <w:t>erez</w:t>
      </w:r>
      <w:r w:rsidRPr="009553AE">
        <w:rPr>
          <w:rFonts w:eastAsia="Arial" w:cs="Arial"/>
        </w:rPr>
        <w:t>-C</w:t>
      </w:r>
      <w:r>
        <w:rPr>
          <w:rFonts w:eastAsia="Arial" w:cs="Arial"/>
        </w:rPr>
        <w:t>assarino</w:t>
      </w:r>
      <w:r w:rsidRPr="009553AE">
        <w:rPr>
          <w:rFonts w:eastAsia="Arial" w:cs="Arial"/>
        </w:rPr>
        <w:t>; F</w:t>
      </w:r>
      <w:r>
        <w:rPr>
          <w:rFonts w:eastAsia="Arial" w:cs="Arial"/>
        </w:rPr>
        <w:t>erreira</w:t>
      </w:r>
      <w:r w:rsidRPr="009553AE">
        <w:rPr>
          <w:rFonts w:eastAsia="Arial" w:cs="Arial"/>
        </w:rPr>
        <w:t>, 2013, p. 174).</w:t>
      </w:r>
      <w:r>
        <w:rPr>
          <w:rFonts w:eastAsia="Arial" w:cs="Arial"/>
        </w:rPr>
        <w:t xml:space="preserve"> </w:t>
      </w:r>
      <w:r w:rsidRPr="009553AE">
        <w:rPr>
          <w:rFonts w:eastAsia="Arial" w:cs="Arial"/>
        </w:rPr>
        <w:t>Essas relações de mercado estão envolvidas com o próprio tecido associativo local, entendendo o mercado como uma construção social, fortemente vinculado ao seu contexto específico.</w:t>
      </w:r>
    </w:p>
    <w:p w14:paraId="75B13D77" w14:textId="4A8043C5" w:rsidR="00E427A0" w:rsidRPr="00CA1D0B" w:rsidRDefault="00E427A0" w:rsidP="00E427A0">
      <w:pPr>
        <w:spacing w:line="360" w:lineRule="auto"/>
        <w:ind w:firstLine="708"/>
        <w:jc w:val="both"/>
        <w:rPr>
          <w:rFonts w:eastAsia="Arial" w:cs="Arial"/>
        </w:rPr>
      </w:pPr>
      <w:r>
        <w:rPr>
          <w:rFonts w:eastAsia="Arial" w:cs="Arial"/>
        </w:rPr>
        <w:t>O</w:t>
      </w:r>
      <w:r w:rsidRPr="001F160F">
        <w:rPr>
          <w:rFonts w:eastAsia="Arial" w:cs="Arial"/>
        </w:rPr>
        <w:t xml:space="preserve"> consumidor ganha importância nos circuitos curtos. Para Darolt (2013), “[...] as práticas agrícolas utilizadas, os volumes de produção e tipos de produtos, e a organização do trabalho devem adaptar-se para responder às demandas dos consumidores.” (p. 151). Ao mesmo tempo, “[...] ao comprar diretamente, os </w:t>
      </w:r>
      <w:r w:rsidRPr="001F160F">
        <w:rPr>
          <w:rFonts w:eastAsia="Arial" w:cs="Arial"/>
        </w:rPr>
        <w:lastRenderedPageBreak/>
        <w:t>consumidores expressam seu desejo de apoiar a economia local, bem como estreitar o relacionamento com os produtores.” (p. 157).</w:t>
      </w:r>
    </w:p>
    <w:p w14:paraId="09E85A24" w14:textId="77777777" w:rsidR="00CA1D0B" w:rsidRPr="00CA1D0B" w:rsidRDefault="00CA1D0B" w:rsidP="00CE4314">
      <w:pPr>
        <w:spacing w:line="360" w:lineRule="auto"/>
        <w:ind w:firstLine="708"/>
        <w:jc w:val="both"/>
        <w:rPr>
          <w:rFonts w:eastAsia="Arial" w:cs="Arial"/>
        </w:rPr>
      </w:pPr>
      <w:r w:rsidRPr="00CA1D0B">
        <w:rPr>
          <w:rFonts w:eastAsia="Arial" w:cs="Arial"/>
        </w:rPr>
        <w:t>Nos últimos anos, os debates relacionados com a agricultura familiar e a segurança alimentar ganharam maior visibilidade, evidenciando as contradições de um modelo agroalimentar que não garante a produção de alimentos com qualidade e, principalmente, o acesso da população à alimentação adequada. Especialmente no contexto da pandemia do novo coronavírus (Covid-19), iniciativas de comercialização direta da agricultura familiar revelaram sua importância, garantindo renda para a agricultura familiar e alimentação saudável para a população. Grande parte dessas iniciativas têm envolvido ações de solidariedade para a população em situação de vulnerabilidade socioeconômica. O apoio para a comercialização de produtos da agricultura familiar contribui para viabilizar o processo produtivo, com a garantia de oferta de produtos com qualidade, sendo importante para os preços dos produtos no mercado e para o abastecimento da população.</w:t>
      </w:r>
    </w:p>
    <w:p w14:paraId="20EED269" w14:textId="4279815C" w:rsidR="00156535" w:rsidRPr="00CA1D0B" w:rsidRDefault="00156535" w:rsidP="00156535">
      <w:pPr>
        <w:spacing w:line="360" w:lineRule="auto"/>
        <w:ind w:firstLine="708"/>
        <w:jc w:val="both"/>
        <w:rPr>
          <w:rFonts w:eastAsia="Arial" w:cs="Arial"/>
        </w:rPr>
      </w:pPr>
      <w:r>
        <w:rPr>
          <w:rFonts w:eastAsia="Arial" w:cs="Arial"/>
        </w:rPr>
        <w:t>Essas iniciativas estimulam também uma reflexão sobre</w:t>
      </w:r>
      <w:r w:rsidRPr="00156535">
        <w:rPr>
          <w:rFonts w:eastAsia="Arial" w:cs="Arial"/>
        </w:rPr>
        <w:t xml:space="preserve"> as mudanças na noção de</w:t>
      </w:r>
      <w:r>
        <w:rPr>
          <w:rFonts w:eastAsia="Arial" w:cs="Arial"/>
        </w:rPr>
        <w:t xml:space="preserve"> </w:t>
      </w:r>
      <w:r w:rsidRPr="00156535">
        <w:rPr>
          <w:rFonts w:eastAsia="Arial" w:cs="Arial"/>
        </w:rPr>
        <w:t>“rural” e na sua interação com o espaço urbano. Ou seja, o questionamento de</w:t>
      </w:r>
      <w:r>
        <w:rPr>
          <w:rFonts w:eastAsia="Arial" w:cs="Arial"/>
        </w:rPr>
        <w:t xml:space="preserve"> </w:t>
      </w:r>
      <w:r w:rsidRPr="00156535">
        <w:rPr>
          <w:rFonts w:eastAsia="Arial" w:cs="Arial"/>
        </w:rPr>
        <w:t>uma visão tradicional do rural, considerado como um mero “resíduo” e como</w:t>
      </w:r>
      <w:r>
        <w:rPr>
          <w:rFonts w:eastAsia="Arial" w:cs="Arial"/>
        </w:rPr>
        <w:t xml:space="preserve"> </w:t>
      </w:r>
      <w:r w:rsidRPr="00156535">
        <w:rPr>
          <w:rFonts w:eastAsia="Arial" w:cs="Arial"/>
        </w:rPr>
        <w:t>um espaço de produção de alimentos; uma visão tradicional que pensa o rural</w:t>
      </w:r>
      <w:r>
        <w:rPr>
          <w:rFonts w:eastAsia="Arial" w:cs="Arial"/>
        </w:rPr>
        <w:t xml:space="preserve"> </w:t>
      </w:r>
      <w:r w:rsidRPr="00156535">
        <w:rPr>
          <w:rFonts w:eastAsia="Arial" w:cs="Arial"/>
        </w:rPr>
        <w:t xml:space="preserve">em oposição ao espaço urbano. </w:t>
      </w:r>
      <w:r w:rsidR="001F160F">
        <w:rPr>
          <w:rFonts w:eastAsia="Arial" w:cs="Arial"/>
        </w:rPr>
        <w:t>O</w:t>
      </w:r>
      <w:r w:rsidRPr="00156535">
        <w:rPr>
          <w:rFonts w:eastAsia="Arial" w:cs="Arial"/>
        </w:rPr>
        <w:t xml:space="preserve"> debate sobre desenvolvimento</w:t>
      </w:r>
      <w:r>
        <w:rPr>
          <w:rFonts w:eastAsia="Arial" w:cs="Arial"/>
        </w:rPr>
        <w:t xml:space="preserve"> </w:t>
      </w:r>
      <w:r w:rsidRPr="00156535">
        <w:rPr>
          <w:rFonts w:eastAsia="Arial" w:cs="Arial"/>
        </w:rPr>
        <w:t>territorial incorpora outra noção sobre a relação entre o rural e o urbano. Como</w:t>
      </w:r>
      <w:r>
        <w:rPr>
          <w:rFonts w:eastAsia="Arial" w:cs="Arial"/>
        </w:rPr>
        <w:t xml:space="preserve"> </w:t>
      </w:r>
      <w:r w:rsidRPr="00156535">
        <w:rPr>
          <w:rFonts w:eastAsia="Arial" w:cs="Arial"/>
        </w:rPr>
        <w:t>afirma Wanderley (2000, p. 118), “[...] o espaço local é, por excelência, o lugar da</w:t>
      </w:r>
      <w:r>
        <w:rPr>
          <w:rFonts w:eastAsia="Arial" w:cs="Arial"/>
        </w:rPr>
        <w:t xml:space="preserve"> </w:t>
      </w:r>
      <w:r w:rsidRPr="00156535">
        <w:rPr>
          <w:rFonts w:eastAsia="Arial" w:cs="Arial"/>
        </w:rPr>
        <w:t>convergência entre o rural e o urbano, no qual as particularidades de cada um</w:t>
      </w:r>
      <w:r>
        <w:rPr>
          <w:rFonts w:eastAsia="Arial" w:cs="Arial"/>
        </w:rPr>
        <w:t xml:space="preserve"> </w:t>
      </w:r>
      <w:r w:rsidRPr="00156535">
        <w:rPr>
          <w:rFonts w:eastAsia="Arial" w:cs="Arial"/>
        </w:rPr>
        <w:t>não são anuladas”. Os chamados circuitos curtos, ao aproximarem o campo (produtores)</w:t>
      </w:r>
      <w:r>
        <w:rPr>
          <w:rFonts w:eastAsia="Arial" w:cs="Arial"/>
        </w:rPr>
        <w:t xml:space="preserve"> </w:t>
      </w:r>
      <w:r w:rsidRPr="00156535">
        <w:rPr>
          <w:rFonts w:eastAsia="Arial" w:cs="Arial"/>
        </w:rPr>
        <w:t>e a cidade (consumidores), contribuem para estimular novas dinâmicas</w:t>
      </w:r>
      <w:r>
        <w:rPr>
          <w:rFonts w:eastAsia="Arial" w:cs="Arial"/>
        </w:rPr>
        <w:t xml:space="preserve"> </w:t>
      </w:r>
      <w:r w:rsidRPr="00156535">
        <w:rPr>
          <w:rFonts w:eastAsia="Arial" w:cs="Arial"/>
        </w:rPr>
        <w:t>nas relações rural/urbano.</w:t>
      </w:r>
    </w:p>
    <w:p w14:paraId="19A617EC" w14:textId="04CEA912" w:rsidR="00156535" w:rsidRPr="00156535" w:rsidRDefault="00156535" w:rsidP="00156535">
      <w:pPr>
        <w:spacing w:line="360" w:lineRule="auto"/>
        <w:ind w:firstLine="708"/>
        <w:jc w:val="both"/>
        <w:rPr>
          <w:rFonts w:eastAsia="Arial" w:cs="Arial"/>
        </w:rPr>
      </w:pPr>
      <w:r w:rsidRPr="00156535">
        <w:rPr>
          <w:rFonts w:eastAsia="Arial" w:cs="Arial"/>
        </w:rPr>
        <w:t>Os grupos de consumo responsáveis reúnem pessoas que decidem se</w:t>
      </w:r>
      <w:r>
        <w:rPr>
          <w:rFonts w:eastAsia="Arial" w:cs="Arial"/>
        </w:rPr>
        <w:t xml:space="preserve"> o</w:t>
      </w:r>
      <w:r w:rsidRPr="00156535">
        <w:rPr>
          <w:rFonts w:eastAsia="Arial" w:cs="Arial"/>
        </w:rPr>
        <w:t>rganizar para a compra de determinados produtos, de uma forma diferente da que</w:t>
      </w:r>
      <w:r>
        <w:rPr>
          <w:rFonts w:eastAsia="Arial" w:cs="Arial"/>
        </w:rPr>
        <w:t xml:space="preserve"> </w:t>
      </w:r>
      <w:r w:rsidRPr="00156535">
        <w:rPr>
          <w:rFonts w:eastAsia="Arial" w:cs="Arial"/>
        </w:rPr>
        <w:t>ocorre no mercado convencional (I</w:t>
      </w:r>
      <w:r w:rsidR="00ED2B54">
        <w:rPr>
          <w:rFonts w:eastAsia="Arial" w:cs="Arial"/>
        </w:rPr>
        <w:t>nstituto Kairós</w:t>
      </w:r>
      <w:r w:rsidRPr="00156535">
        <w:rPr>
          <w:rFonts w:eastAsia="Arial" w:cs="Arial"/>
        </w:rPr>
        <w:t>, 2011). Nesses grupos, os</w:t>
      </w:r>
      <w:r>
        <w:rPr>
          <w:rFonts w:eastAsia="Arial" w:cs="Arial"/>
        </w:rPr>
        <w:t xml:space="preserve"> </w:t>
      </w:r>
      <w:r w:rsidRPr="00156535">
        <w:rPr>
          <w:rFonts w:eastAsia="Arial" w:cs="Arial"/>
        </w:rPr>
        <w:t>consumidores têm acesso à produtos de qualidade advindos da agricultura familiar</w:t>
      </w:r>
      <w:r>
        <w:rPr>
          <w:rFonts w:eastAsia="Arial" w:cs="Arial"/>
        </w:rPr>
        <w:t xml:space="preserve"> </w:t>
      </w:r>
      <w:r w:rsidRPr="00156535">
        <w:rPr>
          <w:rFonts w:eastAsia="Arial" w:cs="Arial"/>
        </w:rPr>
        <w:t xml:space="preserve">com preços justos. </w:t>
      </w:r>
      <w:r w:rsidRPr="00156535">
        <w:rPr>
          <w:rFonts w:eastAsia="Arial" w:cs="Arial"/>
        </w:rPr>
        <w:lastRenderedPageBreak/>
        <w:t>O objetivo dos grupos de consumo vai além do ato de consumir,</w:t>
      </w:r>
      <w:r>
        <w:rPr>
          <w:rFonts w:eastAsia="Arial" w:cs="Arial"/>
        </w:rPr>
        <w:t xml:space="preserve"> </w:t>
      </w:r>
      <w:r w:rsidRPr="00156535">
        <w:rPr>
          <w:rFonts w:eastAsia="Arial" w:cs="Arial"/>
        </w:rPr>
        <w:t>buscando promover a troca de saberes entres os participantes, a reflexão e a</w:t>
      </w:r>
      <w:r>
        <w:rPr>
          <w:rFonts w:eastAsia="Arial" w:cs="Arial"/>
        </w:rPr>
        <w:t xml:space="preserve"> </w:t>
      </w:r>
      <w:r w:rsidRPr="00156535">
        <w:rPr>
          <w:rFonts w:eastAsia="Arial" w:cs="Arial"/>
        </w:rPr>
        <w:t>transformação de hábitos e costumes, tornando possível para o consumidor assumir</w:t>
      </w:r>
      <w:r>
        <w:rPr>
          <w:rFonts w:eastAsia="Arial" w:cs="Arial"/>
        </w:rPr>
        <w:t xml:space="preserve"> </w:t>
      </w:r>
      <w:r w:rsidRPr="00156535">
        <w:rPr>
          <w:rFonts w:eastAsia="Arial" w:cs="Arial"/>
        </w:rPr>
        <w:t>ativamente sua responsabilidade na dinâmica das relações sociais que acontecem</w:t>
      </w:r>
      <w:r>
        <w:rPr>
          <w:rFonts w:eastAsia="Arial" w:cs="Arial"/>
        </w:rPr>
        <w:t xml:space="preserve"> </w:t>
      </w:r>
      <w:r w:rsidRPr="00156535">
        <w:rPr>
          <w:rFonts w:eastAsia="Arial" w:cs="Arial"/>
        </w:rPr>
        <w:t>desde a produção até o consumo dos alimentos e produtos em geral (I</w:t>
      </w:r>
      <w:r w:rsidR="00ED2B54">
        <w:rPr>
          <w:rFonts w:eastAsia="Arial" w:cs="Arial"/>
        </w:rPr>
        <w:t>nstituto Kairós</w:t>
      </w:r>
      <w:r w:rsidRPr="00156535">
        <w:rPr>
          <w:rFonts w:eastAsia="Arial" w:cs="Arial"/>
        </w:rPr>
        <w:t>, 2011).</w:t>
      </w:r>
    </w:p>
    <w:p w14:paraId="05F2E510" w14:textId="3CEB83B2" w:rsidR="003D372A" w:rsidRDefault="00156535" w:rsidP="00156535">
      <w:pPr>
        <w:spacing w:line="360" w:lineRule="auto"/>
        <w:ind w:firstLine="708"/>
        <w:jc w:val="both"/>
        <w:rPr>
          <w:rFonts w:eastAsia="Arial" w:cs="Arial"/>
        </w:rPr>
      </w:pPr>
      <w:r w:rsidRPr="00156535">
        <w:rPr>
          <w:rFonts w:eastAsia="Arial" w:cs="Arial"/>
        </w:rPr>
        <w:t>Mascarenhas, Gonçalves e Bensadon (2014) destacam o papel político</w:t>
      </w:r>
      <w:r w:rsidR="00ED2B54">
        <w:rPr>
          <w:rFonts w:eastAsia="Arial" w:cs="Arial"/>
        </w:rPr>
        <w:t xml:space="preserve"> </w:t>
      </w:r>
      <w:r w:rsidRPr="00156535">
        <w:rPr>
          <w:rFonts w:eastAsia="Arial" w:cs="Arial"/>
        </w:rPr>
        <w:t>desses grupos, em que a compra coletiva incorpora aspectos que ultrapassam a</w:t>
      </w:r>
      <w:r w:rsidR="00ED2B54">
        <w:rPr>
          <w:rFonts w:eastAsia="Arial" w:cs="Arial"/>
        </w:rPr>
        <w:t xml:space="preserve"> </w:t>
      </w:r>
      <w:r w:rsidRPr="00156535">
        <w:rPr>
          <w:rFonts w:eastAsia="Arial" w:cs="Arial"/>
        </w:rPr>
        <w:t>dimensão das relações estritamente comerciais, sendo uma forma de resistência às</w:t>
      </w:r>
      <w:r w:rsidR="00ED2B54">
        <w:rPr>
          <w:rFonts w:eastAsia="Arial" w:cs="Arial"/>
        </w:rPr>
        <w:t xml:space="preserve"> </w:t>
      </w:r>
      <w:r w:rsidRPr="00156535">
        <w:rPr>
          <w:rFonts w:eastAsia="Arial" w:cs="Arial"/>
        </w:rPr>
        <w:t>práticas tradicionais de produção e consumo. Nesse sentido, essas experiências “[...]</w:t>
      </w:r>
      <w:r w:rsidR="00ED2B54">
        <w:rPr>
          <w:rFonts w:eastAsia="Arial" w:cs="Arial"/>
        </w:rPr>
        <w:t xml:space="preserve"> </w:t>
      </w:r>
      <w:r w:rsidRPr="00156535">
        <w:rPr>
          <w:rFonts w:eastAsia="Arial" w:cs="Arial"/>
        </w:rPr>
        <w:t>reconhecem e afirmam, através de suas práticas, que aspectos sociais e ambientais</w:t>
      </w:r>
      <w:r w:rsidR="00ED2B54">
        <w:rPr>
          <w:rFonts w:eastAsia="Arial" w:cs="Arial"/>
        </w:rPr>
        <w:t xml:space="preserve"> </w:t>
      </w:r>
      <w:r w:rsidRPr="00156535">
        <w:rPr>
          <w:rFonts w:eastAsia="Arial" w:cs="Arial"/>
        </w:rPr>
        <w:t>são essenciais para a sociedade e não apenas econômicos, como propõe a visão de</w:t>
      </w:r>
      <w:r w:rsidR="00ED2B54">
        <w:rPr>
          <w:rFonts w:eastAsia="Arial" w:cs="Arial"/>
        </w:rPr>
        <w:t xml:space="preserve"> </w:t>
      </w:r>
      <w:r w:rsidRPr="00156535">
        <w:rPr>
          <w:rFonts w:eastAsia="Arial" w:cs="Arial"/>
        </w:rPr>
        <w:t>mercado dominante”. (p. 17).</w:t>
      </w:r>
    </w:p>
    <w:p w14:paraId="0738CD1E" w14:textId="77777777" w:rsidR="00ED2B54" w:rsidRDefault="00ED2B54" w:rsidP="00156535">
      <w:pPr>
        <w:spacing w:line="360" w:lineRule="auto"/>
        <w:ind w:firstLine="708"/>
        <w:jc w:val="both"/>
        <w:rPr>
          <w:rFonts w:eastAsia="Arial" w:cs="Arial"/>
        </w:rPr>
      </w:pPr>
    </w:p>
    <w:p w14:paraId="524A5560" w14:textId="79F50FC8" w:rsidR="003D372A" w:rsidRPr="00CA1D0B" w:rsidRDefault="003D372A" w:rsidP="00CA1D0B">
      <w:pPr>
        <w:spacing w:line="360" w:lineRule="auto"/>
        <w:jc w:val="both"/>
        <w:rPr>
          <w:rFonts w:eastAsia="Arial" w:cs="Arial"/>
        </w:rPr>
      </w:pPr>
      <w:r>
        <w:rPr>
          <w:rFonts w:eastAsia="Arial" w:cs="Arial"/>
        </w:rPr>
        <w:t>UMA EXPERIÊNCIA NO TERRITÓRIO DO RECÔNCAVO</w:t>
      </w:r>
      <w:r w:rsidR="009553AE">
        <w:rPr>
          <w:rFonts w:eastAsia="Arial" w:cs="Arial"/>
        </w:rPr>
        <w:t xml:space="preserve"> DA BAHIA</w:t>
      </w:r>
    </w:p>
    <w:p w14:paraId="0252AB29" w14:textId="0F3BC9BB" w:rsidR="00CA1D0B" w:rsidRPr="00CA1D0B" w:rsidRDefault="009553AE" w:rsidP="0060684B">
      <w:pPr>
        <w:spacing w:line="360" w:lineRule="auto"/>
        <w:ind w:firstLine="708"/>
        <w:jc w:val="both"/>
        <w:rPr>
          <w:rFonts w:eastAsia="Arial" w:cs="Arial"/>
        </w:rPr>
      </w:pPr>
      <w:r w:rsidRPr="0060684B">
        <w:rPr>
          <w:rFonts w:eastAsia="Arial" w:cs="Arial"/>
        </w:rPr>
        <w:t xml:space="preserve">O </w:t>
      </w:r>
      <w:r w:rsidRPr="00B217D0">
        <w:rPr>
          <w:rFonts w:eastAsia="Arial" w:cs="Arial"/>
        </w:rPr>
        <w:t xml:space="preserve">Território do Recôncavo é formado por </w:t>
      </w:r>
      <w:r w:rsidR="0060684B" w:rsidRPr="00B217D0">
        <w:rPr>
          <w:rFonts w:eastAsia="Arial" w:cs="Arial"/>
        </w:rPr>
        <w:t>dezenove</w:t>
      </w:r>
      <w:r w:rsidRPr="00B217D0">
        <w:rPr>
          <w:rFonts w:eastAsia="Arial" w:cs="Arial"/>
        </w:rPr>
        <w:t xml:space="preserve"> municípios do estado da Bahia, abrangendo uma área de </w:t>
      </w:r>
      <w:r w:rsidR="00B217D0" w:rsidRPr="00B217D0">
        <w:rPr>
          <w:rFonts w:eastAsia="Arial" w:cs="Arial"/>
        </w:rPr>
        <w:t>4.614,9</w:t>
      </w:r>
      <w:r w:rsidRPr="00B217D0">
        <w:rPr>
          <w:rFonts w:eastAsia="Arial" w:cs="Arial"/>
        </w:rPr>
        <w:t xml:space="preserve"> km</w:t>
      </w:r>
      <w:r w:rsidRPr="00B217D0">
        <w:rPr>
          <w:rFonts w:eastAsia="Arial" w:cs="Arial"/>
          <w:vertAlign w:val="superscript"/>
        </w:rPr>
        <w:t>2</w:t>
      </w:r>
      <w:r w:rsidRPr="00B217D0">
        <w:rPr>
          <w:rFonts w:eastAsia="Arial" w:cs="Arial"/>
        </w:rPr>
        <w:t xml:space="preserve">, com uma população de </w:t>
      </w:r>
      <w:r w:rsidR="00B217D0" w:rsidRPr="00B217D0">
        <w:rPr>
          <w:rFonts w:eastAsia="Arial" w:cs="Arial"/>
        </w:rPr>
        <w:t>515.168</w:t>
      </w:r>
      <w:r w:rsidR="0060684B" w:rsidRPr="00B217D0">
        <w:rPr>
          <w:rFonts w:eastAsia="Arial" w:cs="Arial"/>
        </w:rPr>
        <w:t xml:space="preserve"> habitantes e uma densidade demográfica de 11</w:t>
      </w:r>
      <w:r w:rsidR="00B217D0" w:rsidRPr="00B217D0">
        <w:rPr>
          <w:rFonts w:eastAsia="Arial" w:cs="Arial"/>
        </w:rPr>
        <w:t>1,6</w:t>
      </w:r>
      <w:r w:rsidR="0060684B" w:rsidRPr="00B217D0">
        <w:rPr>
          <w:rFonts w:eastAsia="Arial" w:cs="Arial"/>
        </w:rPr>
        <w:t xml:space="preserve"> habitantes/km</w:t>
      </w:r>
      <w:r w:rsidR="0060684B" w:rsidRPr="00B217D0">
        <w:rPr>
          <w:rFonts w:eastAsia="Arial" w:cs="Arial"/>
          <w:vertAlign w:val="superscript"/>
        </w:rPr>
        <w:t>2</w:t>
      </w:r>
      <w:r w:rsidR="0060684B" w:rsidRPr="00B217D0">
        <w:rPr>
          <w:rFonts w:eastAsia="Arial" w:cs="Arial"/>
        </w:rPr>
        <w:t>, de acordo com os dados do Censo Demográfico 20</w:t>
      </w:r>
      <w:r w:rsidR="00B217D0" w:rsidRPr="00B217D0">
        <w:rPr>
          <w:rFonts w:eastAsia="Arial" w:cs="Arial"/>
        </w:rPr>
        <w:t>22</w:t>
      </w:r>
      <w:r w:rsidR="0060684B" w:rsidRPr="00B217D0">
        <w:rPr>
          <w:rFonts w:eastAsia="Arial" w:cs="Arial"/>
        </w:rPr>
        <w:t xml:space="preserve">, do Instituto Brasileiro de Geografia e Estatística </w:t>
      </w:r>
      <w:r w:rsidR="00355F7C" w:rsidRPr="00B217D0">
        <w:rPr>
          <w:rFonts w:eastAsia="Arial" w:cs="Arial"/>
        </w:rPr>
        <w:t>(</w:t>
      </w:r>
      <w:r w:rsidR="0060684B" w:rsidRPr="00B217D0">
        <w:rPr>
          <w:rFonts w:eastAsia="Arial" w:cs="Arial"/>
        </w:rPr>
        <w:t>IBGE</w:t>
      </w:r>
      <w:r w:rsidR="00355F7C" w:rsidRPr="00B217D0">
        <w:rPr>
          <w:rFonts w:eastAsia="Arial" w:cs="Arial"/>
        </w:rPr>
        <w:t>). É um t</w:t>
      </w:r>
      <w:r w:rsidR="0060684B" w:rsidRPr="00B217D0">
        <w:rPr>
          <w:rFonts w:eastAsia="Arial" w:cs="Arial"/>
        </w:rPr>
        <w:t xml:space="preserve">erritório com características </w:t>
      </w:r>
      <w:r w:rsidR="0060684B" w:rsidRPr="0060684B">
        <w:rPr>
          <w:rFonts w:eastAsia="Arial" w:cs="Arial"/>
        </w:rPr>
        <w:t>predominantemente rurais, com grande parte dos municípios com menos de 50.000 habitantes e com sua atividade produtiva baseada na agropecuária.</w:t>
      </w:r>
    </w:p>
    <w:p w14:paraId="387CE7B6" w14:textId="77777777" w:rsidR="00CA1D0B" w:rsidRPr="00CA1D0B" w:rsidRDefault="00CA1D0B" w:rsidP="00355F7C">
      <w:pPr>
        <w:spacing w:line="360" w:lineRule="auto"/>
        <w:ind w:firstLine="708"/>
        <w:jc w:val="both"/>
        <w:rPr>
          <w:rFonts w:eastAsia="Arial" w:cs="Arial"/>
        </w:rPr>
      </w:pPr>
      <w:r w:rsidRPr="00CA1D0B">
        <w:rPr>
          <w:rFonts w:eastAsia="Arial" w:cs="Arial"/>
        </w:rPr>
        <w:t>De acordo com os dados do Censo Agropecuário 2017, do Instituto Brasileiro de Geografia e Estatística (IBGE), 80,8% dos estabelecimentos agropecuários do Território do Recôncavo são familiares. São 26.057 estabelecimentos familiares e apenas 6.177 estabelecimentos não familiares. Dos estabelecimentos agropecuários com pessoal ocupado no Território, 80,9% são da agricultura familiar. Esses dados evidenciam a importância da produção familiar para a geração de renda e trabalho das famílias rurais.</w:t>
      </w:r>
    </w:p>
    <w:p w14:paraId="42FDF146" w14:textId="41005494" w:rsidR="003D372A" w:rsidRPr="003D372A" w:rsidRDefault="003D372A" w:rsidP="00355F7C">
      <w:pPr>
        <w:spacing w:line="360" w:lineRule="auto"/>
        <w:ind w:firstLine="708"/>
        <w:jc w:val="both"/>
        <w:rPr>
          <w:rFonts w:eastAsia="Arial" w:cs="Arial"/>
        </w:rPr>
      </w:pPr>
      <w:r w:rsidRPr="003D372A">
        <w:rPr>
          <w:rFonts w:eastAsia="Arial" w:cs="Arial"/>
        </w:rPr>
        <w:lastRenderedPageBreak/>
        <w:t xml:space="preserve">O Grupo de Consumo do Recôncavo foi criado em </w:t>
      </w:r>
      <w:smartTag w:uri="urn:schemas-microsoft-com:office:smarttags" w:element="metricconverter">
        <w:smartTagPr>
          <w:attr w:name="ProductID" w:val="2015, a"/>
        </w:smartTagPr>
        <w:r w:rsidRPr="003D372A">
          <w:rPr>
            <w:rFonts w:eastAsia="Arial" w:cs="Arial"/>
          </w:rPr>
          <w:t>2015, a</w:t>
        </w:r>
      </w:smartTag>
      <w:r w:rsidRPr="003D372A">
        <w:rPr>
          <w:rFonts w:eastAsia="Arial" w:cs="Arial"/>
        </w:rPr>
        <w:t xml:space="preserve"> partir das atividades de extensão realizadas em uma comunidade rural no Território do Recôncavo, com apoio do Programa Institucional de Bolsas de Extensão Universitária (PIBEX)</w:t>
      </w:r>
      <w:r w:rsidR="00520A72">
        <w:rPr>
          <w:rFonts w:eastAsia="Arial" w:cs="Arial"/>
        </w:rPr>
        <w:t xml:space="preserve"> da Universidade Federal do Recôncavo da Bahia</w:t>
      </w:r>
      <w:r w:rsidR="00E427A0">
        <w:rPr>
          <w:rFonts w:eastAsia="Arial" w:cs="Arial"/>
        </w:rPr>
        <w:t xml:space="preserve"> (UFRB)</w:t>
      </w:r>
      <w:r w:rsidRPr="003D372A">
        <w:rPr>
          <w:rFonts w:eastAsia="Arial" w:cs="Arial"/>
        </w:rPr>
        <w:t>. O Grupo surgiu como resultado das ações</w:t>
      </w:r>
      <w:r w:rsidR="00520A72">
        <w:rPr>
          <w:rFonts w:eastAsia="Arial" w:cs="Arial"/>
        </w:rPr>
        <w:t xml:space="preserve"> extensionistas</w:t>
      </w:r>
      <w:r w:rsidRPr="003D372A">
        <w:rPr>
          <w:rFonts w:eastAsia="Arial" w:cs="Arial"/>
        </w:rPr>
        <w:t xml:space="preserve"> realizadas que identificaram, dentre as demandas da comunidade, a dificuldade de inserção nos mercados. Pensado</w:t>
      </w:r>
      <w:r w:rsidR="00520A72">
        <w:rPr>
          <w:rFonts w:eastAsia="Arial" w:cs="Arial"/>
        </w:rPr>
        <w:t>,</w:t>
      </w:r>
      <w:r w:rsidRPr="003D372A">
        <w:rPr>
          <w:rFonts w:eastAsia="Arial" w:cs="Arial"/>
        </w:rPr>
        <w:t xml:space="preserve"> inicialmente</w:t>
      </w:r>
      <w:r w:rsidR="00520A72">
        <w:rPr>
          <w:rFonts w:eastAsia="Arial" w:cs="Arial"/>
        </w:rPr>
        <w:t>,</w:t>
      </w:r>
      <w:r w:rsidRPr="003D372A">
        <w:rPr>
          <w:rFonts w:eastAsia="Arial" w:cs="Arial"/>
        </w:rPr>
        <w:t xml:space="preserve"> e formado a partir dessa mobilização de um grupo de agricultores de uma comunidade específica, o Grupo de Consumo ganhou um novo formato em 2017, com a identificação de agricultores de diferentes comunidades interessados na venda direta de forma coletiva. Com a entrada de novos agricultores</w:t>
      </w:r>
      <w:r w:rsidR="00520A72">
        <w:rPr>
          <w:rFonts w:eastAsia="Arial" w:cs="Arial"/>
        </w:rPr>
        <w:t xml:space="preserve"> no </w:t>
      </w:r>
      <w:r w:rsidR="00E427A0">
        <w:rPr>
          <w:rFonts w:eastAsia="Arial" w:cs="Arial"/>
        </w:rPr>
        <w:t>G</w:t>
      </w:r>
      <w:r w:rsidR="00520A72">
        <w:rPr>
          <w:rFonts w:eastAsia="Arial" w:cs="Arial"/>
        </w:rPr>
        <w:t>rupo</w:t>
      </w:r>
      <w:r w:rsidRPr="003D372A">
        <w:rPr>
          <w:rFonts w:eastAsia="Arial" w:cs="Arial"/>
        </w:rPr>
        <w:t>, buscou-se fortalecer a comercialização, garantindo a regularidade das entregas e a diversificação da oferta de produtos.</w:t>
      </w:r>
    </w:p>
    <w:p w14:paraId="4C49A28F" w14:textId="4CB9A9A6" w:rsidR="003D372A" w:rsidRPr="003D372A" w:rsidRDefault="0050120F" w:rsidP="00355F7C">
      <w:pPr>
        <w:spacing w:line="360" w:lineRule="auto"/>
        <w:ind w:firstLine="708"/>
        <w:jc w:val="both"/>
        <w:rPr>
          <w:rFonts w:eastAsia="Arial" w:cs="Arial"/>
        </w:rPr>
      </w:pPr>
      <w:r>
        <w:rPr>
          <w:rFonts w:eastAsia="Arial" w:cs="Arial"/>
        </w:rPr>
        <w:t>Em</w:t>
      </w:r>
      <w:r w:rsidR="003D372A" w:rsidRPr="003D372A">
        <w:rPr>
          <w:rFonts w:eastAsia="Arial" w:cs="Arial"/>
        </w:rPr>
        <w:t xml:space="preserve"> 2019, houve significativo fortalecimento do Grupo com a entrada de </w:t>
      </w:r>
      <w:r w:rsidR="00520A72">
        <w:rPr>
          <w:rFonts w:eastAsia="Arial" w:cs="Arial"/>
        </w:rPr>
        <w:t>outros</w:t>
      </w:r>
      <w:r w:rsidR="003D372A" w:rsidRPr="003D372A">
        <w:rPr>
          <w:rFonts w:eastAsia="Arial" w:cs="Arial"/>
        </w:rPr>
        <w:t xml:space="preserve"> produtores e a criação de estratégias para maior divulgação da comercialização. Uma das principais estratégias foi a inserção</w:t>
      </w:r>
      <w:r w:rsidR="00520A72">
        <w:rPr>
          <w:rFonts w:eastAsia="Arial" w:cs="Arial"/>
        </w:rPr>
        <w:t xml:space="preserve"> das vendas</w:t>
      </w:r>
      <w:r w:rsidR="003D372A" w:rsidRPr="003D372A">
        <w:rPr>
          <w:rFonts w:eastAsia="Arial" w:cs="Arial"/>
        </w:rPr>
        <w:t xml:space="preserve"> nas redes sociais. Os pedidos passaram a ser feitos pelo </w:t>
      </w:r>
      <w:r w:rsidR="00520A72">
        <w:rPr>
          <w:rFonts w:eastAsia="Arial" w:cs="Arial"/>
        </w:rPr>
        <w:t xml:space="preserve">aplicativo </w:t>
      </w:r>
      <w:r w:rsidR="003D372A" w:rsidRPr="0050120F">
        <w:rPr>
          <w:rFonts w:eastAsia="Arial" w:cs="Arial"/>
          <w:i/>
        </w:rPr>
        <w:t>whatsapp</w:t>
      </w:r>
      <w:r w:rsidR="003D372A" w:rsidRPr="003D372A">
        <w:rPr>
          <w:rFonts w:eastAsia="Arial" w:cs="Arial"/>
        </w:rPr>
        <w:t xml:space="preserve"> e foi criada uma página no instagram (@gcreconcavo). Foi criada, também, a identidade do Grupo, com a construção de uma logomarca. </w:t>
      </w:r>
      <w:r w:rsidR="00520A72">
        <w:rPr>
          <w:rFonts w:eastAsia="Arial" w:cs="Arial"/>
        </w:rPr>
        <w:t xml:space="preserve">Com </w:t>
      </w:r>
      <w:r w:rsidR="003D372A" w:rsidRPr="003D372A">
        <w:rPr>
          <w:rFonts w:eastAsia="Arial" w:cs="Arial"/>
        </w:rPr>
        <w:t xml:space="preserve">o uso das redes sociais, </w:t>
      </w:r>
      <w:r w:rsidR="00520A72">
        <w:rPr>
          <w:rFonts w:eastAsia="Arial" w:cs="Arial"/>
        </w:rPr>
        <w:t>houve a</w:t>
      </w:r>
      <w:r w:rsidR="003D372A" w:rsidRPr="003D372A">
        <w:rPr>
          <w:rFonts w:eastAsia="Arial" w:cs="Arial"/>
        </w:rPr>
        <w:t xml:space="preserve"> ampliação no número de consumidores </w:t>
      </w:r>
      <w:r w:rsidR="00520A72">
        <w:rPr>
          <w:rFonts w:eastAsia="Arial" w:cs="Arial"/>
        </w:rPr>
        <w:t>e</w:t>
      </w:r>
      <w:r w:rsidR="00E427A0">
        <w:rPr>
          <w:rFonts w:eastAsia="Arial" w:cs="Arial"/>
        </w:rPr>
        <w:t xml:space="preserve"> </w:t>
      </w:r>
      <w:r w:rsidR="003D372A" w:rsidRPr="003D372A">
        <w:rPr>
          <w:rFonts w:eastAsia="Arial" w:cs="Arial"/>
        </w:rPr>
        <w:t>a possibilidade de divulgação dos princípios que pautam as ações do Grupo: agricultura familiar, economia solidária e consumo responsável.</w:t>
      </w:r>
    </w:p>
    <w:p w14:paraId="2C8D7FD3" w14:textId="1E941ED7" w:rsidR="003D372A" w:rsidRPr="003D372A" w:rsidRDefault="003D372A" w:rsidP="00355F7C">
      <w:pPr>
        <w:spacing w:line="360" w:lineRule="auto"/>
        <w:ind w:firstLine="708"/>
        <w:jc w:val="both"/>
        <w:rPr>
          <w:rFonts w:eastAsia="Arial" w:cs="Arial"/>
        </w:rPr>
      </w:pPr>
      <w:r w:rsidRPr="003D372A">
        <w:rPr>
          <w:rFonts w:eastAsia="Arial" w:cs="Arial"/>
        </w:rPr>
        <w:t xml:space="preserve">O Grupo de Consumo do Recôncavo possui atualmente 10 (dez) produtores, envolvendo agricultores familiares e pequenos produtores artesanais. </w:t>
      </w:r>
      <w:r w:rsidR="00EB2435">
        <w:rPr>
          <w:rFonts w:eastAsia="Arial" w:cs="Arial"/>
        </w:rPr>
        <w:t xml:space="preserve">Desse total, 06 (seis) são mulheres. </w:t>
      </w:r>
      <w:r w:rsidRPr="003D372A">
        <w:rPr>
          <w:rFonts w:eastAsia="Arial" w:cs="Arial"/>
        </w:rPr>
        <w:t xml:space="preserve">São comercializadas hortaliças, raízes, frutas, bem como produtos beneficiados como goma de tapioca, farinha, geleias, pastas e pães. </w:t>
      </w:r>
      <w:r w:rsidR="00520A72">
        <w:rPr>
          <w:rFonts w:eastAsia="Arial" w:cs="Arial"/>
        </w:rPr>
        <w:t>São realizadas</w:t>
      </w:r>
      <w:r w:rsidRPr="003D372A">
        <w:rPr>
          <w:rFonts w:eastAsia="Arial" w:cs="Arial"/>
        </w:rPr>
        <w:t xml:space="preserve"> entregas quinzenais em 4 (quatro) municípios do Território (Cruz das Almas, Muritiba, São Félix e Cachoeira).</w:t>
      </w:r>
    </w:p>
    <w:p w14:paraId="05DC42F5" w14:textId="18CEA983" w:rsidR="007D5520" w:rsidRDefault="003D372A" w:rsidP="00355F7C">
      <w:pPr>
        <w:spacing w:line="360" w:lineRule="auto"/>
        <w:ind w:firstLine="708"/>
        <w:jc w:val="both"/>
        <w:rPr>
          <w:rFonts w:eastAsia="Arial" w:cs="Arial"/>
        </w:rPr>
      </w:pPr>
      <w:r w:rsidRPr="003D372A">
        <w:rPr>
          <w:rFonts w:eastAsia="Arial" w:cs="Arial"/>
        </w:rPr>
        <w:t xml:space="preserve">As entregas são feitas pelos próprios </w:t>
      </w:r>
      <w:r w:rsidR="00355F7C">
        <w:rPr>
          <w:rFonts w:eastAsia="Arial" w:cs="Arial"/>
        </w:rPr>
        <w:t>produtores</w:t>
      </w:r>
      <w:r w:rsidRPr="003D372A">
        <w:rPr>
          <w:rFonts w:eastAsia="Arial" w:cs="Arial"/>
        </w:rPr>
        <w:t>. Os produtos são divulgados em um catálogo</w:t>
      </w:r>
      <w:r w:rsidR="00520A72">
        <w:rPr>
          <w:rFonts w:eastAsia="Arial" w:cs="Arial"/>
        </w:rPr>
        <w:t xml:space="preserve"> digital</w:t>
      </w:r>
      <w:r w:rsidRPr="003D372A">
        <w:rPr>
          <w:rFonts w:eastAsia="Arial" w:cs="Arial"/>
        </w:rPr>
        <w:t xml:space="preserve">, através de um aplicativo de vendas, e os consumidores têm </w:t>
      </w:r>
      <w:r w:rsidRPr="003D372A">
        <w:rPr>
          <w:rFonts w:eastAsia="Arial" w:cs="Arial"/>
        </w:rPr>
        <w:lastRenderedPageBreak/>
        <w:t>um prazo para a realização dos pedidos. No dia da entrega, a equipe</w:t>
      </w:r>
      <w:r w:rsidR="00355F7C">
        <w:rPr>
          <w:rFonts w:eastAsia="Arial" w:cs="Arial"/>
        </w:rPr>
        <w:t xml:space="preserve"> do projeto de extensão da UFRB</w:t>
      </w:r>
      <w:r w:rsidRPr="003D372A">
        <w:rPr>
          <w:rFonts w:eastAsia="Arial" w:cs="Arial"/>
        </w:rPr>
        <w:t>, juntamente com os produtores, reúne-se no Núcleo de Agricultura Familiar e Agroecologia (NAF)</w:t>
      </w:r>
      <w:r w:rsidR="00355F7C">
        <w:rPr>
          <w:rStyle w:val="Refdenotaderodap"/>
          <w:rFonts w:eastAsia="Arial" w:cs="Arial"/>
        </w:rPr>
        <w:footnoteReference w:id="4"/>
      </w:r>
      <w:r w:rsidRPr="003D372A">
        <w:rPr>
          <w:rFonts w:eastAsia="Arial" w:cs="Arial"/>
        </w:rPr>
        <w:t xml:space="preserve"> para a organização das cestas</w:t>
      </w:r>
      <w:r w:rsidR="0050120F">
        <w:rPr>
          <w:rFonts w:eastAsia="Arial" w:cs="Arial"/>
        </w:rPr>
        <w:t xml:space="preserve">, no </w:t>
      </w:r>
      <w:r w:rsidR="0050120F" w:rsidRPr="0050120F">
        <w:rPr>
          <w:rFonts w:eastAsia="Arial" w:cs="Arial"/>
          <w:i/>
        </w:rPr>
        <w:t>campus</w:t>
      </w:r>
      <w:r w:rsidR="0050120F">
        <w:rPr>
          <w:rFonts w:eastAsia="Arial" w:cs="Arial"/>
        </w:rPr>
        <w:t xml:space="preserve"> de Cruz das Almas</w:t>
      </w:r>
      <w:r w:rsidR="00EB2435">
        <w:rPr>
          <w:rFonts w:eastAsia="Arial" w:cs="Arial"/>
        </w:rPr>
        <w:t>.</w:t>
      </w:r>
      <w:r w:rsidR="0050120F">
        <w:rPr>
          <w:rStyle w:val="Refdenotaderodap"/>
          <w:rFonts w:eastAsia="Arial" w:cs="Arial"/>
        </w:rPr>
        <w:footnoteReference w:id="5"/>
      </w:r>
      <w:r w:rsidRPr="003D372A">
        <w:rPr>
          <w:rFonts w:eastAsia="Arial" w:cs="Arial"/>
        </w:rPr>
        <w:t xml:space="preserve"> O dia de entrega é também um momento de interação entre os produtores e desses com os consumidores que buscam seus produtos. Além da retirada no NAF, é possível, também, a entrega em formato </w:t>
      </w:r>
      <w:r w:rsidRPr="00355F7C">
        <w:rPr>
          <w:rFonts w:eastAsia="Arial" w:cs="Arial"/>
          <w:i/>
        </w:rPr>
        <w:t>delivery</w:t>
      </w:r>
      <w:r w:rsidRPr="003D372A">
        <w:rPr>
          <w:rFonts w:eastAsia="Arial" w:cs="Arial"/>
        </w:rPr>
        <w:t>, atendendo principalmente aos consumidores que residem fora de Cruz das Almas.</w:t>
      </w:r>
    </w:p>
    <w:p w14:paraId="45973218" w14:textId="4B49D6FD" w:rsidR="003D372A" w:rsidRPr="003D372A" w:rsidRDefault="003D372A" w:rsidP="00355F7C">
      <w:pPr>
        <w:spacing w:line="360" w:lineRule="auto"/>
        <w:ind w:firstLine="708"/>
        <w:jc w:val="both"/>
        <w:rPr>
          <w:rFonts w:eastAsia="Arial" w:cs="Arial"/>
        </w:rPr>
      </w:pPr>
      <w:r w:rsidRPr="003D372A">
        <w:rPr>
          <w:rFonts w:eastAsia="Arial" w:cs="Arial"/>
        </w:rPr>
        <w:t>Os preços são definidos pelos agricultores, respeitando o princípio do preço justo, o que benef</w:t>
      </w:r>
      <w:r w:rsidR="00355F7C">
        <w:rPr>
          <w:rFonts w:eastAsia="Arial" w:cs="Arial"/>
        </w:rPr>
        <w:t>icia produtores e consumidores.</w:t>
      </w:r>
      <w:r w:rsidR="007D5520">
        <w:rPr>
          <w:rFonts w:eastAsia="Arial" w:cs="Arial"/>
        </w:rPr>
        <w:t xml:space="preserve"> Todo o valor das vendas é repassado para os produtores, tendo sido acordado apenas uma taxa de contribuição de 7% (sete por cento), nas vendas superiores ao valor de R$80,00 (oitenta reais) para a manutenção de um caixa do Grupo que viabiliza custos com o transporte e materiais para a organização dos pedidos (como sacolas e produtos de limpeza).</w:t>
      </w:r>
    </w:p>
    <w:p w14:paraId="198A8CD7" w14:textId="3FC8E1FC" w:rsidR="00355F7C" w:rsidRDefault="003D372A" w:rsidP="00355F7C">
      <w:pPr>
        <w:spacing w:line="360" w:lineRule="auto"/>
        <w:ind w:firstLine="708"/>
        <w:jc w:val="both"/>
        <w:rPr>
          <w:rFonts w:eastAsia="Arial" w:cs="Arial"/>
        </w:rPr>
      </w:pPr>
      <w:r w:rsidRPr="003D372A">
        <w:rPr>
          <w:rFonts w:eastAsia="Arial" w:cs="Arial"/>
        </w:rPr>
        <w:t>A comercialização, através do Grupo de Consumo do Recôncavo, contribui para a melhoria da renda dos produtores envolvidos, que utilizam diferentes estratégias para o escoamento dos seus produtos. No Grupo, os produtores não apenas têm um canal alternativo de comercialização com uma venda direta para os consumidores, como, também, estabelecem uma relação de troca de conhecimentos e parceria entre os membros</w:t>
      </w:r>
      <w:r w:rsidR="00964795">
        <w:rPr>
          <w:rFonts w:eastAsia="Arial" w:cs="Arial"/>
        </w:rPr>
        <w:t>, além da própria interação com o ambiente universitário em si.</w:t>
      </w:r>
      <w:r w:rsidR="00EB2435">
        <w:rPr>
          <w:rFonts w:eastAsia="Arial" w:cs="Arial"/>
        </w:rPr>
        <w:t xml:space="preserve"> </w:t>
      </w:r>
      <w:r w:rsidRPr="003D372A">
        <w:rPr>
          <w:rFonts w:eastAsia="Arial" w:cs="Arial"/>
        </w:rPr>
        <w:t>Contudo, enfrentam o desafio de uma gestão coletiva e de um processo de comercialização que se diferencia de outros espaços tradicionalmente utilizados, como as feiras livres.</w:t>
      </w:r>
    </w:p>
    <w:p w14:paraId="7293CC86" w14:textId="5C87A4B2" w:rsidR="003D372A" w:rsidRPr="003D372A" w:rsidRDefault="002F3B2A" w:rsidP="00355F7C">
      <w:pPr>
        <w:spacing w:line="360" w:lineRule="auto"/>
        <w:ind w:firstLine="708"/>
        <w:jc w:val="both"/>
        <w:rPr>
          <w:rFonts w:eastAsia="Arial" w:cs="Arial"/>
        </w:rPr>
      </w:pPr>
      <w:r>
        <w:rPr>
          <w:rFonts w:eastAsia="Arial" w:cs="Arial"/>
        </w:rPr>
        <w:t xml:space="preserve">O Grupo é apoiado pelo projeto de extensão, que atua principalmente no </w:t>
      </w:r>
      <w:r w:rsidR="003D372A" w:rsidRPr="003D372A">
        <w:rPr>
          <w:rFonts w:eastAsia="Arial" w:cs="Arial"/>
        </w:rPr>
        <w:t xml:space="preserve">processo de gestão coletiva, abrangendo não apenas o acompanhamento das entregas, mas também atividades formativas que </w:t>
      </w:r>
      <w:r>
        <w:rPr>
          <w:rFonts w:eastAsia="Arial" w:cs="Arial"/>
        </w:rPr>
        <w:t xml:space="preserve">buscam </w:t>
      </w:r>
      <w:r w:rsidR="003D372A" w:rsidRPr="003D372A">
        <w:rPr>
          <w:rFonts w:eastAsia="Arial" w:cs="Arial"/>
        </w:rPr>
        <w:t>promov</w:t>
      </w:r>
      <w:r>
        <w:rPr>
          <w:rFonts w:eastAsia="Arial" w:cs="Arial"/>
        </w:rPr>
        <w:t>er</w:t>
      </w:r>
      <w:r w:rsidR="003D372A" w:rsidRPr="003D372A">
        <w:rPr>
          <w:rFonts w:eastAsia="Arial" w:cs="Arial"/>
        </w:rPr>
        <w:t xml:space="preserve"> a melhoria dos </w:t>
      </w:r>
      <w:r w:rsidR="003D372A" w:rsidRPr="003D372A">
        <w:rPr>
          <w:rFonts w:eastAsia="Arial" w:cs="Arial"/>
        </w:rPr>
        <w:lastRenderedPageBreak/>
        <w:t>produtos para inserção no mercado e a autonomia dos produtores.</w:t>
      </w:r>
      <w:r w:rsidR="00355F7C">
        <w:rPr>
          <w:rFonts w:eastAsia="Arial" w:cs="Arial"/>
        </w:rPr>
        <w:t xml:space="preserve"> O monitoramento do aplicativo </w:t>
      </w:r>
      <w:r w:rsidR="00030085">
        <w:rPr>
          <w:rFonts w:eastAsia="Arial" w:cs="Arial"/>
        </w:rPr>
        <w:t xml:space="preserve">(atualização dos produtos, divulgação, sistematização dos pedidos etc.) </w:t>
      </w:r>
      <w:r w:rsidR="00355F7C">
        <w:rPr>
          <w:rFonts w:eastAsia="Arial" w:cs="Arial"/>
        </w:rPr>
        <w:t>é re</w:t>
      </w:r>
      <w:r w:rsidR="00030085">
        <w:rPr>
          <w:rFonts w:eastAsia="Arial" w:cs="Arial"/>
        </w:rPr>
        <w:t>alizado pela equipe do projeto, que também é responsável pela rede social do Grupo.</w:t>
      </w:r>
      <w:r w:rsidR="00255DBF">
        <w:rPr>
          <w:rFonts w:eastAsia="Arial" w:cs="Arial"/>
        </w:rPr>
        <w:t xml:space="preserve"> </w:t>
      </w:r>
      <w:r w:rsidR="00030085">
        <w:rPr>
          <w:rFonts w:eastAsia="Arial" w:cs="Arial"/>
        </w:rPr>
        <w:t xml:space="preserve">Press </w:t>
      </w:r>
      <w:r w:rsidR="00030085" w:rsidRPr="00030085">
        <w:rPr>
          <w:rFonts w:eastAsia="Arial" w:cs="Arial"/>
          <w:i/>
        </w:rPr>
        <w:t>et al.</w:t>
      </w:r>
      <w:r w:rsidR="00030085">
        <w:rPr>
          <w:rFonts w:eastAsia="Arial" w:cs="Arial"/>
        </w:rPr>
        <w:t xml:space="preserve"> (2024) destacam a importância dessa intermediação positiva, comum entre os grupos de consumo.</w:t>
      </w:r>
      <w:r w:rsidR="006C5B57">
        <w:rPr>
          <w:rFonts w:eastAsia="Arial" w:cs="Arial"/>
        </w:rPr>
        <w:t xml:space="preserve"> As autoras analisam duas experiências de comercialização em mercados digitais, sendo uma delas o próprio Grupo de Consumo do Recôncavo.</w:t>
      </w:r>
    </w:p>
    <w:p w14:paraId="6BACF364" w14:textId="0B128225" w:rsidR="003D372A" w:rsidRDefault="003D372A" w:rsidP="00030085">
      <w:pPr>
        <w:spacing w:line="360" w:lineRule="auto"/>
        <w:ind w:firstLine="708"/>
        <w:jc w:val="both"/>
        <w:rPr>
          <w:rFonts w:eastAsia="Arial" w:cs="Arial"/>
        </w:rPr>
      </w:pPr>
      <w:r w:rsidRPr="003D372A">
        <w:rPr>
          <w:rFonts w:eastAsia="Arial" w:cs="Arial"/>
        </w:rPr>
        <w:t>O Grupo tem se fortalecido, também, como um espaço de formação para os estudantes, através das atividades extensionistas. É um “laboratório” que possibilita a prática e o conhecimento da realidade da agricultura familiar do Território. Desde a sua criação, tem envolvido discentes de diferentes cursos da UFRB, especialmente de Tecnologia em Gestão de Cooperativas e Tecnologia em Agroecologia. Os estudantes que colaboram com o projeto acompanham todo o processo de organização das entregas e são estimulados a refletir sobre a gestão da comercialização dos produtos da agricultura familiar, além de conhecer, na prática, as dificuldades da agricultura familiar e do trabalho associativo. Além disso, os discentes produzem materiais informativos sobre o Grupo e sobre temáticas relacionadas para divulgação nas redes sociais.</w:t>
      </w:r>
    </w:p>
    <w:p w14:paraId="41C912E9" w14:textId="0BB56E49" w:rsidR="00077134" w:rsidRDefault="00077134" w:rsidP="00077134">
      <w:pPr>
        <w:spacing w:line="360" w:lineRule="auto"/>
        <w:ind w:firstLine="708"/>
        <w:jc w:val="both"/>
        <w:rPr>
          <w:rFonts w:eastAsia="Arial" w:cs="Arial"/>
        </w:rPr>
      </w:pPr>
      <w:r w:rsidRPr="00077134">
        <w:rPr>
          <w:rFonts w:eastAsia="Arial" w:cs="Arial"/>
        </w:rPr>
        <w:t>Como parte das atividades desenvolvidas</w:t>
      </w:r>
      <w:r>
        <w:rPr>
          <w:rFonts w:eastAsia="Arial" w:cs="Arial"/>
        </w:rPr>
        <w:t xml:space="preserve"> pelos discentes</w:t>
      </w:r>
      <w:r w:rsidRPr="00077134">
        <w:rPr>
          <w:rFonts w:eastAsia="Arial" w:cs="Arial"/>
        </w:rPr>
        <w:t>, foi realizada uma pesquisa de avaliação com os consumidores, utilizando um formulário eletrônico. Essa pesquisa foi feita em dois momentos diferentes: em maio de 2020, momento em que o Grupo estava com as entregas suspensas em função da pandemia, e em agosto de 2021. Na pesquisa realizada em 2021</w:t>
      </w:r>
      <w:r w:rsidR="00E54583">
        <w:rPr>
          <w:rFonts w:eastAsia="Arial" w:cs="Arial"/>
        </w:rPr>
        <w:t>,</w:t>
      </w:r>
      <w:r w:rsidRPr="00077134">
        <w:rPr>
          <w:rFonts w:eastAsia="Arial" w:cs="Arial"/>
        </w:rPr>
        <w:t xml:space="preserve"> buscando conhecer a percepção dos consumidores, tivemos um retorno de 38 consumidores. Desse total, 73,7% é do gênero feminino e a faixa etária predominante é de 31 a 50 anos (65,7% dos respondentes). O preço dos produtos foi considerado justo por 84,2% dos respondentes. A qualidade dos produtos </w:t>
      </w:r>
      <w:r w:rsidRPr="00077134">
        <w:rPr>
          <w:rFonts w:eastAsia="Arial" w:cs="Arial"/>
          <w:i/>
        </w:rPr>
        <w:t>in natura</w:t>
      </w:r>
      <w:r w:rsidRPr="00077134">
        <w:rPr>
          <w:rFonts w:eastAsia="Arial" w:cs="Arial"/>
        </w:rPr>
        <w:t xml:space="preserve"> (frutas, verduras e hortaliças) foi considerada ótima por 68,4% e boa por 28,9%. Já a qualidade dos produtos </w:t>
      </w:r>
      <w:r w:rsidRPr="00077134">
        <w:rPr>
          <w:rFonts w:eastAsia="Arial" w:cs="Arial"/>
        </w:rPr>
        <w:lastRenderedPageBreak/>
        <w:t>beneficiados (como pães, patês, geleias e compotas) foi avaliada como ótima por 52,6% e boa por 36,8%. Para 89,5% dos respondentes, a principal motivação para comprar no Grupo é o apoio à agricultura familiar, seguido pela qualidade dos produtos (71,1%).</w:t>
      </w:r>
    </w:p>
    <w:p w14:paraId="27880824" w14:textId="557E5F13" w:rsidR="00077134" w:rsidRPr="00077134" w:rsidRDefault="00077134" w:rsidP="00077134">
      <w:pPr>
        <w:spacing w:line="360" w:lineRule="auto"/>
        <w:ind w:firstLine="708"/>
        <w:jc w:val="both"/>
        <w:rPr>
          <w:rFonts w:eastAsia="Arial" w:cs="Arial"/>
        </w:rPr>
      </w:pPr>
      <w:r w:rsidRPr="00077134">
        <w:rPr>
          <w:rFonts w:eastAsia="Arial" w:cs="Arial"/>
        </w:rPr>
        <w:t xml:space="preserve">Os </w:t>
      </w:r>
      <w:r>
        <w:rPr>
          <w:rFonts w:eastAsia="Arial" w:cs="Arial"/>
        </w:rPr>
        <w:t>discentes</w:t>
      </w:r>
      <w:r w:rsidRPr="00077134">
        <w:rPr>
          <w:rFonts w:eastAsia="Arial" w:cs="Arial"/>
        </w:rPr>
        <w:t xml:space="preserve"> realizaram, também, uma pesquisa com os próprios membros do Grupo, como forma de avaliação das atividades desenvolvidas. Foi elaborado um conjunto de questões que buscassem captar a visão dos produtores sobre o coletivo e as atividades realizadas. As perguntas foram feitas via </w:t>
      </w:r>
      <w:r w:rsidRPr="00077134">
        <w:rPr>
          <w:rFonts w:eastAsia="Arial" w:cs="Arial"/>
          <w:i/>
        </w:rPr>
        <w:t>whatsapp</w:t>
      </w:r>
      <w:r w:rsidRPr="00077134">
        <w:rPr>
          <w:rFonts w:eastAsia="Arial" w:cs="Arial"/>
        </w:rPr>
        <w:t xml:space="preserve"> aos produtores e, </w:t>
      </w:r>
      <w:r>
        <w:rPr>
          <w:rFonts w:eastAsia="Arial" w:cs="Arial"/>
        </w:rPr>
        <w:t>com base nas</w:t>
      </w:r>
      <w:r w:rsidRPr="00077134">
        <w:rPr>
          <w:rFonts w:eastAsia="Arial" w:cs="Arial"/>
        </w:rPr>
        <w:t xml:space="preserve"> respostas, </w:t>
      </w:r>
      <w:r>
        <w:rPr>
          <w:rFonts w:eastAsia="Arial" w:cs="Arial"/>
        </w:rPr>
        <w:t>foi utilizada</w:t>
      </w:r>
      <w:r w:rsidRPr="00077134">
        <w:rPr>
          <w:rFonts w:eastAsia="Arial" w:cs="Arial"/>
        </w:rPr>
        <w:t xml:space="preserve"> a matriz F.O.F.A. (Forças, Oportunidades, Fraquezas e Ameaças)</w:t>
      </w:r>
      <w:r>
        <w:rPr>
          <w:rFonts w:eastAsia="Arial" w:cs="Arial"/>
        </w:rPr>
        <w:t xml:space="preserve"> para</w:t>
      </w:r>
      <w:r w:rsidRPr="00077134">
        <w:rPr>
          <w:rFonts w:eastAsia="Arial" w:cs="Arial"/>
        </w:rPr>
        <w:t xml:space="preserve"> identificar aspectos positivos e negativos da forma de funcionamento do Grupo, além de potenciais e dificuldades. A partir da percepção dos próprios atores do Grupo, identificamos pontos fortes e fracos internamente, além de ameaças e oportunidades externas para uma reflexão conjunta sobre as atividades desenvolvidas e a forma de funcionamento do Grupo. A síntese dos resultados foi apresentada e discutida em reunião com todos os membros do Grupo.</w:t>
      </w:r>
    </w:p>
    <w:p w14:paraId="633E8B43" w14:textId="0DB43A6C" w:rsidR="00216EFF" w:rsidRPr="00216EFF" w:rsidRDefault="00D31126" w:rsidP="007D5520">
      <w:pPr>
        <w:spacing w:line="360" w:lineRule="auto"/>
        <w:ind w:firstLine="708"/>
        <w:jc w:val="both"/>
        <w:rPr>
          <w:rFonts w:eastAsia="Arial" w:cs="Arial"/>
        </w:rPr>
      </w:pPr>
      <w:r w:rsidRPr="00D31126">
        <w:rPr>
          <w:rFonts w:eastAsia="Arial" w:cs="Arial"/>
        </w:rPr>
        <w:t xml:space="preserve">A gestão associativa do Grupo é um dos principais desafios, com tensões entre as práticas dos agricultores e as exigências impostas pelas dinâmicas da comercialização direta </w:t>
      </w:r>
      <w:r w:rsidR="00A8270C">
        <w:rPr>
          <w:rFonts w:eastAsia="Arial" w:cs="Arial"/>
        </w:rPr>
        <w:t xml:space="preserve">em um mercado digital </w:t>
      </w:r>
      <w:r w:rsidRPr="00D31126">
        <w:rPr>
          <w:rFonts w:eastAsia="Arial" w:cs="Arial"/>
        </w:rPr>
        <w:t xml:space="preserve">(que envolve também demandas dos consumidores) e a operacionalização do próprio projeto. </w:t>
      </w:r>
      <w:r w:rsidR="00A8270C">
        <w:rPr>
          <w:rFonts w:eastAsia="Arial" w:cs="Arial"/>
        </w:rPr>
        <w:t>Essas dificuldades têm sido enfrentadas com ações formativas e um processo contínuo de trocas e diálogos entre os membros do Grupo e a equipe do projeto.</w:t>
      </w:r>
    </w:p>
    <w:p w14:paraId="71717635" w14:textId="77777777" w:rsidR="00216EFF" w:rsidRDefault="00216EFF" w:rsidP="00216EFF">
      <w:pPr>
        <w:spacing w:line="360" w:lineRule="auto"/>
        <w:jc w:val="both"/>
        <w:rPr>
          <w:rFonts w:eastAsia="Arial" w:cs="Arial"/>
        </w:rPr>
      </w:pPr>
    </w:p>
    <w:p w14:paraId="28D0CC89" w14:textId="2FE0634F" w:rsidR="00216EFF" w:rsidRPr="00216EFF" w:rsidRDefault="00216EFF" w:rsidP="00216EFF">
      <w:pPr>
        <w:spacing w:line="360" w:lineRule="auto"/>
        <w:jc w:val="both"/>
        <w:rPr>
          <w:rFonts w:eastAsia="Arial" w:cs="Arial"/>
          <w:b/>
        </w:rPr>
      </w:pPr>
      <w:r w:rsidRPr="00216EFF">
        <w:rPr>
          <w:rFonts w:eastAsia="Arial" w:cs="Arial"/>
          <w:b/>
        </w:rPr>
        <w:t>CONSIDERAÇÕES FINAIS</w:t>
      </w:r>
    </w:p>
    <w:p w14:paraId="116AB342" w14:textId="33B67D5E" w:rsidR="007D5520" w:rsidRDefault="007D5520" w:rsidP="00030085">
      <w:pPr>
        <w:spacing w:line="360" w:lineRule="auto"/>
        <w:ind w:firstLine="708"/>
        <w:jc w:val="both"/>
        <w:rPr>
          <w:rFonts w:eastAsia="Arial" w:cs="Arial"/>
        </w:rPr>
      </w:pPr>
      <w:r>
        <w:rPr>
          <w:rFonts w:eastAsia="Arial" w:cs="Arial"/>
        </w:rPr>
        <w:t>Este artigo buscou refletir sobre uma iniciativa de comercialização direta no Território do Recôncavo da Bahia. A experiência do Grupo de Consumo do Recôncavo é um exemplo de alternativas que têm surgido direcionadas para a criação de mercados diferenciados para a agricultura familiar, que se articulam com o desenvolvimento territorial.</w:t>
      </w:r>
    </w:p>
    <w:p w14:paraId="4F81AF00" w14:textId="72C5C846" w:rsidR="00216EFF" w:rsidRDefault="00030085" w:rsidP="00030085">
      <w:pPr>
        <w:spacing w:line="360" w:lineRule="auto"/>
        <w:ind w:firstLine="708"/>
        <w:jc w:val="both"/>
        <w:rPr>
          <w:rFonts w:eastAsia="Arial" w:cs="Arial"/>
        </w:rPr>
      </w:pPr>
      <w:r w:rsidRPr="00030085">
        <w:rPr>
          <w:rFonts w:eastAsia="Arial" w:cs="Arial"/>
        </w:rPr>
        <w:lastRenderedPageBreak/>
        <w:t>Considera-se que experiências como a do Grupo de Consumo do Recôncavo incorporam</w:t>
      </w:r>
      <w:r>
        <w:rPr>
          <w:rFonts w:eastAsia="Arial" w:cs="Arial"/>
        </w:rPr>
        <w:t xml:space="preserve"> </w:t>
      </w:r>
      <w:r w:rsidRPr="00030085">
        <w:rPr>
          <w:rFonts w:eastAsia="Arial" w:cs="Arial"/>
        </w:rPr>
        <w:t>dimensões para além da questão econômica, essenciais em uma realidade</w:t>
      </w:r>
      <w:r>
        <w:rPr>
          <w:rFonts w:eastAsia="Arial" w:cs="Arial"/>
        </w:rPr>
        <w:t xml:space="preserve"> </w:t>
      </w:r>
      <w:r w:rsidRPr="00030085">
        <w:rPr>
          <w:rFonts w:eastAsia="Arial" w:cs="Arial"/>
        </w:rPr>
        <w:t>marcada pela exclusão</w:t>
      </w:r>
      <w:r w:rsidR="007D5520">
        <w:rPr>
          <w:rFonts w:eastAsia="Arial" w:cs="Arial"/>
        </w:rPr>
        <w:t xml:space="preserve"> social da agricultura familiar, como no rural baiano.</w:t>
      </w:r>
      <w:r w:rsidRPr="00030085">
        <w:rPr>
          <w:rFonts w:eastAsia="Arial" w:cs="Arial"/>
        </w:rPr>
        <w:t xml:space="preserve"> Ao aproximar produtores</w:t>
      </w:r>
      <w:r>
        <w:rPr>
          <w:rFonts w:eastAsia="Arial" w:cs="Arial"/>
        </w:rPr>
        <w:t xml:space="preserve"> </w:t>
      </w:r>
      <w:r w:rsidRPr="00030085">
        <w:rPr>
          <w:rFonts w:eastAsia="Arial" w:cs="Arial"/>
        </w:rPr>
        <w:t>e consumidores, esse espaço de comercialização estimula a interação</w:t>
      </w:r>
      <w:r>
        <w:rPr>
          <w:rFonts w:eastAsia="Arial" w:cs="Arial"/>
        </w:rPr>
        <w:t xml:space="preserve"> </w:t>
      </w:r>
      <w:r w:rsidR="007D5520">
        <w:rPr>
          <w:rFonts w:eastAsia="Arial" w:cs="Arial"/>
        </w:rPr>
        <w:t>social no t</w:t>
      </w:r>
      <w:r w:rsidRPr="00030085">
        <w:rPr>
          <w:rFonts w:eastAsia="Arial" w:cs="Arial"/>
        </w:rPr>
        <w:t>erritório e cria a possibilidade de estabelecer novos sentidos para o</w:t>
      </w:r>
      <w:r>
        <w:rPr>
          <w:rFonts w:eastAsia="Arial" w:cs="Arial"/>
        </w:rPr>
        <w:t xml:space="preserve"> </w:t>
      </w:r>
      <w:r w:rsidRPr="00030085">
        <w:rPr>
          <w:rFonts w:eastAsia="Arial" w:cs="Arial"/>
        </w:rPr>
        <w:t>mercado, pautados em valores diferenciados.</w:t>
      </w:r>
    </w:p>
    <w:p w14:paraId="764B82B8" w14:textId="4A54A516" w:rsidR="00156535" w:rsidRDefault="00156535" w:rsidP="00156535">
      <w:pPr>
        <w:spacing w:line="360" w:lineRule="auto"/>
        <w:ind w:firstLine="708"/>
        <w:jc w:val="both"/>
        <w:rPr>
          <w:rFonts w:eastAsia="Arial" w:cs="Arial"/>
        </w:rPr>
      </w:pPr>
      <w:r w:rsidRPr="00156535">
        <w:rPr>
          <w:rFonts w:eastAsia="Arial" w:cs="Arial"/>
        </w:rPr>
        <w:t>Frente aos desafios enfrentados pelos agricultores familiares no acesso aos mercados, a criação de um canal de comercialização</w:t>
      </w:r>
      <w:r>
        <w:rPr>
          <w:rFonts w:eastAsia="Arial" w:cs="Arial"/>
        </w:rPr>
        <w:t xml:space="preserve"> </w:t>
      </w:r>
      <w:r w:rsidRPr="00156535">
        <w:rPr>
          <w:rFonts w:eastAsia="Arial" w:cs="Arial"/>
        </w:rPr>
        <w:t>de venda direta – aproximando produtores e consumidores – teve efeitos que ultrapassam</w:t>
      </w:r>
      <w:r>
        <w:rPr>
          <w:rFonts w:eastAsia="Arial" w:cs="Arial"/>
        </w:rPr>
        <w:t xml:space="preserve"> </w:t>
      </w:r>
      <w:r w:rsidRPr="00156535">
        <w:rPr>
          <w:rFonts w:eastAsia="Arial" w:cs="Arial"/>
        </w:rPr>
        <w:t>a dimensão econômica, contribuindo para pensar em estratégias que</w:t>
      </w:r>
      <w:r>
        <w:rPr>
          <w:rFonts w:eastAsia="Arial" w:cs="Arial"/>
        </w:rPr>
        <w:t xml:space="preserve"> </w:t>
      </w:r>
      <w:r w:rsidRPr="00156535">
        <w:rPr>
          <w:rFonts w:eastAsia="Arial" w:cs="Arial"/>
        </w:rPr>
        <w:t>possam incorporar novas dinâmicas socioeconômicas no Território do Recôncavo</w:t>
      </w:r>
      <w:r>
        <w:rPr>
          <w:rFonts w:eastAsia="Arial" w:cs="Arial"/>
        </w:rPr>
        <w:t xml:space="preserve"> </w:t>
      </w:r>
      <w:r w:rsidRPr="00156535">
        <w:rPr>
          <w:rFonts w:eastAsia="Arial" w:cs="Arial"/>
        </w:rPr>
        <w:t>e fo</w:t>
      </w:r>
      <w:r w:rsidR="007D5520">
        <w:rPr>
          <w:rFonts w:eastAsia="Arial" w:cs="Arial"/>
        </w:rPr>
        <w:t>rtalecer a agricultura familiar. Além disso, a iniciativa, apoiada pela UFRB, estimula a conscientização sobre o consumo responsável e o papel dos consumidores na construção de um sistema agroalimentar mais justo e sustentável.</w:t>
      </w:r>
    </w:p>
    <w:p w14:paraId="2AD99823" w14:textId="77777777" w:rsidR="00030085" w:rsidRPr="00216EFF" w:rsidRDefault="00030085" w:rsidP="00030085">
      <w:pPr>
        <w:spacing w:line="360" w:lineRule="auto"/>
        <w:jc w:val="both"/>
        <w:rPr>
          <w:rFonts w:eastAsia="Arial" w:cs="Arial"/>
        </w:rPr>
      </w:pPr>
    </w:p>
    <w:p w14:paraId="3D237921" w14:textId="77777777" w:rsidR="00216EFF" w:rsidRPr="00216EFF" w:rsidRDefault="00216EFF" w:rsidP="00216EFF">
      <w:pPr>
        <w:spacing w:line="360" w:lineRule="auto"/>
        <w:ind w:hanging="2"/>
        <w:jc w:val="both"/>
        <w:rPr>
          <w:rFonts w:eastAsia="Arial" w:cs="Arial"/>
          <w:b/>
          <w:color w:val="000000"/>
        </w:rPr>
      </w:pPr>
      <w:r w:rsidRPr="00216EFF">
        <w:rPr>
          <w:rFonts w:eastAsia="Arial" w:cs="Arial"/>
          <w:b/>
          <w:color w:val="000000"/>
          <w:highlight w:val="white"/>
        </w:rPr>
        <w:t>REFERÊNCIAS</w:t>
      </w:r>
    </w:p>
    <w:p w14:paraId="4929E77C" w14:textId="77777777" w:rsidR="00EF7689" w:rsidRPr="00077134" w:rsidRDefault="00EF7689" w:rsidP="00077134">
      <w:pPr>
        <w:autoSpaceDE w:val="0"/>
        <w:autoSpaceDN w:val="0"/>
        <w:adjustRightInd w:val="0"/>
        <w:jc w:val="both"/>
        <w:rPr>
          <w:rFonts w:cs="FiraSans-Regular"/>
          <w:kern w:val="0"/>
        </w:rPr>
      </w:pPr>
    </w:p>
    <w:p w14:paraId="7892FE7B" w14:textId="1CB113A7" w:rsidR="00EF7689" w:rsidRDefault="00EF7689" w:rsidP="00077134">
      <w:pPr>
        <w:autoSpaceDE w:val="0"/>
        <w:autoSpaceDN w:val="0"/>
        <w:adjustRightInd w:val="0"/>
        <w:jc w:val="both"/>
        <w:rPr>
          <w:rFonts w:cs="FiraSans-Regular"/>
          <w:kern w:val="0"/>
        </w:rPr>
      </w:pPr>
      <w:r w:rsidRPr="00077134">
        <w:rPr>
          <w:rFonts w:cs="FiraSans-Regular"/>
          <w:kern w:val="0"/>
        </w:rPr>
        <w:t>CHIFFOLEAU, Y. Circuits courts alimentaires, dynamiques relationnelles et lutte</w:t>
      </w:r>
      <w:r w:rsidR="006F3795">
        <w:rPr>
          <w:rFonts w:cs="FiraSans-Regular"/>
          <w:kern w:val="0"/>
        </w:rPr>
        <w:t xml:space="preserve"> </w:t>
      </w:r>
      <w:r w:rsidRPr="00077134">
        <w:rPr>
          <w:rFonts w:cs="FiraSans-Regular"/>
          <w:kern w:val="0"/>
        </w:rPr>
        <w:t xml:space="preserve">contre l’exclusion en agriculture. </w:t>
      </w:r>
      <w:r w:rsidRPr="00077134">
        <w:rPr>
          <w:rFonts w:cs="FiraSans-Regular"/>
          <w:b/>
          <w:kern w:val="0"/>
        </w:rPr>
        <w:t>Économie Rurale</w:t>
      </w:r>
      <w:r w:rsidRPr="00077134">
        <w:rPr>
          <w:rFonts w:cs="FiraSans-Regular"/>
          <w:kern w:val="0"/>
        </w:rPr>
        <w:t>, n. 332, nov./dec. 2012, p.</w:t>
      </w:r>
      <w:r>
        <w:rPr>
          <w:rFonts w:cs="FiraSans-Regular"/>
          <w:kern w:val="0"/>
        </w:rPr>
        <w:t xml:space="preserve"> </w:t>
      </w:r>
      <w:r w:rsidRPr="00077134">
        <w:rPr>
          <w:rFonts w:cs="FiraSans-Regular"/>
          <w:kern w:val="0"/>
        </w:rPr>
        <w:t>88-101.</w:t>
      </w:r>
    </w:p>
    <w:p w14:paraId="60015982" w14:textId="77777777" w:rsidR="00D37111" w:rsidRDefault="00D37111" w:rsidP="00077134">
      <w:pPr>
        <w:autoSpaceDE w:val="0"/>
        <w:autoSpaceDN w:val="0"/>
        <w:adjustRightInd w:val="0"/>
        <w:jc w:val="both"/>
        <w:rPr>
          <w:rFonts w:cs="FiraSans-Regular"/>
          <w:kern w:val="0"/>
        </w:rPr>
      </w:pPr>
    </w:p>
    <w:p w14:paraId="0A4F1700" w14:textId="43DB164A" w:rsidR="005A0A93" w:rsidRDefault="005A0A93" w:rsidP="00077134">
      <w:pPr>
        <w:autoSpaceDE w:val="0"/>
        <w:autoSpaceDN w:val="0"/>
        <w:adjustRightInd w:val="0"/>
        <w:jc w:val="both"/>
        <w:rPr>
          <w:rFonts w:cs="FiraSans-Regular"/>
          <w:kern w:val="0"/>
        </w:rPr>
      </w:pPr>
      <w:r w:rsidRPr="005A0A93">
        <w:rPr>
          <w:rFonts w:cs="FiraSans-Regular"/>
          <w:kern w:val="0"/>
        </w:rPr>
        <w:t xml:space="preserve">CEPAL. </w:t>
      </w:r>
      <w:r w:rsidRPr="005A0A93">
        <w:rPr>
          <w:rFonts w:cs="FiraSans-Regular"/>
          <w:b/>
          <w:kern w:val="0"/>
        </w:rPr>
        <w:t>Agricultura familiar y circuitos cortos</w:t>
      </w:r>
      <w:r w:rsidRPr="005A0A93">
        <w:rPr>
          <w:rFonts w:cs="FiraSans-Regular"/>
          <w:kern w:val="0"/>
        </w:rPr>
        <w:t>. Nuevos esquemas de producción, comercialización y nutrición. Santiago do Chile: CEPAL, 2014. Seminarios y Conferencias.</w:t>
      </w:r>
    </w:p>
    <w:p w14:paraId="774265E7" w14:textId="77777777" w:rsidR="005A0A93" w:rsidRDefault="005A0A93" w:rsidP="00077134">
      <w:pPr>
        <w:autoSpaceDE w:val="0"/>
        <w:autoSpaceDN w:val="0"/>
        <w:adjustRightInd w:val="0"/>
        <w:jc w:val="both"/>
        <w:rPr>
          <w:rFonts w:cs="FiraSans-Regular"/>
          <w:kern w:val="0"/>
        </w:rPr>
      </w:pPr>
    </w:p>
    <w:p w14:paraId="3A39A71A" w14:textId="30E0564E" w:rsidR="00EF7689" w:rsidRDefault="00EF7689" w:rsidP="00077134">
      <w:pPr>
        <w:autoSpaceDE w:val="0"/>
        <w:autoSpaceDN w:val="0"/>
        <w:adjustRightInd w:val="0"/>
        <w:jc w:val="both"/>
        <w:rPr>
          <w:rFonts w:cs="FiraSans-Regular"/>
          <w:kern w:val="0"/>
        </w:rPr>
      </w:pPr>
      <w:r w:rsidRPr="00077134">
        <w:rPr>
          <w:rFonts w:cs="FiraSans-Regular"/>
          <w:kern w:val="0"/>
        </w:rPr>
        <w:t>DAROLT, M</w:t>
      </w:r>
      <w:r w:rsidR="006F3795">
        <w:rPr>
          <w:rFonts w:cs="FiraSans-Regular"/>
          <w:kern w:val="0"/>
        </w:rPr>
        <w:t>.</w:t>
      </w:r>
      <w:r w:rsidRPr="00077134">
        <w:rPr>
          <w:rFonts w:cs="FiraSans-Regular"/>
          <w:kern w:val="0"/>
        </w:rPr>
        <w:t xml:space="preserve"> R. Circuitos curtos de comercialização de alimentos ecológicos:</w:t>
      </w:r>
      <w:r>
        <w:rPr>
          <w:rFonts w:cs="FiraSans-Regular"/>
          <w:kern w:val="0"/>
        </w:rPr>
        <w:t xml:space="preserve"> r</w:t>
      </w:r>
      <w:r w:rsidRPr="00077134">
        <w:rPr>
          <w:rFonts w:cs="FiraSans-Regular"/>
          <w:kern w:val="0"/>
        </w:rPr>
        <w:t xml:space="preserve">econectando produtores e consumidores. </w:t>
      </w:r>
      <w:r w:rsidRPr="00077134">
        <w:rPr>
          <w:rFonts w:cs="FiraSans-Regular"/>
          <w:i/>
          <w:kern w:val="0"/>
        </w:rPr>
        <w:t>In</w:t>
      </w:r>
      <w:r w:rsidRPr="00077134">
        <w:rPr>
          <w:rFonts w:cs="FiraSans-Regular"/>
          <w:kern w:val="0"/>
        </w:rPr>
        <w:t>: NIEDERLE, P</w:t>
      </w:r>
      <w:r w:rsidR="00765903">
        <w:rPr>
          <w:rFonts w:cs="FiraSans-Regular"/>
          <w:kern w:val="0"/>
        </w:rPr>
        <w:t>.</w:t>
      </w:r>
      <w:r w:rsidRPr="00077134">
        <w:rPr>
          <w:rFonts w:cs="FiraSans-Regular"/>
          <w:kern w:val="0"/>
        </w:rPr>
        <w:t xml:space="preserve"> A.; ALMEIDA, </w:t>
      </w:r>
      <w:r>
        <w:rPr>
          <w:rFonts w:cs="FiraSans-Regular"/>
          <w:kern w:val="0"/>
        </w:rPr>
        <w:t>L</w:t>
      </w:r>
      <w:r w:rsidR="00765903">
        <w:rPr>
          <w:rFonts w:cs="FiraSans-Regular"/>
          <w:kern w:val="0"/>
        </w:rPr>
        <w:t>.</w:t>
      </w:r>
      <w:r w:rsidRPr="00077134">
        <w:rPr>
          <w:rFonts w:cs="FiraSans-Regular"/>
          <w:kern w:val="0"/>
        </w:rPr>
        <w:t>;</w:t>
      </w:r>
      <w:r>
        <w:rPr>
          <w:rFonts w:cs="FiraSans-Regular"/>
          <w:kern w:val="0"/>
        </w:rPr>
        <w:t xml:space="preserve"> </w:t>
      </w:r>
      <w:r w:rsidRPr="00077134">
        <w:rPr>
          <w:rFonts w:cs="FiraSans-Regular"/>
          <w:kern w:val="0"/>
        </w:rPr>
        <w:t xml:space="preserve">VEZZANI, Fabiane M. </w:t>
      </w:r>
      <w:r w:rsidRPr="00077134">
        <w:rPr>
          <w:rFonts w:cs="FiraSans-Bold"/>
          <w:b/>
          <w:bCs/>
          <w:kern w:val="0"/>
        </w:rPr>
        <w:t>Agroecologia</w:t>
      </w:r>
      <w:r w:rsidRPr="00077134">
        <w:rPr>
          <w:rFonts w:cs="FiraSans-Regular"/>
          <w:kern w:val="0"/>
        </w:rPr>
        <w:t>: práticas, mercados e políticas para uma</w:t>
      </w:r>
      <w:r>
        <w:rPr>
          <w:rFonts w:cs="FiraSans-Regular"/>
          <w:kern w:val="0"/>
        </w:rPr>
        <w:t xml:space="preserve"> </w:t>
      </w:r>
      <w:r w:rsidRPr="00077134">
        <w:rPr>
          <w:rFonts w:cs="FiraSans-Regular"/>
          <w:kern w:val="0"/>
        </w:rPr>
        <w:t>nova agricultura. 2. ed. Curitiba: Kairós, p. 104-139. 2013.</w:t>
      </w:r>
    </w:p>
    <w:p w14:paraId="4A97A94F" w14:textId="37470A73" w:rsidR="00B140F5" w:rsidRDefault="00B140F5" w:rsidP="00077134">
      <w:pPr>
        <w:autoSpaceDE w:val="0"/>
        <w:autoSpaceDN w:val="0"/>
        <w:adjustRightInd w:val="0"/>
        <w:jc w:val="both"/>
        <w:rPr>
          <w:rFonts w:cs="FiraSans-Regular"/>
          <w:kern w:val="0"/>
        </w:rPr>
      </w:pPr>
    </w:p>
    <w:p w14:paraId="3B68B3F2" w14:textId="21FE10DD" w:rsidR="00B140F5" w:rsidRDefault="00B140F5" w:rsidP="00077134">
      <w:pPr>
        <w:autoSpaceDE w:val="0"/>
        <w:autoSpaceDN w:val="0"/>
        <w:adjustRightInd w:val="0"/>
        <w:jc w:val="both"/>
        <w:rPr>
          <w:rFonts w:cs="FiraSans-Regular"/>
          <w:kern w:val="0"/>
        </w:rPr>
      </w:pPr>
      <w:r w:rsidRPr="00B140F5">
        <w:rPr>
          <w:rFonts w:cs="FiraSans-Regular"/>
          <w:kern w:val="0"/>
        </w:rPr>
        <w:t>DAROLT, M</w:t>
      </w:r>
      <w:r w:rsidR="006F3795">
        <w:rPr>
          <w:rFonts w:cs="FiraSans-Regular"/>
          <w:kern w:val="0"/>
        </w:rPr>
        <w:t>.</w:t>
      </w:r>
      <w:r w:rsidRPr="00B140F5">
        <w:rPr>
          <w:rFonts w:cs="FiraSans-Regular"/>
          <w:kern w:val="0"/>
        </w:rPr>
        <w:t xml:space="preserve"> R</w:t>
      </w:r>
      <w:r w:rsidR="006F3795">
        <w:rPr>
          <w:rFonts w:cs="FiraSans-Regular"/>
          <w:kern w:val="0"/>
        </w:rPr>
        <w:t>.</w:t>
      </w:r>
      <w:r w:rsidRPr="00B140F5">
        <w:rPr>
          <w:rFonts w:cs="FiraSans-Regular"/>
          <w:kern w:val="0"/>
        </w:rPr>
        <w:t>; LAMINE, C</w:t>
      </w:r>
      <w:r w:rsidR="006F3795">
        <w:rPr>
          <w:rFonts w:cs="FiraSans-Regular"/>
          <w:kern w:val="0"/>
        </w:rPr>
        <w:t>.</w:t>
      </w:r>
      <w:r w:rsidRPr="00B140F5">
        <w:rPr>
          <w:rFonts w:cs="FiraSans-Regular"/>
          <w:kern w:val="0"/>
        </w:rPr>
        <w:t>; BRANDENBURG, A</w:t>
      </w:r>
      <w:r w:rsidR="006F3795">
        <w:rPr>
          <w:rFonts w:cs="FiraSans-Regular"/>
          <w:kern w:val="0"/>
        </w:rPr>
        <w:t>.</w:t>
      </w:r>
      <w:r w:rsidRPr="00B140F5">
        <w:rPr>
          <w:rFonts w:cs="FiraSans-Regular"/>
          <w:kern w:val="0"/>
        </w:rPr>
        <w:t>; ALENCAR, M</w:t>
      </w:r>
      <w:r w:rsidR="006F3795">
        <w:rPr>
          <w:rFonts w:cs="FiraSans-Regular"/>
          <w:kern w:val="0"/>
        </w:rPr>
        <w:t>.</w:t>
      </w:r>
      <w:r w:rsidRPr="00B140F5">
        <w:rPr>
          <w:rFonts w:cs="FiraSans-Regular"/>
          <w:kern w:val="0"/>
        </w:rPr>
        <w:t xml:space="preserve"> de C</w:t>
      </w:r>
      <w:r w:rsidR="006F3795">
        <w:rPr>
          <w:rFonts w:cs="FiraSans-Regular"/>
          <w:kern w:val="0"/>
        </w:rPr>
        <w:t>.</w:t>
      </w:r>
      <w:r w:rsidRPr="00B140F5">
        <w:rPr>
          <w:rFonts w:cs="FiraSans-Regular"/>
          <w:kern w:val="0"/>
        </w:rPr>
        <w:t xml:space="preserve"> F</w:t>
      </w:r>
      <w:r w:rsidR="006F3795">
        <w:rPr>
          <w:rFonts w:cs="FiraSans-Regular"/>
          <w:kern w:val="0"/>
        </w:rPr>
        <w:t>.</w:t>
      </w:r>
      <w:r w:rsidRPr="00B140F5">
        <w:rPr>
          <w:rFonts w:cs="FiraSans-Regular"/>
          <w:kern w:val="0"/>
        </w:rPr>
        <w:t>; ABREU, L</w:t>
      </w:r>
      <w:r w:rsidR="006F3795">
        <w:rPr>
          <w:rFonts w:cs="FiraSans-Regular"/>
          <w:kern w:val="0"/>
        </w:rPr>
        <w:t>.</w:t>
      </w:r>
      <w:r w:rsidRPr="00B140F5">
        <w:rPr>
          <w:rFonts w:cs="FiraSans-Regular"/>
          <w:kern w:val="0"/>
        </w:rPr>
        <w:t xml:space="preserve"> S. Redes alimentares alternativas e novas relações produção-consumo no Brasil e na França. </w:t>
      </w:r>
      <w:r w:rsidRPr="00B140F5">
        <w:rPr>
          <w:rFonts w:cs="FiraSans-Regular"/>
          <w:b/>
          <w:kern w:val="0"/>
        </w:rPr>
        <w:t>Ambiente &amp; Sociedade</w:t>
      </w:r>
      <w:r w:rsidRPr="00B140F5">
        <w:rPr>
          <w:rFonts w:cs="FiraSans-Regular"/>
          <w:kern w:val="0"/>
        </w:rPr>
        <w:t>, São Paulo, v. 19, p. 1-22, abr./jun. 2016.</w:t>
      </w:r>
    </w:p>
    <w:p w14:paraId="2ED3C7BD" w14:textId="77777777" w:rsidR="00D37111" w:rsidRDefault="00D37111" w:rsidP="00077134">
      <w:pPr>
        <w:autoSpaceDE w:val="0"/>
        <w:autoSpaceDN w:val="0"/>
        <w:adjustRightInd w:val="0"/>
        <w:jc w:val="both"/>
        <w:rPr>
          <w:rFonts w:cs="FiraSans-Regular"/>
          <w:kern w:val="0"/>
        </w:rPr>
      </w:pPr>
    </w:p>
    <w:p w14:paraId="4972EE18" w14:textId="77777777" w:rsidR="00EF7689" w:rsidRPr="00077134" w:rsidRDefault="00EF7689" w:rsidP="00077134">
      <w:pPr>
        <w:autoSpaceDE w:val="0"/>
        <w:autoSpaceDN w:val="0"/>
        <w:adjustRightInd w:val="0"/>
        <w:jc w:val="both"/>
        <w:rPr>
          <w:rFonts w:cs="FiraSans-Regular"/>
          <w:kern w:val="0"/>
        </w:rPr>
      </w:pPr>
      <w:r w:rsidRPr="00077134">
        <w:rPr>
          <w:rFonts w:cs="FiraSans-Regular"/>
          <w:kern w:val="0"/>
        </w:rPr>
        <w:lastRenderedPageBreak/>
        <w:t xml:space="preserve">INSTITUTO KAIRÓS. </w:t>
      </w:r>
      <w:r w:rsidRPr="00077134">
        <w:rPr>
          <w:rFonts w:cs="FiraSans-Bold"/>
          <w:b/>
          <w:bCs/>
          <w:kern w:val="0"/>
        </w:rPr>
        <w:t>Organização de grupos de consumo responsável</w:t>
      </w:r>
      <w:r w:rsidRPr="00077134">
        <w:rPr>
          <w:rFonts w:cs="FiraSans-Regular"/>
          <w:kern w:val="0"/>
        </w:rPr>
        <w:t>. São Paulo: O</w:t>
      </w:r>
    </w:p>
    <w:p w14:paraId="5924E09D" w14:textId="77777777" w:rsidR="00EF7689" w:rsidRDefault="00EF7689" w:rsidP="00077134">
      <w:pPr>
        <w:ind w:hanging="2"/>
        <w:jc w:val="both"/>
        <w:rPr>
          <w:rFonts w:cs="FiraSans-Regular"/>
          <w:kern w:val="0"/>
        </w:rPr>
      </w:pPr>
      <w:r w:rsidRPr="00077134">
        <w:rPr>
          <w:rFonts w:cs="FiraSans-Regular"/>
          <w:kern w:val="0"/>
        </w:rPr>
        <w:t>Instituto, 2011. (Caminhos para práticas de consumo responsável; 1).</w:t>
      </w:r>
    </w:p>
    <w:p w14:paraId="0DA26CA3" w14:textId="77777777" w:rsidR="00D37111" w:rsidRDefault="00D37111" w:rsidP="00077134">
      <w:pPr>
        <w:ind w:hanging="2"/>
        <w:jc w:val="both"/>
        <w:rPr>
          <w:rFonts w:cs="FiraSans-Regular"/>
          <w:kern w:val="0"/>
        </w:rPr>
      </w:pPr>
    </w:p>
    <w:p w14:paraId="27316C7B" w14:textId="295BABB4" w:rsidR="00B140F5" w:rsidRDefault="00B140F5" w:rsidP="00077134">
      <w:pPr>
        <w:ind w:hanging="2"/>
        <w:jc w:val="both"/>
        <w:rPr>
          <w:rFonts w:cs="FiraSans-Regular"/>
          <w:kern w:val="0"/>
        </w:rPr>
      </w:pPr>
      <w:r w:rsidRPr="00077134">
        <w:rPr>
          <w:rFonts w:cs="ArialMT"/>
          <w:kern w:val="0"/>
        </w:rPr>
        <w:t>MASCARENHAS, T</w:t>
      </w:r>
      <w:r w:rsidR="006F3795">
        <w:rPr>
          <w:rFonts w:cs="ArialMT"/>
          <w:kern w:val="0"/>
        </w:rPr>
        <w:t>.</w:t>
      </w:r>
      <w:r w:rsidRPr="00077134">
        <w:rPr>
          <w:rFonts w:cs="ArialMT"/>
          <w:kern w:val="0"/>
        </w:rPr>
        <w:t>; GONÇALVES, J</w:t>
      </w:r>
      <w:r w:rsidR="006F3795">
        <w:rPr>
          <w:rFonts w:cs="ArialMT"/>
          <w:kern w:val="0"/>
        </w:rPr>
        <w:t>.</w:t>
      </w:r>
      <w:r>
        <w:rPr>
          <w:rFonts w:cs="ArialMT"/>
          <w:kern w:val="0"/>
        </w:rPr>
        <w:t>; BENSADON, L</w:t>
      </w:r>
      <w:r w:rsidR="006F3795">
        <w:rPr>
          <w:rFonts w:cs="ArialMT"/>
          <w:kern w:val="0"/>
        </w:rPr>
        <w:t>.</w:t>
      </w:r>
      <w:r>
        <w:rPr>
          <w:rFonts w:cs="ArialMT"/>
          <w:kern w:val="0"/>
        </w:rPr>
        <w:t xml:space="preserve"> S</w:t>
      </w:r>
      <w:r w:rsidR="006F3795">
        <w:rPr>
          <w:rFonts w:cs="ArialMT"/>
          <w:kern w:val="0"/>
        </w:rPr>
        <w:t>.</w:t>
      </w:r>
      <w:r>
        <w:t xml:space="preserve"> A atuação dos grupos de consumo responsável no Brasil: expressões de práticas de resistência e intercâmbios em rede. In: ENCONTRO NACIONAL DE ESTUDOS DO CONSUMO, 7</w:t>
      </w:r>
      <w:r w:rsidR="00FD02E8">
        <w:t>, 2014, Rio de Janeiro</w:t>
      </w:r>
      <w:r>
        <w:t xml:space="preserve">. </w:t>
      </w:r>
      <w:r w:rsidRPr="00B140F5">
        <w:rPr>
          <w:b/>
        </w:rPr>
        <w:t>Anais</w:t>
      </w:r>
      <w:r w:rsidR="00FD02E8">
        <w:rPr>
          <w:b/>
        </w:rPr>
        <w:t xml:space="preserve"> [</w:t>
      </w:r>
      <w:r w:rsidRPr="00B140F5">
        <w:rPr>
          <w:b/>
        </w:rPr>
        <w:t>...</w:t>
      </w:r>
      <w:r w:rsidR="00FD02E8">
        <w:rPr>
          <w:b/>
        </w:rPr>
        <w:t>]</w:t>
      </w:r>
      <w:r>
        <w:t xml:space="preserve"> Rio de Janeiro: PUC, 2014.</w:t>
      </w:r>
    </w:p>
    <w:p w14:paraId="2B2E6DED" w14:textId="77777777" w:rsidR="00D37111" w:rsidRPr="00077134" w:rsidRDefault="00D37111" w:rsidP="00077134">
      <w:pPr>
        <w:ind w:hanging="2"/>
        <w:jc w:val="both"/>
        <w:rPr>
          <w:rFonts w:cs="FiraSans-Regular"/>
          <w:kern w:val="0"/>
        </w:rPr>
      </w:pPr>
    </w:p>
    <w:p w14:paraId="6DD948F9" w14:textId="5DF1C13C" w:rsidR="00EF7689" w:rsidRDefault="00EF7689" w:rsidP="00077134">
      <w:pPr>
        <w:ind w:hanging="2"/>
        <w:jc w:val="both"/>
      </w:pPr>
      <w:r w:rsidRPr="00077134">
        <w:t>PEREZ-CASSARINO, J</w:t>
      </w:r>
      <w:r w:rsidR="006F3795">
        <w:t>.</w:t>
      </w:r>
      <w:r w:rsidRPr="00077134">
        <w:t>; FERREIRA, A</w:t>
      </w:r>
      <w:r w:rsidR="006F3795">
        <w:t>.</w:t>
      </w:r>
      <w:r w:rsidRPr="00077134">
        <w:t xml:space="preserve"> D</w:t>
      </w:r>
      <w:r w:rsidR="006F3795">
        <w:t>.</w:t>
      </w:r>
      <w:r w:rsidRPr="00077134">
        <w:t xml:space="preserve"> D</w:t>
      </w:r>
      <w:r w:rsidR="006F3795">
        <w:t>.</w:t>
      </w:r>
      <w:r w:rsidRPr="00077134">
        <w:t xml:space="preserve"> Agroecologia,</w:t>
      </w:r>
      <w:r w:rsidR="00D37111">
        <w:t xml:space="preserve"> </w:t>
      </w:r>
      <w:r>
        <w:t>c</w:t>
      </w:r>
      <w:r w:rsidRPr="00077134">
        <w:t xml:space="preserve">onstrução social de mercados e a constituição de sistemas agroalimentares alternativos: uma leitura a partir da Rede Ecovida de Agroecologia. </w:t>
      </w:r>
      <w:r w:rsidRPr="00077134">
        <w:rPr>
          <w:i/>
        </w:rPr>
        <w:t>In</w:t>
      </w:r>
      <w:r w:rsidRPr="00077134">
        <w:t>: NIEDERLE, P</w:t>
      </w:r>
      <w:r w:rsidR="006F3795">
        <w:t>.</w:t>
      </w:r>
      <w:r w:rsidRPr="00077134">
        <w:t xml:space="preserve"> A</w:t>
      </w:r>
      <w:r w:rsidR="006F3795">
        <w:t>.</w:t>
      </w:r>
      <w:r w:rsidRPr="00077134">
        <w:t>; ALMEIDA, L</w:t>
      </w:r>
      <w:r w:rsidR="006F3795">
        <w:t>.</w:t>
      </w:r>
      <w:r w:rsidRPr="00077134">
        <w:t xml:space="preserve"> de; VE</w:t>
      </w:r>
      <w:r>
        <w:t>ZZANI, F</w:t>
      </w:r>
      <w:r w:rsidR="006F3795">
        <w:t>.</w:t>
      </w:r>
      <w:r>
        <w:t xml:space="preserve"> M</w:t>
      </w:r>
      <w:r w:rsidR="006F3795">
        <w:t>.</w:t>
      </w:r>
      <w:r>
        <w:t xml:space="preserve"> (</w:t>
      </w:r>
      <w:r w:rsidR="006F3795">
        <w:t>o</w:t>
      </w:r>
      <w:r>
        <w:t xml:space="preserve">rgs.). </w:t>
      </w:r>
      <w:r w:rsidRPr="00D37111">
        <w:rPr>
          <w:b/>
          <w:iCs/>
        </w:rPr>
        <w:t>Agroecologia</w:t>
      </w:r>
      <w:r w:rsidRPr="00D37111">
        <w:t>:</w:t>
      </w:r>
      <w:r w:rsidRPr="00077134">
        <w:t xml:space="preserve"> práticas, mercados e políticas para uma nova agricultura. Curitiba: Kairós, 2013.</w:t>
      </w:r>
    </w:p>
    <w:p w14:paraId="039AB113" w14:textId="77777777" w:rsidR="00D37111" w:rsidRPr="00077134" w:rsidRDefault="00D37111" w:rsidP="00077134">
      <w:pPr>
        <w:ind w:hanging="2"/>
        <w:jc w:val="both"/>
      </w:pPr>
    </w:p>
    <w:p w14:paraId="141745CB" w14:textId="22725CDF" w:rsidR="005A0A93" w:rsidRDefault="005A0A93" w:rsidP="00D37111">
      <w:pPr>
        <w:autoSpaceDE w:val="0"/>
        <w:autoSpaceDN w:val="0"/>
        <w:adjustRightInd w:val="0"/>
        <w:jc w:val="both"/>
        <w:rPr>
          <w:rFonts w:cs="FiraSans-Regular"/>
          <w:kern w:val="0"/>
        </w:rPr>
      </w:pPr>
      <w:r w:rsidRPr="005A0A93">
        <w:rPr>
          <w:rFonts w:cs="FiraSans-Regular"/>
          <w:kern w:val="0"/>
        </w:rPr>
        <w:t>PLOEG, J</w:t>
      </w:r>
      <w:r w:rsidR="006F3795">
        <w:rPr>
          <w:rFonts w:cs="FiraSans-Regular"/>
          <w:kern w:val="0"/>
        </w:rPr>
        <w:t>.</w:t>
      </w:r>
      <w:r w:rsidRPr="005A0A93">
        <w:rPr>
          <w:rFonts w:cs="FiraSans-Regular"/>
          <w:kern w:val="0"/>
        </w:rPr>
        <w:t xml:space="preserve"> D</w:t>
      </w:r>
      <w:r w:rsidR="006F3795">
        <w:rPr>
          <w:rFonts w:cs="FiraSans-Regular"/>
          <w:kern w:val="0"/>
        </w:rPr>
        <w:t xml:space="preserve">. </w:t>
      </w:r>
      <w:r w:rsidRPr="005A0A93">
        <w:rPr>
          <w:rFonts w:cs="FiraSans-Regular"/>
          <w:kern w:val="0"/>
        </w:rPr>
        <w:t xml:space="preserve">van der. </w:t>
      </w:r>
      <w:r w:rsidRPr="005A0A93">
        <w:rPr>
          <w:rFonts w:cs="FiraSans-Regular"/>
          <w:b/>
          <w:kern w:val="0"/>
        </w:rPr>
        <w:t>Camponeses e impérios alimentares</w:t>
      </w:r>
      <w:r w:rsidRPr="005A0A93">
        <w:rPr>
          <w:rFonts w:cs="FiraSans-Regular"/>
          <w:kern w:val="0"/>
        </w:rPr>
        <w:t>: lutas por autonomia e sustentabilidade na era da globalização. Porto Alegre: Editora da UFRGS, 2008. (Série Estudos Rurais).</w:t>
      </w:r>
    </w:p>
    <w:p w14:paraId="03DCDAFB" w14:textId="77777777" w:rsidR="006E07BC" w:rsidRDefault="006E07BC" w:rsidP="00D37111">
      <w:pPr>
        <w:autoSpaceDE w:val="0"/>
        <w:autoSpaceDN w:val="0"/>
        <w:adjustRightInd w:val="0"/>
        <w:jc w:val="both"/>
        <w:rPr>
          <w:rFonts w:cs="FiraSans-Regular"/>
          <w:kern w:val="0"/>
        </w:rPr>
      </w:pPr>
    </w:p>
    <w:p w14:paraId="4AC9759F" w14:textId="3CD6E92A" w:rsidR="006E07BC" w:rsidRDefault="006E07BC" w:rsidP="00D37111">
      <w:pPr>
        <w:autoSpaceDE w:val="0"/>
        <w:autoSpaceDN w:val="0"/>
        <w:adjustRightInd w:val="0"/>
        <w:jc w:val="both"/>
        <w:rPr>
          <w:rFonts w:cs="FiraSans-Regular"/>
          <w:kern w:val="0"/>
        </w:rPr>
      </w:pPr>
      <w:r w:rsidRPr="006E07BC">
        <w:rPr>
          <w:rFonts w:cs="FiraSans-Regular"/>
          <w:kern w:val="0"/>
        </w:rPr>
        <w:t>P</w:t>
      </w:r>
      <w:r>
        <w:rPr>
          <w:rFonts w:cs="FiraSans-Regular"/>
          <w:kern w:val="0"/>
        </w:rPr>
        <w:t>REISS</w:t>
      </w:r>
      <w:r w:rsidRPr="006E07BC">
        <w:rPr>
          <w:rFonts w:cs="FiraSans-Regular"/>
          <w:kern w:val="0"/>
        </w:rPr>
        <w:t>, P. V.</w:t>
      </w:r>
      <w:r>
        <w:rPr>
          <w:rFonts w:cs="FiraSans-Regular"/>
          <w:kern w:val="0"/>
        </w:rPr>
        <w:t>;</w:t>
      </w:r>
      <w:r w:rsidRPr="006E07BC">
        <w:rPr>
          <w:rFonts w:cs="FiraSans-Regular"/>
          <w:kern w:val="0"/>
        </w:rPr>
        <w:t xml:space="preserve"> B</w:t>
      </w:r>
      <w:r>
        <w:rPr>
          <w:rFonts w:cs="FiraSans-Regular"/>
          <w:kern w:val="0"/>
        </w:rPr>
        <w:t>OSCARDIN, M.;</w:t>
      </w:r>
      <w:r w:rsidRPr="006E07BC">
        <w:rPr>
          <w:rFonts w:cs="FiraSans-Regular"/>
          <w:kern w:val="0"/>
        </w:rPr>
        <w:t xml:space="preserve"> C</w:t>
      </w:r>
      <w:r>
        <w:rPr>
          <w:rFonts w:cs="FiraSans-Regular"/>
          <w:kern w:val="0"/>
        </w:rPr>
        <w:t>HECHI</w:t>
      </w:r>
      <w:r w:rsidRPr="006E07BC">
        <w:rPr>
          <w:rFonts w:cs="FiraSans-Regular"/>
          <w:kern w:val="0"/>
        </w:rPr>
        <w:t>, L. A.</w:t>
      </w:r>
      <w:r>
        <w:rPr>
          <w:rFonts w:cs="FiraSans-Regular"/>
          <w:kern w:val="0"/>
        </w:rPr>
        <w:t>;</w:t>
      </w:r>
      <w:r w:rsidRPr="006E07BC">
        <w:rPr>
          <w:rFonts w:cs="FiraSans-Regular"/>
          <w:kern w:val="0"/>
        </w:rPr>
        <w:t xml:space="preserve"> </w:t>
      </w:r>
      <w:r>
        <w:rPr>
          <w:rFonts w:cs="FiraSans-Regular"/>
          <w:kern w:val="0"/>
        </w:rPr>
        <w:t>SALAPATA DUARTE</w:t>
      </w:r>
      <w:r w:rsidRPr="006E07BC">
        <w:rPr>
          <w:rFonts w:cs="FiraSans-Regular"/>
          <w:kern w:val="0"/>
        </w:rPr>
        <w:t>, J. A intermediação positiva e a digitalização na construção de mercados territorializados da agricultura familiar: uma análise de experiências do sul e nordeste do Brasil.</w:t>
      </w:r>
      <w:r>
        <w:rPr>
          <w:rFonts w:cs="FiraSans-Regular"/>
          <w:kern w:val="0"/>
        </w:rPr>
        <w:t xml:space="preserve"> </w:t>
      </w:r>
      <w:r w:rsidRPr="006E07BC">
        <w:rPr>
          <w:rFonts w:cs="FiraSans-Regular"/>
          <w:b/>
          <w:kern w:val="0"/>
        </w:rPr>
        <w:t>Rede</w:t>
      </w:r>
      <w:r w:rsidRPr="006E07BC">
        <w:rPr>
          <w:rFonts w:cs="FiraSans-Regular"/>
          <w:kern w:val="0"/>
        </w:rPr>
        <w:t>s,</w:t>
      </w:r>
      <w:r>
        <w:rPr>
          <w:rFonts w:cs="FiraSans-Regular"/>
          <w:kern w:val="0"/>
        </w:rPr>
        <w:t xml:space="preserve"> v. 29, n. 1.</w:t>
      </w:r>
      <w:r w:rsidRPr="006E07BC">
        <w:rPr>
          <w:rFonts w:cs="FiraSans-Regular"/>
          <w:kern w:val="0"/>
        </w:rPr>
        <w:t xml:space="preserve"> https://doi.org/10.17058/redes.v29i1.19395</w:t>
      </w:r>
      <w:r w:rsidR="00765903">
        <w:rPr>
          <w:rFonts w:cs="FiraSans-Regular"/>
          <w:kern w:val="0"/>
        </w:rPr>
        <w:t>.</w:t>
      </w:r>
    </w:p>
    <w:p w14:paraId="43D16733" w14:textId="5743890E" w:rsidR="00EF7689" w:rsidRPr="006E07BC" w:rsidRDefault="00EF7689" w:rsidP="00077134">
      <w:pPr>
        <w:autoSpaceDE w:val="0"/>
        <w:autoSpaceDN w:val="0"/>
        <w:adjustRightInd w:val="0"/>
        <w:jc w:val="both"/>
        <w:rPr>
          <w:rFonts w:cs="FiraSans-Regular"/>
          <w:kern w:val="0"/>
        </w:rPr>
      </w:pPr>
    </w:p>
    <w:p w14:paraId="5370FB59" w14:textId="65354611" w:rsidR="00EF7689" w:rsidRDefault="00EF7689" w:rsidP="00077134">
      <w:pPr>
        <w:jc w:val="both"/>
        <w:rPr>
          <w:rFonts w:eastAsia="Arial" w:cs="Arial"/>
        </w:rPr>
      </w:pPr>
      <w:r w:rsidRPr="00077134">
        <w:rPr>
          <w:rFonts w:eastAsia="Arial" w:cs="Arial"/>
        </w:rPr>
        <w:t>ROCHA, A</w:t>
      </w:r>
      <w:r w:rsidR="006F3795">
        <w:rPr>
          <w:rFonts w:eastAsia="Arial" w:cs="Arial"/>
        </w:rPr>
        <w:t>.</w:t>
      </w:r>
      <w:r w:rsidRPr="00077134">
        <w:rPr>
          <w:rFonts w:eastAsia="Arial" w:cs="Arial"/>
        </w:rPr>
        <w:t xml:space="preserve"> G</w:t>
      </w:r>
      <w:r w:rsidR="006F3795">
        <w:rPr>
          <w:rFonts w:eastAsia="Arial" w:cs="Arial"/>
        </w:rPr>
        <w:t>.</w:t>
      </w:r>
      <w:r w:rsidRPr="00077134">
        <w:rPr>
          <w:rFonts w:eastAsia="Arial" w:cs="Arial"/>
        </w:rPr>
        <w:t xml:space="preserve"> P</w:t>
      </w:r>
      <w:r w:rsidR="006F3795">
        <w:rPr>
          <w:rFonts w:eastAsia="Arial" w:cs="Arial"/>
        </w:rPr>
        <w:t>.</w:t>
      </w:r>
      <w:r w:rsidRPr="00077134">
        <w:rPr>
          <w:rFonts w:eastAsia="Arial" w:cs="Arial"/>
        </w:rPr>
        <w:t>; ARANHA, M</w:t>
      </w:r>
      <w:r w:rsidR="006F3795">
        <w:rPr>
          <w:rFonts w:eastAsia="Arial" w:cs="Arial"/>
        </w:rPr>
        <w:t>.</w:t>
      </w:r>
      <w:r w:rsidRPr="00077134">
        <w:rPr>
          <w:rFonts w:eastAsia="Arial" w:cs="Arial"/>
        </w:rPr>
        <w:t xml:space="preserve"> de F</w:t>
      </w:r>
      <w:r w:rsidR="006F3795">
        <w:rPr>
          <w:rFonts w:eastAsia="Arial" w:cs="Arial"/>
        </w:rPr>
        <w:t>.</w:t>
      </w:r>
      <w:r w:rsidRPr="00077134">
        <w:rPr>
          <w:rFonts w:eastAsia="Arial" w:cs="Arial"/>
        </w:rPr>
        <w:t xml:space="preserve"> S</w:t>
      </w:r>
      <w:r w:rsidR="00765903">
        <w:rPr>
          <w:rFonts w:eastAsia="Arial" w:cs="Arial"/>
        </w:rPr>
        <w:t>.</w:t>
      </w:r>
      <w:r w:rsidRPr="00077134">
        <w:rPr>
          <w:rFonts w:eastAsia="Arial" w:cs="Arial"/>
        </w:rPr>
        <w:t>; CARMO, M</w:t>
      </w:r>
      <w:r w:rsidR="006F3795">
        <w:rPr>
          <w:rFonts w:eastAsia="Arial" w:cs="Arial"/>
        </w:rPr>
        <w:t>.</w:t>
      </w:r>
      <w:r w:rsidRPr="00077134">
        <w:rPr>
          <w:rFonts w:eastAsia="Arial" w:cs="Arial"/>
        </w:rPr>
        <w:t xml:space="preserve"> S</w:t>
      </w:r>
      <w:r w:rsidR="006F3795">
        <w:rPr>
          <w:rFonts w:eastAsia="Arial" w:cs="Arial"/>
        </w:rPr>
        <w:t>.</w:t>
      </w:r>
      <w:r w:rsidRPr="00077134">
        <w:rPr>
          <w:rFonts w:eastAsia="Arial" w:cs="Arial"/>
        </w:rPr>
        <w:t xml:space="preserve"> Estratégias de comercialização para a agricultura familiar: a experiência do Grupo de Consumo do Recôncavo. </w:t>
      </w:r>
      <w:r w:rsidRPr="00077134">
        <w:rPr>
          <w:rFonts w:eastAsia="Arial" w:cs="Arial"/>
          <w:i/>
        </w:rPr>
        <w:t>In</w:t>
      </w:r>
      <w:r w:rsidRPr="00077134">
        <w:rPr>
          <w:rFonts w:eastAsia="Arial" w:cs="Arial"/>
        </w:rPr>
        <w:t>: BOSS, S</w:t>
      </w:r>
      <w:r w:rsidR="006F3795">
        <w:rPr>
          <w:rFonts w:eastAsia="Arial" w:cs="Arial"/>
        </w:rPr>
        <w:t>.</w:t>
      </w:r>
      <w:r w:rsidRPr="00077134">
        <w:rPr>
          <w:rFonts w:eastAsia="Arial" w:cs="Arial"/>
        </w:rPr>
        <w:t xml:space="preserve"> L</w:t>
      </w:r>
      <w:r w:rsidR="006F3795">
        <w:rPr>
          <w:rFonts w:eastAsia="Arial" w:cs="Arial"/>
        </w:rPr>
        <w:t>.</w:t>
      </w:r>
      <w:r w:rsidRPr="00077134">
        <w:rPr>
          <w:rFonts w:eastAsia="Arial" w:cs="Arial"/>
        </w:rPr>
        <w:t xml:space="preserve"> B</w:t>
      </w:r>
      <w:r w:rsidR="006F3795">
        <w:rPr>
          <w:rFonts w:eastAsia="Arial" w:cs="Arial"/>
        </w:rPr>
        <w:t>.</w:t>
      </w:r>
      <w:r w:rsidRPr="00077134">
        <w:rPr>
          <w:rFonts w:eastAsia="Arial" w:cs="Arial"/>
        </w:rPr>
        <w:t>; DOURADO, T</w:t>
      </w:r>
      <w:r w:rsidR="006F3795">
        <w:rPr>
          <w:rFonts w:eastAsia="Arial" w:cs="Arial"/>
        </w:rPr>
        <w:t>.</w:t>
      </w:r>
      <w:r w:rsidRPr="00077134">
        <w:rPr>
          <w:rFonts w:eastAsia="Arial" w:cs="Arial"/>
        </w:rPr>
        <w:t xml:space="preserve"> F</w:t>
      </w:r>
      <w:r w:rsidR="006F3795">
        <w:rPr>
          <w:rFonts w:eastAsia="Arial" w:cs="Arial"/>
        </w:rPr>
        <w:t>.</w:t>
      </w:r>
      <w:r w:rsidRPr="00077134">
        <w:rPr>
          <w:rFonts w:eastAsia="Arial" w:cs="Arial"/>
        </w:rPr>
        <w:t>; VELLOSO, T</w:t>
      </w:r>
      <w:r w:rsidR="006F3795">
        <w:rPr>
          <w:rFonts w:eastAsia="Arial" w:cs="Arial"/>
        </w:rPr>
        <w:t>.</w:t>
      </w:r>
      <w:r w:rsidRPr="00077134">
        <w:rPr>
          <w:rFonts w:eastAsia="Arial" w:cs="Arial"/>
        </w:rPr>
        <w:t xml:space="preserve"> R</w:t>
      </w:r>
      <w:r w:rsidR="006F3795">
        <w:rPr>
          <w:rFonts w:eastAsia="Arial" w:cs="Arial"/>
        </w:rPr>
        <w:t>.</w:t>
      </w:r>
      <w:r w:rsidRPr="00077134">
        <w:rPr>
          <w:rFonts w:eastAsia="Arial" w:cs="Arial"/>
        </w:rPr>
        <w:t xml:space="preserve"> </w:t>
      </w:r>
      <w:r w:rsidRPr="006E07BC">
        <w:rPr>
          <w:rFonts w:eastAsia="Arial" w:cs="Arial"/>
          <w:b/>
        </w:rPr>
        <w:t>Extensão universitária na UFRB</w:t>
      </w:r>
      <w:r w:rsidRPr="00077134">
        <w:rPr>
          <w:rFonts w:eastAsia="Arial" w:cs="Arial"/>
        </w:rPr>
        <w:t xml:space="preserve">. Cruz das Almas: UFRB, 2018. </w:t>
      </w:r>
      <w:r w:rsidR="006E07BC">
        <w:rPr>
          <w:rFonts w:eastAsia="Arial" w:cs="Arial"/>
        </w:rPr>
        <w:t>p</w:t>
      </w:r>
      <w:r w:rsidRPr="00077134">
        <w:rPr>
          <w:rFonts w:eastAsia="Arial" w:cs="Arial"/>
        </w:rPr>
        <w:t>. 184-196.</w:t>
      </w:r>
    </w:p>
    <w:p w14:paraId="54101BE4" w14:textId="77777777" w:rsidR="006E07BC" w:rsidRDefault="006E07BC" w:rsidP="00077134">
      <w:pPr>
        <w:jc w:val="both"/>
        <w:rPr>
          <w:rFonts w:eastAsia="Arial" w:cs="Arial"/>
        </w:rPr>
      </w:pPr>
    </w:p>
    <w:p w14:paraId="30676DC9" w14:textId="33A1994F" w:rsidR="00EF7689" w:rsidRDefault="00EF7689" w:rsidP="00077134">
      <w:pPr>
        <w:autoSpaceDE w:val="0"/>
        <w:autoSpaceDN w:val="0"/>
        <w:adjustRightInd w:val="0"/>
        <w:jc w:val="both"/>
        <w:rPr>
          <w:rFonts w:cs="FiraSans-Regular"/>
          <w:kern w:val="0"/>
        </w:rPr>
      </w:pPr>
      <w:r w:rsidRPr="00077134">
        <w:rPr>
          <w:rFonts w:cs="FiraSans-Regular"/>
          <w:kern w:val="0"/>
        </w:rPr>
        <w:t>SCHMITT, C</w:t>
      </w:r>
      <w:r w:rsidR="006F3795">
        <w:rPr>
          <w:rFonts w:cs="FiraSans-Regular"/>
          <w:kern w:val="0"/>
        </w:rPr>
        <w:t>.</w:t>
      </w:r>
      <w:r w:rsidRPr="00077134">
        <w:rPr>
          <w:rFonts w:cs="FiraSans-Regular"/>
          <w:kern w:val="0"/>
        </w:rPr>
        <w:t xml:space="preserve"> J</w:t>
      </w:r>
      <w:r w:rsidR="006F3795">
        <w:rPr>
          <w:rFonts w:cs="FiraSans-Regular"/>
          <w:kern w:val="0"/>
        </w:rPr>
        <w:t>.</w:t>
      </w:r>
      <w:r w:rsidRPr="00077134">
        <w:rPr>
          <w:rFonts w:cs="FiraSans-Regular"/>
          <w:kern w:val="0"/>
        </w:rPr>
        <w:t xml:space="preserve"> Encurtando o caminho entre a produção e o consumo de</w:t>
      </w:r>
      <w:r>
        <w:rPr>
          <w:rFonts w:cs="FiraSans-Regular"/>
          <w:kern w:val="0"/>
        </w:rPr>
        <w:t xml:space="preserve"> </w:t>
      </w:r>
      <w:r w:rsidRPr="00077134">
        <w:rPr>
          <w:rFonts w:cs="FiraSans-Regular"/>
          <w:kern w:val="0"/>
        </w:rPr>
        <w:t xml:space="preserve">alimentos. </w:t>
      </w:r>
      <w:r w:rsidRPr="00077134">
        <w:rPr>
          <w:rFonts w:cs="FiraSans-Bold"/>
          <w:b/>
          <w:bCs/>
          <w:kern w:val="0"/>
        </w:rPr>
        <w:t>Revista Agriculturas</w:t>
      </w:r>
      <w:r w:rsidRPr="00077134">
        <w:rPr>
          <w:rFonts w:cs="FiraSans-Regular"/>
          <w:kern w:val="0"/>
        </w:rPr>
        <w:t>: experiências em Agroecologia, AS-PTA, v. 8, n. 3,</w:t>
      </w:r>
      <w:r w:rsidR="006E07BC">
        <w:rPr>
          <w:rFonts w:cs="FiraSans-Regular"/>
          <w:kern w:val="0"/>
        </w:rPr>
        <w:t xml:space="preserve"> </w:t>
      </w:r>
      <w:r w:rsidR="006E07BC" w:rsidRPr="006E07BC">
        <w:rPr>
          <w:rFonts w:cs="FiraSans-Regular"/>
          <w:kern w:val="0"/>
        </w:rPr>
        <w:t>set. 2011.</w:t>
      </w:r>
    </w:p>
    <w:p w14:paraId="547C8687" w14:textId="4841D457" w:rsidR="005A0A93" w:rsidRDefault="005A0A93" w:rsidP="00077134">
      <w:pPr>
        <w:autoSpaceDE w:val="0"/>
        <w:autoSpaceDN w:val="0"/>
        <w:adjustRightInd w:val="0"/>
        <w:jc w:val="both"/>
        <w:rPr>
          <w:rFonts w:cs="FiraSans-Regular"/>
          <w:kern w:val="0"/>
        </w:rPr>
      </w:pPr>
    </w:p>
    <w:p w14:paraId="207BEBA5" w14:textId="6AB16CA3" w:rsidR="005A0A93" w:rsidRDefault="005A0A93" w:rsidP="005A0A93">
      <w:pPr>
        <w:autoSpaceDE w:val="0"/>
        <w:autoSpaceDN w:val="0"/>
        <w:adjustRightInd w:val="0"/>
        <w:jc w:val="both"/>
        <w:rPr>
          <w:rFonts w:cs="FiraSans-Regular"/>
          <w:kern w:val="0"/>
        </w:rPr>
      </w:pPr>
      <w:r w:rsidRPr="005A0A93">
        <w:rPr>
          <w:rFonts w:cs="FiraSans-Regular"/>
          <w:kern w:val="0"/>
        </w:rPr>
        <w:t>WANDERLEY, M</w:t>
      </w:r>
      <w:r w:rsidR="006F3795">
        <w:rPr>
          <w:rFonts w:cs="FiraSans-Regular"/>
          <w:kern w:val="0"/>
        </w:rPr>
        <w:t>.</w:t>
      </w:r>
      <w:r w:rsidRPr="005A0A93">
        <w:rPr>
          <w:rFonts w:cs="FiraSans-Regular"/>
          <w:kern w:val="0"/>
        </w:rPr>
        <w:t xml:space="preserve"> de N</w:t>
      </w:r>
      <w:r w:rsidR="006F3795">
        <w:rPr>
          <w:rFonts w:cs="FiraSans-Regular"/>
          <w:kern w:val="0"/>
        </w:rPr>
        <w:t>.</w:t>
      </w:r>
      <w:r w:rsidRPr="005A0A93">
        <w:rPr>
          <w:rFonts w:cs="FiraSans-Regular"/>
          <w:kern w:val="0"/>
        </w:rPr>
        <w:t xml:space="preserve"> B. A emergência de uma nova ruralidade nas sociedades</w:t>
      </w:r>
      <w:r>
        <w:rPr>
          <w:rFonts w:cs="FiraSans-Regular"/>
          <w:kern w:val="0"/>
        </w:rPr>
        <w:t xml:space="preserve"> </w:t>
      </w:r>
      <w:r w:rsidRPr="005A0A93">
        <w:rPr>
          <w:rFonts w:cs="FiraSans-Regular"/>
          <w:kern w:val="0"/>
        </w:rPr>
        <w:t>modernas avançadas – o “rural” como espaço singular e ator coletivo.</w:t>
      </w:r>
      <w:r>
        <w:rPr>
          <w:rFonts w:cs="FiraSans-Regular"/>
          <w:kern w:val="0"/>
        </w:rPr>
        <w:t xml:space="preserve"> </w:t>
      </w:r>
      <w:r w:rsidRPr="005A0A93">
        <w:rPr>
          <w:rFonts w:cs="FiraSans-Regular"/>
          <w:b/>
          <w:kern w:val="0"/>
        </w:rPr>
        <w:t>Estudos Sociedade e Agricultura</w:t>
      </w:r>
      <w:r w:rsidRPr="005A0A93">
        <w:rPr>
          <w:rFonts w:cs="FiraSans-Regular"/>
          <w:kern w:val="0"/>
        </w:rPr>
        <w:t>, n. 15, p. 87-145, 2000.</w:t>
      </w:r>
    </w:p>
    <w:p w14:paraId="090AD851" w14:textId="77777777" w:rsidR="006E07BC" w:rsidRPr="00077134" w:rsidRDefault="006E07BC" w:rsidP="00077134">
      <w:pPr>
        <w:autoSpaceDE w:val="0"/>
        <w:autoSpaceDN w:val="0"/>
        <w:adjustRightInd w:val="0"/>
        <w:jc w:val="both"/>
        <w:rPr>
          <w:rFonts w:cs="FiraSans-Regular"/>
          <w:kern w:val="0"/>
        </w:rPr>
      </w:pPr>
    </w:p>
    <w:p w14:paraId="0AEB7371" w14:textId="47D0DDB7" w:rsidR="00EF7689" w:rsidRDefault="00EF7689" w:rsidP="00077134">
      <w:pPr>
        <w:ind w:hanging="2"/>
        <w:jc w:val="both"/>
      </w:pPr>
      <w:r w:rsidRPr="00077134">
        <w:t>WILKINSON, J</w:t>
      </w:r>
      <w:r w:rsidR="006F3795">
        <w:t>.</w:t>
      </w:r>
      <w:r w:rsidRPr="00077134">
        <w:t xml:space="preserve"> </w:t>
      </w:r>
      <w:r w:rsidRPr="006E07BC">
        <w:rPr>
          <w:b/>
          <w:iCs/>
        </w:rPr>
        <w:t>Mercados, redes e valores</w:t>
      </w:r>
      <w:r w:rsidRPr="00077134">
        <w:t>: o novo mundo da agricultura familiar. Porto Alegre: Editora da UFRGS, 2008.</w:t>
      </w:r>
    </w:p>
    <w:sectPr w:rsidR="00EF7689" w:rsidSect="00923A15">
      <w:footerReference w:type="default" r:id="rId8"/>
      <w:pgSz w:w="11906" w:h="16838"/>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8A23CA" w14:textId="77777777" w:rsidR="003D0F68" w:rsidRDefault="003D0F68" w:rsidP="0027518C">
      <w:r>
        <w:separator/>
      </w:r>
    </w:p>
  </w:endnote>
  <w:endnote w:type="continuationSeparator" w:id="0">
    <w:p w14:paraId="4AB1F0E2" w14:textId="77777777" w:rsidR="003D0F68" w:rsidRDefault="003D0F68" w:rsidP="002751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ntonio">
    <w:altName w:val="Calibri"/>
    <w:charset w:val="4D"/>
    <w:family w:val="auto"/>
    <w:pitch w:val="variable"/>
    <w:sig w:usb0="A00000EF" w:usb1="0000204B" w:usb2="00000000" w:usb3="00000000" w:csb0="00000093" w:csb1="00000000"/>
  </w:font>
  <w:font w:name="Avenir Book">
    <w:altName w:val="Tw Cen MT"/>
    <w:charset w:val="00"/>
    <w:family w:val="auto"/>
    <w:pitch w:val="variable"/>
    <w:sig w:usb0="800000AF" w:usb1="5000204A" w:usb2="00000000" w:usb3="00000000" w:csb0="0000009B" w:csb1="00000000"/>
  </w:font>
  <w:font w:name="FiraSans-Regular">
    <w:altName w:val="MS Gothic"/>
    <w:panose1 w:val="00000000000000000000"/>
    <w:charset w:val="00"/>
    <w:family w:val="swiss"/>
    <w:notTrueType/>
    <w:pitch w:val="default"/>
    <w:sig w:usb0="00000003" w:usb1="08070000" w:usb2="00000010" w:usb3="00000000" w:csb0="00020001" w:csb1="00000000"/>
  </w:font>
  <w:font w:name="FiraSans-Bold">
    <w:altName w:val="Calibri"/>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6226C" w14:textId="4E227B22" w:rsidR="0027518C" w:rsidRDefault="0027518C">
    <w:pPr>
      <w:pStyle w:val="Rodap"/>
    </w:pPr>
    <w:r>
      <w:rPr>
        <w:noProof/>
        <w:lang w:eastAsia="pt-BR"/>
      </w:rPr>
      <w:drawing>
        <wp:anchor distT="0" distB="0" distL="114300" distR="114300" simplePos="0" relativeHeight="251658240" behindDoc="1" locked="0" layoutInCell="1" allowOverlap="1" wp14:anchorId="5288206B" wp14:editId="4A2E08AF">
          <wp:simplePos x="0" y="0"/>
          <wp:positionH relativeFrom="column">
            <wp:posOffset>-1080135</wp:posOffset>
          </wp:positionH>
          <wp:positionV relativeFrom="paragraph">
            <wp:posOffset>-10065385</wp:posOffset>
          </wp:positionV>
          <wp:extent cx="7566660" cy="2136140"/>
          <wp:effectExtent l="0" t="0" r="2540" b="0"/>
          <wp:wrapTight wrapText="bothSides">
            <wp:wrapPolygon edited="1">
              <wp:start x="0" y="0"/>
              <wp:lineTo x="0" y="22484"/>
              <wp:lineTo x="21600" y="22484"/>
              <wp:lineTo x="21571" y="0"/>
              <wp:lineTo x="0" y="0"/>
            </wp:wrapPolygon>
          </wp:wrapTight>
          <wp:docPr id="483083890" name="Imagem 5" descr="Uma imagem contend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11554" name="Imagem 5" descr="Uma imagem contendo Texto&#10;&#10;O conteúdo gerado por IA pode estar incorreto."/>
                  <pic:cNvPicPr/>
                </pic:nvPicPr>
                <pic:blipFill>
                  <a:blip r:embed="rId1">
                    <a:extLst>
                      <a:ext uri="{28A0092B-C50C-407E-A947-70E740481C1C}">
                        <a14:useLocalDpi xmlns:a14="http://schemas.microsoft.com/office/drawing/2010/main" val="0"/>
                      </a:ext>
                    </a:extLst>
                  </a:blip>
                  <a:stretch>
                    <a:fillRect/>
                  </a:stretch>
                </pic:blipFill>
                <pic:spPr>
                  <a:xfrm>
                    <a:off x="0" y="0"/>
                    <a:ext cx="7566660" cy="21361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84A2A6" w14:textId="77777777" w:rsidR="003D0F68" w:rsidRDefault="003D0F68" w:rsidP="0027518C">
      <w:r>
        <w:separator/>
      </w:r>
    </w:p>
  </w:footnote>
  <w:footnote w:type="continuationSeparator" w:id="0">
    <w:p w14:paraId="38548CD4" w14:textId="77777777" w:rsidR="003D0F68" w:rsidRDefault="003D0F68" w:rsidP="0027518C">
      <w:r>
        <w:continuationSeparator/>
      </w:r>
    </w:p>
  </w:footnote>
  <w:footnote w:id="1">
    <w:p w14:paraId="6DBA78B4" w14:textId="4DDB4847" w:rsidR="00216EFF" w:rsidRPr="00EE2BBA" w:rsidRDefault="00216EFF" w:rsidP="00216EFF">
      <w:pPr>
        <w:pStyle w:val="Textodenotaderodap"/>
        <w:rPr>
          <w:rFonts w:asciiTheme="minorHAnsi" w:hAnsiTheme="minorHAnsi"/>
          <w:sz w:val="18"/>
          <w:szCs w:val="18"/>
          <w:lang w:val="pt-BR"/>
        </w:rPr>
      </w:pPr>
      <w:r w:rsidRPr="00EE2BBA">
        <w:rPr>
          <w:rStyle w:val="Refdenotaderodap"/>
          <w:rFonts w:asciiTheme="minorHAnsi" w:hAnsiTheme="minorHAnsi"/>
          <w:sz w:val="18"/>
          <w:szCs w:val="18"/>
        </w:rPr>
        <w:footnoteRef/>
      </w:r>
      <w:r w:rsidRPr="00EE2BBA">
        <w:rPr>
          <w:rFonts w:asciiTheme="minorHAnsi" w:hAnsiTheme="minorHAnsi"/>
          <w:sz w:val="18"/>
          <w:szCs w:val="18"/>
        </w:rPr>
        <w:t xml:space="preserve"> </w:t>
      </w:r>
      <w:r w:rsidR="00EE2BBA" w:rsidRPr="00EE2BBA">
        <w:rPr>
          <w:rFonts w:asciiTheme="minorHAnsi" w:eastAsia="Arial" w:hAnsiTheme="minorHAnsi" w:cs="Arial"/>
          <w:sz w:val="18"/>
          <w:szCs w:val="18"/>
        </w:rPr>
        <w:t>Universidade Federal do Recôncavo da Bahia (UFRB)</w:t>
      </w:r>
      <w:r w:rsidRPr="00EE2BBA">
        <w:rPr>
          <w:rFonts w:asciiTheme="minorHAnsi" w:eastAsia="Arial" w:hAnsiTheme="minorHAnsi" w:cs="Arial"/>
          <w:sz w:val="18"/>
          <w:szCs w:val="18"/>
        </w:rPr>
        <w:t xml:space="preserve">, </w:t>
      </w:r>
      <w:r w:rsidR="00EE2BBA" w:rsidRPr="00EE2BBA">
        <w:rPr>
          <w:rFonts w:asciiTheme="minorHAnsi" w:eastAsia="Arial" w:hAnsiTheme="minorHAnsi" w:cs="Arial"/>
          <w:sz w:val="18"/>
          <w:szCs w:val="18"/>
        </w:rPr>
        <w:t>anageorgina@ufrb.edu.br</w:t>
      </w:r>
      <w:hyperlink r:id="rId1"/>
      <w:r w:rsidRPr="00EE2BBA">
        <w:rPr>
          <w:rFonts w:asciiTheme="minorHAnsi" w:eastAsia="Arial" w:hAnsiTheme="minorHAnsi" w:cs="Arial"/>
          <w:sz w:val="18"/>
          <w:szCs w:val="18"/>
        </w:rPr>
        <w:t>.</w:t>
      </w:r>
    </w:p>
  </w:footnote>
  <w:footnote w:id="2">
    <w:p w14:paraId="25B57293" w14:textId="43D322EF" w:rsidR="00216EFF" w:rsidRPr="00EE2BBA" w:rsidRDefault="00216EFF" w:rsidP="00216EFF">
      <w:pPr>
        <w:pStyle w:val="Textodenotaderodap"/>
        <w:rPr>
          <w:rFonts w:asciiTheme="minorHAnsi" w:hAnsiTheme="minorHAnsi"/>
          <w:sz w:val="18"/>
          <w:szCs w:val="18"/>
          <w:lang w:val="pt-BR"/>
        </w:rPr>
      </w:pPr>
      <w:r w:rsidRPr="00EE2BBA">
        <w:rPr>
          <w:rStyle w:val="Refdenotaderodap"/>
          <w:rFonts w:asciiTheme="minorHAnsi" w:hAnsiTheme="minorHAnsi"/>
          <w:sz w:val="18"/>
          <w:szCs w:val="18"/>
        </w:rPr>
        <w:footnoteRef/>
      </w:r>
      <w:r w:rsidRPr="00EE2BBA">
        <w:rPr>
          <w:rFonts w:asciiTheme="minorHAnsi" w:hAnsiTheme="minorHAnsi"/>
          <w:sz w:val="18"/>
          <w:szCs w:val="18"/>
        </w:rPr>
        <w:t xml:space="preserve"> </w:t>
      </w:r>
      <w:r w:rsidR="00EE2BBA" w:rsidRPr="00EE2BBA">
        <w:rPr>
          <w:rFonts w:asciiTheme="minorHAnsi" w:eastAsia="Arial" w:hAnsiTheme="minorHAnsi" w:cs="Arial"/>
          <w:sz w:val="18"/>
          <w:szCs w:val="18"/>
        </w:rPr>
        <w:t>Universidade Federal do Rio Grande (FURG)</w:t>
      </w:r>
      <w:r w:rsidRPr="00EE2BBA">
        <w:rPr>
          <w:rFonts w:asciiTheme="minorHAnsi" w:eastAsia="Arial" w:hAnsiTheme="minorHAnsi" w:cs="Arial"/>
          <w:sz w:val="18"/>
          <w:szCs w:val="18"/>
        </w:rPr>
        <w:t xml:space="preserve">, </w:t>
      </w:r>
      <w:r w:rsidR="00EE2BBA" w:rsidRPr="00EE2BBA">
        <w:rPr>
          <w:rFonts w:asciiTheme="minorHAnsi" w:eastAsia="Arial" w:hAnsiTheme="minorHAnsi" w:cs="Arial"/>
          <w:sz w:val="18"/>
          <w:szCs w:val="18"/>
        </w:rPr>
        <w:t>leticiachechi@furg.br</w:t>
      </w:r>
      <w:hyperlink r:id="rId2"/>
      <w:r w:rsidRPr="00EE2BBA">
        <w:rPr>
          <w:rFonts w:asciiTheme="minorHAnsi" w:eastAsia="Arial" w:hAnsiTheme="minorHAnsi" w:cs="Arial"/>
          <w:sz w:val="18"/>
          <w:szCs w:val="18"/>
        </w:rPr>
        <w:t>.</w:t>
      </w:r>
    </w:p>
  </w:footnote>
  <w:footnote w:id="3">
    <w:p w14:paraId="32BF0D24" w14:textId="17163F71" w:rsidR="00EE2BBA" w:rsidRPr="00EE2BBA" w:rsidRDefault="00EE2BBA">
      <w:pPr>
        <w:pStyle w:val="Textodenotaderodap"/>
        <w:rPr>
          <w:rFonts w:ascii="Avenir Book" w:eastAsia="Arial" w:hAnsi="Avenir Book" w:cs="Arial"/>
        </w:rPr>
      </w:pPr>
      <w:r w:rsidRPr="00EE2BBA">
        <w:rPr>
          <w:rStyle w:val="Refdenotaderodap"/>
          <w:rFonts w:asciiTheme="minorHAnsi" w:hAnsiTheme="minorHAnsi"/>
          <w:sz w:val="18"/>
          <w:szCs w:val="18"/>
        </w:rPr>
        <w:footnoteRef/>
      </w:r>
      <w:r w:rsidRPr="00EE2BBA">
        <w:rPr>
          <w:rFonts w:asciiTheme="minorHAnsi" w:hAnsiTheme="minorHAnsi"/>
          <w:sz w:val="18"/>
          <w:szCs w:val="18"/>
        </w:rPr>
        <w:t xml:space="preserve"> </w:t>
      </w:r>
      <w:r w:rsidRPr="00EE2BBA">
        <w:rPr>
          <w:rFonts w:asciiTheme="minorHAnsi" w:eastAsia="Arial" w:hAnsiTheme="minorHAnsi" w:cs="Arial"/>
          <w:sz w:val="18"/>
          <w:szCs w:val="18"/>
        </w:rPr>
        <w:t>Universidade Federal do Recôncavo da Bahia (UFRB), naraeloy@ufrb.edu.br.</w:t>
      </w:r>
    </w:p>
  </w:footnote>
  <w:footnote w:id="4">
    <w:p w14:paraId="4A268B02" w14:textId="0414424E" w:rsidR="00355F7C" w:rsidRPr="004D5026" w:rsidRDefault="00355F7C" w:rsidP="004D5026">
      <w:pPr>
        <w:pStyle w:val="Textodenotaderodap"/>
        <w:jc w:val="both"/>
        <w:rPr>
          <w:rFonts w:asciiTheme="minorHAnsi" w:hAnsiTheme="minorHAnsi"/>
          <w:sz w:val="18"/>
          <w:szCs w:val="18"/>
          <w:lang w:val="pt-BR"/>
        </w:rPr>
      </w:pPr>
      <w:r w:rsidRPr="004D5026">
        <w:rPr>
          <w:rStyle w:val="Refdenotaderodap"/>
          <w:rFonts w:asciiTheme="minorHAnsi" w:hAnsiTheme="minorHAnsi"/>
          <w:sz w:val="18"/>
          <w:szCs w:val="18"/>
        </w:rPr>
        <w:footnoteRef/>
      </w:r>
      <w:r w:rsidRPr="004D5026">
        <w:rPr>
          <w:rFonts w:asciiTheme="minorHAnsi" w:hAnsiTheme="minorHAnsi"/>
          <w:sz w:val="18"/>
          <w:szCs w:val="18"/>
        </w:rPr>
        <w:t xml:space="preserve"> </w:t>
      </w:r>
      <w:r w:rsidRPr="004D5026">
        <w:rPr>
          <w:rFonts w:asciiTheme="minorHAnsi" w:hAnsiTheme="minorHAnsi"/>
          <w:sz w:val="18"/>
          <w:szCs w:val="18"/>
          <w:lang w:val="pt-BR"/>
        </w:rPr>
        <w:t>Núcleo da UFRB que envolve docentes e discentes que atuam nas temáticas de agricultura familiar e agroecologia</w:t>
      </w:r>
      <w:r w:rsidR="009B6F98">
        <w:rPr>
          <w:rFonts w:asciiTheme="minorHAnsi" w:hAnsiTheme="minorHAnsi"/>
          <w:sz w:val="18"/>
          <w:szCs w:val="18"/>
          <w:lang w:val="pt-BR"/>
        </w:rPr>
        <w:t xml:space="preserve"> com pesquisa e extensão.</w:t>
      </w:r>
      <w:r w:rsidRPr="004D5026">
        <w:rPr>
          <w:rFonts w:asciiTheme="minorHAnsi" w:hAnsiTheme="minorHAnsi"/>
          <w:sz w:val="18"/>
          <w:szCs w:val="18"/>
          <w:lang w:val="pt-BR"/>
        </w:rPr>
        <w:t xml:space="preserve"> </w:t>
      </w:r>
    </w:p>
  </w:footnote>
  <w:footnote w:id="5">
    <w:p w14:paraId="504816C4" w14:textId="02537F5F" w:rsidR="0050120F" w:rsidRPr="004D5026" w:rsidRDefault="0050120F">
      <w:pPr>
        <w:pStyle w:val="Textodenotaderodap"/>
        <w:rPr>
          <w:rFonts w:asciiTheme="minorHAnsi" w:hAnsiTheme="minorHAnsi"/>
          <w:sz w:val="18"/>
          <w:szCs w:val="18"/>
          <w:lang w:val="pt-BR"/>
        </w:rPr>
      </w:pPr>
      <w:r w:rsidRPr="009B6F98">
        <w:rPr>
          <w:rStyle w:val="Refdenotaderodap"/>
        </w:rPr>
        <w:footnoteRef/>
      </w:r>
      <w:r w:rsidRPr="009B6F98">
        <w:rPr>
          <w:rStyle w:val="Refdenotaderodap"/>
        </w:rPr>
        <w:t xml:space="preserve"> </w:t>
      </w:r>
      <w:r w:rsidRPr="004D5026">
        <w:rPr>
          <w:rFonts w:asciiTheme="minorHAnsi" w:hAnsiTheme="minorHAnsi"/>
          <w:sz w:val="18"/>
          <w:szCs w:val="18"/>
          <w:lang w:val="pt-BR"/>
        </w:rPr>
        <w:t xml:space="preserve">A UFRB é </w:t>
      </w:r>
      <w:r w:rsidRPr="004D5026">
        <w:rPr>
          <w:rFonts w:asciiTheme="minorHAnsi" w:hAnsiTheme="minorHAnsi"/>
          <w:i/>
          <w:sz w:val="18"/>
          <w:szCs w:val="18"/>
          <w:lang w:val="pt-BR"/>
        </w:rPr>
        <w:t>multicamp</w:t>
      </w:r>
      <w:r w:rsidRPr="004D5026">
        <w:rPr>
          <w:rFonts w:asciiTheme="minorHAnsi" w:hAnsiTheme="minorHAnsi"/>
          <w:sz w:val="18"/>
          <w:szCs w:val="18"/>
          <w:lang w:val="pt-BR"/>
        </w:rPr>
        <w:t>i</w:t>
      </w:r>
      <w:r w:rsidR="007D5520" w:rsidRPr="004D5026">
        <w:rPr>
          <w:rFonts w:asciiTheme="minorHAnsi" w:hAnsiTheme="minorHAnsi"/>
          <w:sz w:val="18"/>
          <w:szCs w:val="18"/>
          <w:lang w:val="pt-BR"/>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3AFB"/>
    <w:rsid w:val="00010640"/>
    <w:rsid w:val="00030085"/>
    <w:rsid w:val="00077134"/>
    <w:rsid w:val="000A6B7C"/>
    <w:rsid w:val="000C5DF2"/>
    <w:rsid w:val="00156535"/>
    <w:rsid w:val="001C6FA6"/>
    <w:rsid w:val="001F160F"/>
    <w:rsid w:val="00213AD9"/>
    <w:rsid w:val="00216EFF"/>
    <w:rsid w:val="00255DBF"/>
    <w:rsid w:val="0027518C"/>
    <w:rsid w:val="00295FBE"/>
    <w:rsid w:val="002B2423"/>
    <w:rsid w:val="002F3B2A"/>
    <w:rsid w:val="0032757F"/>
    <w:rsid w:val="00341EFB"/>
    <w:rsid w:val="00355F7C"/>
    <w:rsid w:val="003D0F68"/>
    <w:rsid w:val="003D372A"/>
    <w:rsid w:val="004357C1"/>
    <w:rsid w:val="004754FE"/>
    <w:rsid w:val="004906DE"/>
    <w:rsid w:val="004B07B2"/>
    <w:rsid w:val="004D5026"/>
    <w:rsid w:val="004D5217"/>
    <w:rsid w:val="0050120F"/>
    <w:rsid w:val="00507B98"/>
    <w:rsid w:val="00520A72"/>
    <w:rsid w:val="0053021A"/>
    <w:rsid w:val="00582291"/>
    <w:rsid w:val="005A0A93"/>
    <w:rsid w:val="0060684B"/>
    <w:rsid w:val="00634370"/>
    <w:rsid w:val="006562F4"/>
    <w:rsid w:val="00680A10"/>
    <w:rsid w:val="00692EEB"/>
    <w:rsid w:val="006C5B57"/>
    <w:rsid w:val="006E07BC"/>
    <w:rsid w:val="006F3795"/>
    <w:rsid w:val="00733AFB"/>
    <w:rsid w:val="00757F24"/>
    <w:rsid w:val="00765903"/>
    <w:rsid w:val="00767125"/>
    <w:rsid w:val="007D5520"/>
    <w:rsid w:val="00841182"/>
    <w:rsid w:val="00863D39"/>
    <w:rsid w:val="00882CA7"/>
    <w:rsid w:val="008E7A76"/>
    <w:rsid w:val="00923A15"/>
    <w:rsid w:val="009553AE"/>
    <w:rsid w:val="00964795"/>
    <w:rsid w:val="00996BA0"/>
    <w:rsid w:val="009B6F98"/>
    <w:rsid w:val="009F6769"/>
    <w:rsid w:val="00A33D75"/>
    <w:rsid w:val="00A366E5"/>
    <w:rsid w:val="00A8270C"/>
    <w:rsid w:val="00B140F5"/>
    <w:rsid w:val="00B217D0"/>
    <w:rsid w:val="00B37A92"/>
    <w:rsid w:val="00B61734"/>
    <w:rsid w:val="00B81ACA"/>
    <w:rsid w:val="00CA1D0B"/>
    <w:rsid w:val="00CE4314"/>
    <w:rsid w:val="00D31126"/>
    <w:rsid w:val="00D31A9F"/>
    <w:rsid w:val="00D37111"/>
    <w:rsid w:val="00D46408"/>
    <w:rsid w:val="00DB61DA"/>
    <w:rsid w:val="00DC16DA"/>
    <w:rsid w:val="00DD2066"/>
    <w:rsid w:val="00E05593"/>
    <w:rsid w:val="00E427A0"/>
    <w:rsid w:val="00E52A1F"/>
    <w:rsid w:val="00E54583"/>
    <w:rsid w:val="00EB2435"/>
    <w:rsid w:val="00ED2B54"/>
    <w:rsid w:val="00EE2BBA"/>
    <w:rsid w:val="00EE663D"/>
    <w:rsid w:val="00EF7689"/>
    <w:rsid w:val="00F2104B"/>
    <w:rsid w:val="00F47324"/>
    <w:rsid w:val="00F85AED"/>
    <w:rsid w:val="00FD02E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3"/>
    <o:shapelayout v:ext="edit">
      <o:idmap v:ext="edit" data="1"/>
    </o:shapelayout>
  </w:shapeDefaults>
  <w:decimalSymbol w:val=","/>
  <w:listSeparator w:val=";"/>
  <w14:docId w14:val="7E42EBCB"/>
  <w15:chartTrackingRefBased/>
  <w15:docId w15:val="{DBC90632-BADD-A447-AB5B-26A76A680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pt-BR"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46408"/>
  </w:style>
  <w:style w:type="paragraph" w:styleId="Ttulo1">
    <w:name w:val="heading 1"/>
    <w:basedOn w:val="Normal"/>
    <w:next w:val="Normal"/>
    <w:link w:val="Ttulo1Char"/>
    <w:uiPriority w:val="9"/>
    <w:qFormat/>
    <w:rsid w:val="00733A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link w:val="Ttulo2Char"/>
    <w:uiPriority w:val="9"/>
    <w:qFormat/>
    <w:rsid w:val="00D46408"/>
    <w:pPr>
      <w:spacing w:before="100" w:beforeAutospacing="1" w:after="100" w:afterAutospacing="1"/>
      <w:outlineLvl w:val="1"/>
    </w:pPr>
    <w:rPr>
      <w:rFonts w:ascii="Times New Roman" w:eastAsia="Times New Roman" w:hAnsi="Times New Roman" w:cs="Times New Roman"/>
      <w:b/>
      <w:bCs/>
      <w:kern w:val="0"/>
      <w:sz w:val="36"/>
      <w:szCs w:val="36"/>
      <w:lang w:eastAsia="pt-BR"/>
      <w14:ligatures w14:val="none"/>
    </w:rPr>
  </w:style>
  <w:style w:type="paragraph" w:styleId="Ttulo3">
    <w:name w:val="heading 3"/>
    <w:basedOn w:val="Normal"/>
    <w:next w:val="Normal"/>
    <w:link w:val="Ttulo3Char"/>
    <w:uiPriority w:val="9"/>
    <w:semiHidden/>
    <w:unhideWhenUsed/>
    <w:qFormat/>
    <w:rsid w:val="00733AF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733AF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733AF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733AFB"/>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733AFB"/>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733AFB"/>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733AFB"/>
    <w:pPr>
      <w:keepNext/>
      <w:keepLines/>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D46408"/>
    <w:rPr>
      <w:rFonts w:ascii="Times New Roman" w:eastAsia="Times New Roman" w:hAnsi="Times New Roman" w:cs="Times New Roman"/>
      <w:b/>
      <w:bCs/>
      <w:kern w:val="0"/>
      <w:sz w:val="36"/>
      <w:szCs w:val="36"/>
      <w:lang w:eastAsia="pt-BR"/>
      <w14:ligatures w14:val="none"/>
    </w:rPr>
  </w:style>
  <w:style w:type="character" w:styleId="Forte">
    <w:name w:val="Strong"/>
    <w:basedOn w:val="Fontepargpadro"/>
    <w:uiPriority w:val="22"/>
    <w:qFormat/>
    <w:rsid w:val="00D46408"/>
    <w:rPr>
      <w:b/>
      <w:bCs/>
    </w:rPr>
  </w:style>
  <w:style w:type="character" w:customStyle="1" w:styleId="Ttulo1Char">
    <w:name w:val="Título 1 Char"/>
    <w:basedOn w:val="Fontepargpadro"/>
    <w:link w:val="Ttulo1"/>
    <w:uiPriority w:val="9"/>
    <w:rsid w:val="00733AFB"/>
    <w:rPr>
      <w:rFonts w:asciiTheme="majorHAnsi" w:eastAsiaTheme="majorEastAsia" w:hAnsiTheme="majorHAnsi" w:cstheme="majorBidi"/>
      <w:color w:val="0F4761" w:themeColor="accent1" w:themeShade="BF"/>
      <w:sz w:val="40"/>
      <w:szCs w:val="40"/>
    </w:rPr>
  </w:style>
  <w:style w:type="character" w:customStyle="1" w:styleId="Ttulo3Char">
    <w:name w:val="Título 3 Char"/>
    <w:basedOn w:val="Fontepargpadro"/>
    <w:link w:val="Ttulo3"/>
    <w:uiPriority w:val="9"/>
    <w:semiHidden/>
    <w:rsid w:val="00733AFB"/>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733AFB"/>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733AFB"/>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733AFB"/>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733AFB"/>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733AFB"/>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733AFB"/>
    <w:rPr>
      <w:rFonts w:eastAsiaTheme="majorEastAsia" w:cstheme="majorBidi"/>
      <w:color w:val="272727" w:themeColor="text1" w:themeTint="D8"/>
    </w:rPr>
  </w:style>
  <w:style w:type="paragraph" w:styleId="Ttulo">
    <w:name w:val="Title"/>
    <w:basedOn w:val="Normal"/>
    <w:next w:val="Normal"/>
    <w:link w:val="TtuloChar"/>
    <w:uiPriority w:val="10"/>
    <w:qFormat/>
    <w:rsid w:val="00733AFB"/>
    <w:pPr>
      <w:spacing w:after="80"/>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733AF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733AFB"/>
    <w:pPr>
      <w:numPr>
        <w:ilvl w:val="1"/>
      </w:numPr>
      <w:spacing w:after="160"/>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733AFB"/>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733AFB"/>
    <w:pPr>
      <w:spacing w:before="160" w:after="160"/>
      <w:jc w:val="center"/>
    </w:pPr>
    <w:rPr>
      <w:i/>
      <w:iCs/>
      <w:color w:val="404040" w:themeColor="text1" w:themeTint="BF"/>
    </w:rPr>
  </w:style>
  <w:style w:type="character" w:customStyle="1" w:styleId="CitaoChar">
    <w:name w:val="Citação Char"/>
    <w:basedOn w:val="Fontepargpadro"/>
    <w:link w:val="Citao"/>
    <w:uiPriority w:val="29"/>
    <w:rsid w:val="00733AFB"/>
    <w:rPr>
      <w:i/>
      <w:iCs/>
      <w:color w:val="404040" w:themeColor="text1" w:themeTint="BF"/>
    </w:rPr>
  </w:style>
  <w:style w:type="paragraph" w:styleId="PargrafodaLista">
    <w:name w:val="List Paragraph"/>
    <w:basedOn w:val="Normal"/>
    <w:uiPriority w:val="34"/>
    <w:qFormat/>
    <w:rsid w:val="00733AFB"/>
    <w:pPr>
      <w:ind w:left="720"/>
      <w:contextualSpacing/>
    </w:pPr>
  </w:style>
  <w:style w:type="character" w:styleId="nfaseIntensa">
    <w:name w:val="Intense Emphasis"/>
    <w:basedOn w:val="Fontepargpadro"/>
    <w:uiPriority w:val="21"/>
    <w:qFormat/>
    <w:rsid w:val="00733AFB"/>
    <w:rPr>
      <w:i/>
      <w:iCs/>
      <w:color w:val="0F4761" w:themeColor="accent1" w:themeShade="BF"/>
    </w:rPr>
  </w:style>
  <w:style w:type="paragraph" w:styleId="CitaoIntensa">
    <w:name w:val="Intense Quote"/>
    <w:basedOn w:val="Normal"/>
    <w:next w:val="Normal"/>
    <w:link w:val="CitaoIntensaChar"/>
    <w:uiPriority w:val="30"/>
    <w:qFormat/>
    <w:rsid w:val="00733A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733AFB"/>
    <w:rPr>
      <w:i/>
      <w:iCs/>
      <w:color w:val="0F4761" w:themeColor="accent1" w:themeShade="BF"/>
    </w:rPr>
  </w:style>
  <w:style w:type="character" w:styleId="RefernciaIntensa">
    <w:name w:val="Intense Reference"/>
    <w:basedOn w:val="Fontepargpadro"/>
    <w:uiPriority w:val="32"/>
    <w:qFormat/>
    <w:rsid w:val="00733AFB"/>
    <w:rPr>
      <w:b/>
      <w:bCs/>
      <w:smallCaps/>
      <w:color w:val="0F4761" w:themeColor="accent1" w:themeShade="BF"/>
      <w:spacing w:val="5"/>
    </w:rPr>
  </w:style>
  <w:style w:type="paragraph" w:styleId="Reviso">
    <w:name w:val="Revision"/>
    <w:hidden/>
    <w:uiPriority w:val="99"/>
    <w:semiHidden/>
    <w:rsid w:val="00733AFB"/>
  </w:style>
  <w:style w:type="paragraph" w:styleId="SemEspaamento">
    <w:name w:val="No Spacing"/>
    <w:link w:val="SemEspaamentoChar"/>
    <w:uiPriority w:val="1"/>
    <w:qFormat/>
    <w:rsid w:val="0053021A"/>
    <w:rPr>
      <w:rFonts w:eastAsiaTheme="minorEastAsia"/>
      <w:kern w:val="0"/>
      <w:sz w:val="22"/>
      <w:szCs w:val="22"/>
      <w:lang w:val="en-US" w:eastAsia="zh-CN"/>
      <w14:ligatures w14:val="none"/>
    </w:rPr>
  </w:style>
  <w:style w:type="character" w:customStyle="1" w:styleId="SemEspaamentoChar">
    <w:name w:val="Sem Espaçamento Char"/>
    <w:basedOn w:val="Fontepargpadro"/>
    <w:link w:val="SemEspaamento"/>
    <w:uiPriority w:val="1"/>
    <w:rsid w:val="0053021A"/>
    <w:rPr>
      <w:rFonts w:eastAsiaTheme="minorEastAsia"/>
      <w:kern w:val="0"/>
      <w:sz w:val="22"/>
      <w:szCs w:val="22"/>
      <w:lang w:val="en-US" w:eastAsia="zh-CN"/>
      <w14:ligatures w14:val="none"/>
    </w:rPr>
  </w:style>
  <w:style w:type="paragraph" w:styleId="Cabealho">
    <w:name w:val="header"/>
    <w:basedOn w:val="Normal"/>
    <w:link w:val="CabealhoChar"/>
    <w:uiPriority w:val="99"/>
    <w:unhideWhenUsed/>
    <w:rsid w:val="0027518C"/>
    <w:pPr>
      <w:tabs>
        <w:tab w:val="center" w:pos="4252"/>
        <w:tab w:val="right" w:pos="8504"/>
      </w:tabs>
    </w:pPr>
  </w:style>
  <w:style w:type="character" w:customStyle="1" w:styleId="CabealhoChar">
    <w:name w:val="Cabeçalho Char"/>
    <w:basedOn w:val="Fontepargpadro"/>
    <w:link w:val="Cabealho"/>
    <w:uiPriority w:val="99"/>
    <w:rsid w:val="0027518C"/>
  </w:style>
  <w:style w:type="paragraph" w:styleId="Rodap">
    <w:name w:val="footer"/>
    <w:basedOn w:val="Normal"/>
    <w:link w:val="RodapChar"/>
    <w:uiPriority w:val="99"/>
    <w:unhideWhenUsed/>
    <w:rsid w:val="0027518C"/>
    <w:pPr>
      <w:tabs>
        <w:tab w:val="center" w:pos="4252"/>
        <w:tab w:val="right" w:pos="8504"/>
      </w:tabs>
    </w:pPr>
  </w:style>
  <w:style w:type="character" w:customStyle="1" w:styleId="RodapChar">
    <w:name w:val="Rodapé Char"/>
    <w:basedOn w:val="Fontepargpadro"/>
    <w:link w:val="Rodap"/>
    <w:uiPriority w:val="99"/>
    <w:rsid w:val="0027518C"/>
  </w:style>
  <w:style w:type="paragraph" w:styleId="Textodenotaderodap">
    <w:name w:val="footnote text"/>
    <w:basedOn w:val="Normal"/>
    <w:link w:val="TextodenotaderodapChar"/>
    <w:uiPriority w:val="99"/>
    <w:semiHidden/>
    <w:unhideWhenUsed/>
    <w:rsid w:val="00216EFF"/>
    <w:pPr>
      <w:widowControl w:val="0"/>
    </w:pPr>
    <w:rPr>
      <w:rFonts w:ascii="Times New Roman" w:eastAsia="Times New Roman" w:hAnsi="Times New Roman" w:cs="Times New Roman"/>
      <w:kern w:val="0"/>
      <w:sz w:val="20"/>
      <w:szCs w:val="20"/>
      <w:lang w:val="pt-PT" w:eastAsia="pt-BR"/>
      <w14:ligatures w14:val="none"/>
    </w:rPr>
  </w:style>
  <w:style w:type="character" w:customStyle="1" w:styleId="TextodenotaderodapChar">
    <w:name w:val="Texto de nota de rodapé Char"/>
    <w:basedOn w:val="Fontepargpadro"/>
    <w:link w:val="Textodenotaderodap"/>
    <w:uiPriority w:val="99"/>
    <w:semiHidden/>
    <w:rsid w:val="00216EFF"/>
    <w:rPr>
      <w:rFonts w:ascii="Times New Roman" w:eastAsia="Times New Roman" w:hAnsi="Times New Roman" w:cs="Times New Roman"/>
      <w:kern w:val="0"/>
      <w:sz w:val="20"/>
      <w:szCs w:val="20"/>
      <w:lang w:val="pt-PT" w:eastAsia="pt-BR"/>
      <w14:ligatures w14:val="none"/>
    </w:rPr>
  </w:style>
  <w:style w:type="character" w:styleId="Refdenotaderodap">
    <w:name w:val="footnote reference"/>
    <w:basedOn w:val="Fontepargpadro"/>
    <w:uiPriority w:val="99"/>
    <w:semiHidden/>
    <w:unhideWhenUsed/>
    <w:rsid w:val="00216EFF"/>
    <w:rPr>
      <w:vertAlign w:val="superscript"/>
    </w:rPr>
  </w:style>
  <w:style w:type="paragraph" w:customStyle="1" w:styleId="Default">
    <w:name w:val="Default"/>
    <w:rsid w:val="00341EFB"/>
    <w:pPr>
      <w:autoSpaceDE w:val="0"/>
      <w:autoSpaceDN w:val="0"/>
      <w:adjustRightInd w:val="0"/>
    </w:pPr>
    <w:rPr>
      <w:rFonts w:ascii="Arial" w:hAnsi="Arial" w:cs="Arial"/>
      <w:color w:val="000000"/>
      <w:kern w:val="0"/>
    </w:rPr>
  </w:style>
  <w:style w:type="paragraph" w:customStyle="1" w:styleId="Corpodetexto31">
    <w:name w:val="Corpo de texto 31"/>
    <w:basedOn w:val="Normal"/>
    <w:rsid w:val="001F160F"/>
    <w:pPr>
      <w:suppressAutoHyphens/>
    </w:pPr>
    <w:rPr>
      <w:rFonts w:ascii="Arial" w:eastAsia="Times New Roman" w:hAnsi="Arial" w:cs="Times New Roman"/>
      <w:kern w:val="0"/>
      <w:sz w:val="20"/>
      <w:lang w:eastAsia="ar-SA"/>
      <w14:ligatures w14:val="none"/>
    </w:rPr>
  </w:style>
  <w:style w:type="character" w:styleId="Refdecomentrio">
    <w:name w:val="annotation reference"/>
    <w:basedOn w:val="Fontepargpadro"/>
    <w:uiPriority w:val="99"/>
    <w:semiHidden/>
    <w:unhideWhenUsed/>
    <w:rsid w:val="00F2104B"/>
    <w:rPr>
      <w:sz w:val="16"/>
      <w:szCs w:val="16"/>
    </w:rPr>
  </w:style>
  <w:style w:type="paragraph" w:styleId="Textodecomentrio">
    <w:name w:val="annotation text"/>
    <w:basedOn w:val="Normal"/>
    <w:link w:val="TextodecomentrioChar"/>
    <w:uiPriority w:val="99"/>
    <w:semiHidden/>
    <w:unhideWhenUsed/>
    <w:rsid w:val="00F2104B"/>
    <w:rPr>
      <w:sz w:val="20"/>
      <w:szCs w:val="20"/>
    </w:rPr>
  </w:style>
  <w:style w:type="character" w:customStyle="1" w:styleId="TextodecomentrioChar">
    <w:name w:val="Texto de comentário Char"/>
    <w:basedOn w:val="Fontepargpadro"/>
    <w:link w:val="Textodecomentrio"/>
    <w:uiPriority w:val="99"/>
    <w:semiHidden/>
    <w:rsid w:val="00F2104B"/>
    <w:rPr>
      <w:sz w:val="20"/>
      <w:szCs w:val="20"/>
    </w:rPr>
  </w:style>
  <w:style w:type="paragraph" w:styleId="Assuntodocomentrio">
    <w:name w:val="annotation subject"/>
    <w:basedOn w:val="Textodecomentrio"/>
    <w:next w:val="Textodecomentrio"/>
    <w:link w:val="AssuntodocomentrioChar"/>
    <w:uiPriority w:val="99"/>
    <w:semiHidden/>
    <w:unhideWhenUsed/>
    <w:rsid w:val="00F2104B"/>
    <w:rPr>
      <w:b/>
      <w:bCs/>
    </w:rPr>
  </w:style>
  <w:style w:type="character" w:customStyle="1" w:styleId="AssuntodocomentrioChar">
    <w:name w:val="Assunto do comentário Char"/>
    <w:basedOn w:val="TextodecomentrioChar"/>
    <w:link w:val="Assuntodocomentrio"/>
    <w:uiPriority w:val="99"/>
    <w:semiHidden/>
    <w:rsid w:val="00F2104B"/>
    <w:rPr>
      <w:b/>
      <w:bCs/>
      <w:sz w:val="20"/>
      <w:szCs w:val="20"/>
    </w:rPr>
  </w:style>
  <w:style w:type="paragraph" w:styleId="Textodebalo">
    <w:name w:val="Balloon Text"/>
    <w:basedOn w:val="Normal"/>
    <w:link w:val="TextodebaloChar"/>
    <w:uiPriority w:val="99"/>
    <w:semiHidden/>
    <w:unhideWhenUsed/>
    <w:rsid w:val="00F2104B"/>
    <w:rPr>
      <w:rFonts w:ascii="Segoe UI" w:hAnsi="Segoe UI" w:cs="Segoe UI"/>
      <w:sz w:val="18"/>
      <w:szCs w:val="18"/>
    </w:rPr>
  </w:style>
  <w:style w:type="character" w:customStyle="1" w:styleId="TextodebaloChar">
    <w:name w:val="Texto de balão Char"/>
    <w:basedOn w:val="Fontepargpadro"/>
    <w:link w:val="Textodebalo"/>
    <w:uiPriority w:val="99"/>
    <w:semiHidden/>
    <w:rsid w:val="00F2104B"/>
    <w:rPr>
      <w:rFonts w:ascii="Segoe UI" w:hAnsi="Segoe UI" w:cs="Segoe UI"/>
      <w:sz w:val="18"/>
      <w:szCs w:val="18"/>
    </w:rPr>
  </w:style>
  <w:style w:type="character" w:styleId="Hyperlink">
    <w:name w:val="Hyperlink"/>
    <w:basedOn w:val="Fontepargpadro"/>
    <w:uiPriority w:val="99"/>
    <w:unhideWhenUsed/>
    <w:rsid w:val="00DD2066"/>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422102">
      <w:bodyDiv w:val="1"/>
      <w:marLeft w:val="0"/>
      <w:marRight w:val="0"/>
      <w:marTop w:val="0"/>
      <w:marBottom w:val="0"/>
      <w:divBdr>
        <w:top w:val="none" w:sz="0" w:space="0" w:color="auto"/>
        <w:left w:val="none" w:sz="0" w:space="0" w:color="auto"/>
        <w:bottom w:val="none" w:sz="0" w:space="0" w:color="auto"/>
        <w:right w:val="none" w:sz="0" w:space="0" w:color="auto"/>
      </w:divBdr>
    </w:div>
    <w:div w:id="960384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mailto:pesquisaxxx@mail.com" TargetMode="External"/><Relationship Id="rId1" Type="http://schemas.openxmlformats.org/officeDocument/2006/relationships/hyperlink" Target="mailto:pesquisaxxx@mail.com"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Garamond-Trebuchet MS">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2B96B1-674C-4904-89E9-6CDB72A19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15</Pages>
  <Words>4300</Words>
  <Characters>23224</Characters>
  <Application>Microsoft Office Word</Application>
  <DocSecurity>0</DocSecurity>
  <Lines>193</Lines>
  <Paragraphs>54</Paragraphs>
  <ScaleCrop>false</ScaleCrop>
  <HeadingPairs>
    <vt:vector size="2" baseType="variant">
      <vt:variant>
        <vt:lpstr>Título</vt:lpstr>
      </vt:variant>
      <vt:variant>
        <vt:i4>1</vt:i4>
      </vt:variant>
    </vt:vector>
  </HeadingPairs>
  <TitlesOfParts>
    <vt:vector size="1" baseType="lpstr">
      <vt:lpstr/>
    </vt:vector>
  </TitlesOfParts>
  <Company>Estúdio Cori</Company>
  <LinksUpToDate>false</LinksUpToDate>
  <CharactersWithSpaces>27470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Tomin</dc:creator>
  <cp:keywords/>
  <dc:description/>
  <cp:lastModifiedBy>Ana G</cp:lastModifiedBy>
  <cp:revision>9</cp:revision>
  <dcterms:created xsi:type="dcterms:W3CDTF">2025-05-12T22:14:00Z</dcterms:created>
  <dcterms:modified xsi:type="dcterms:W3CDTF">2025-05-13T01:15:00Z</dcterms:modified>
</cp:coreProperties>
</file>