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6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5F673" w14:textId="29F07235" w:rsidR="000713CF" w:rsidRPr="004B3B96" w:rsidRDefault="004B3B96" w:rsidP="004B3B9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3B96">
        <w:rPr>
          <w:rFonts w:ascii="Times New Roman" w:hAnsi="Times New Roman" w:cs="Times New Roman"/>
          <w:b/>
          <w:bCs/>
          <w:sz w:val="24"/>
          <w:szCs w:val="24"/>
        </w:rPr>
        <w:t>EXTENSÃO UNIVERSITÁRIA COMO PRÁTICA SOCIAL</w:t>
      </w:r>
    </w:p>
    <w:p w14:paraId="262C4E01" w14:textId="085A1D58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S</w:t>
      </w:r>
      <w:r w:rsidR="004B3B96">
        <w:rPr>
          <w:rFonts w:ascii="Times New Roman" w:hAnsi="Times New Roman"/>
          <w:color w:val="000000"/>
          <w:sz w:val="20"/>
          <w:szCs w:val="20"/>
        </w:rPr>
        <w:t>OUSA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4B3B96">
        <w:rPr>
          <w:rFonts w:ascii="Times New Roman" w:hAnsi="Times New Roman"/>
          <w:color w:val="000000"/>
          <w:sz w:val="20"/>
          <w:szCs w:val="20"/>
        </w:rPr>
        <w:t>Letícia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(AUTOR)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0CB946FF" w14:textId="49BC9D96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S</w:t>
      </w:r>
      <w:r w:rsidR="004B3B96">
        <w:rPr>
          <w:rFonts w:ascii="Times New Roman" w:hAnsi="Times New Roman"/>
          <w:color w:val="000000"/>
          <w:sz w:val="20"/>
          <w:szCs w:val="20"/>
        </w:rPr>
        <w:t>ANTOS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4B3B96">
        <w:rPr>
          <w:rFonts w:ascii="Times New Roman" w:hAnsi="Times New Roman"/>
          <w:color w:val="000000"/>
          <w:sz w:val="20"/>
          <w:szCs w:val="20"/>
        </w:rPr>
        <w:t>Dayanne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(AUTOR)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3AE554D1" w14:textId="128CFBC1" w:rsidR="000713CF" w:rsidRDefault="004B3B96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LIMA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Nyvia</w:t>
      </w:r>
      <w:proofErr w:type="spellEnd"/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 (AUTOR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)3</w:t>
      </w:r>
    </w:p>
    <w:p w14:paraId="330BA2D0" w14:textId="7C237159" w:rsidR="004B3B96" w:rsidRDefault="004B3B96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CORRÊA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Pamela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(AUTOR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</w:p>
    <w:p w14:paraId="5DBC33C8" w14:textId="054C6D28" w:rsidR="004B3B96" w:rsidRPr="007B5A77" w:rsidRDefault="004B3B96" w:rsidP="004B3B96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WAI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Ezequiel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(AUTOR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</w:p>
    <w:p w14:paraId="4B502C31" w14:textId="1FDB1C1C" w:rsidR="004B3B96" w:rsidRPr="007B5A77" w:rsidRDefault="004B3B96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PARENTE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Andressa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(AUTOR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6</w:t>
      </w:r>
    </w:p>
    <w:p w14:paraId="1D3EC2AA" w14:textId="1F14B55D" w:rsidR="004B3B96" w:rsidRPr="007B5A77" w:rsidRDefault="004B3B96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CASTRO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 w:rsidR="000713CF" w:rsidRPr="007B5A77"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ádile</w:t>
      </w:r>
      <w:proofErr w:type="spellEnd"/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 (ORIENTADOR)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7</w:t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56B90593" w14:textId="267ED0F0" w:rsidR="004B3B96" w:rsidRPr="004B3B96" w:rsidRDefault="004B3B96" w:rsidP="004B3B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B9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Pr="004B3B96">
        <w:rPr>
          <w:rFonts w:ascii="Times New Roman" w:hAnsi="Times New Roman" w:cs="Times New Roman"/>
          <w:sz w:val="24"/>
          <w:szCs w:val="24"/>
        </w:rPr>
        <w:t>A extensão universitária é um conjunto de atividades que podem ser efetivadas em espaços acadêmicos, culturais e sociais, estreitamente relacionados a dinâmicas de interação entre a universidade e a sociedade. Essa aproximação com a sociedade é fundamental para a aprendizagem, pois permite aos estudantes uma maior compreensão da realidade social</w:t>
      </w:r>
      <w:r w:rsidRPr="004B3B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B3B96">
        <w:rPr>
          <w:rFonts w:ascii="Times New Roman" w:hAnsi="Times New Roman" w:cs="Times New Roman"/>
          <w:sz w:val="24"/>
          <w:szCs w:val="24"/>
        </w:rPr>
        <w:t>. Ao participar de projetos de extensão, os estudantes têm a oportunidade de desenvolver habilidades e competências importantes para sua formação, principalmente as que vão ao encontro da prática social</w:t>
      </w:r>
      <w:r w:rsidRPr="004B3B96">
        <w:rPr>
          <w:rFonts w:ascii="Times New Roman" w:hAnsi="Times New Roman" w:cs="Times New Roman"/>
          <w:sz w:val="24"/>
          <w:szCs w:val="24"/>
          <w:vertAlign w:val="superscript"/>
        </w:rPr>
        <w:t>1,2, 3</w:t>
      </w:r>
      <w:r w:rsidRPr="004B3B96">
        <w:rPr>
          <w:rFonts w:ascii="Times New Roman" w:hAnsi="Times New Roman" w:cs="Times New Roman"/>
          <w:sz w:val="24"/>
          <w:szCs w:val="24"/>
        </w:rPr>
        <w:t xml:space="preserve">. </w:t>
      </w:r>
      <w:r w:rsidRPr="004B3B96">
        <w:rPr>
          <w:rFonts w:ascii="Times New Roman" w:hAnsi="Times New Roman" w:cs="Times New Roman"/>
          <w:b/>
          <w:bCs/>
          <w:sz w:val="24"/>
          <w:szCs w:val="24"/>
        </w:rPr>
        <w:t>Objetivo:</w:t>
      </w:r>
      <w:r w:rsidRPr="004B3B96">
        <w:rPr>
          <w:rFonts w:ascii="Times New Roman" w:hAnsi="Times New Roman" w:cs="Times New Roman"/>
          <w:sz w:val="24"/>
          <w:szCs w:val="24"/>
        </w:rPr>
        <w:t xml:space="preserve"> Refletir sobre a papel da extensão universitária para uma formação ancorada a prática social da enfermagem. </w:t>
      </w:r>
      <w:r w:rsidRPr="004B3B96">
        <w:rPr>
          <w:rFonts w:ascii="Times New Roman" w:hAnsi="Times New Roman" w:cs="Times New Roman"/>
          <w:b/>
          <w:bCs/>
          <w:sz w:val="24"/>
          <w:szCs w:val="24"/>
        </w:rPr>
        <w:t>Metodologia:</w:t>
      </w:r>
      <w:r w:rsidRPr="004B3B96">
        <w:rPr>
          <w:rFonts w:ascii="Times New Roman" w:hAnsi="Times New Roman" w:cs="Times New Roman"/>
          <w:sz w:val="24"/>
          <w:szCs w:val="24"/>
        </w:rPr>
        <w:t xml:space="preserve"> Estudo teórico-reflexivo baseado</w:t>
      </w:r>
      <w:r w:rsidRPr="004B3B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nas experiências dos autores e ancorado na literatura.</w:t>
      </w:r>
      <w:r w:rsidRPr="004B3B96">
        <w:rPr>
          <w:rFonts w:ascii="Times New Roman" w:hAnsi="Times New Roman" w:cs="Times New Roman"/>
          <w:sz w:val="24"/>
          <w:szCs w:val="24"/>
        </w:rPr>
        <w:t xml:space="preserve"> Foi realizado em abril de 2023</w:t>
      </w:r>
      <w:r w:rsidRPr="004B3B9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nas bases da Biblioteca Virtual de Saúde (BVS), Brasil </w:t>
      </w:r>
      <w:proofErr w:type="spellStart"/>
      <w:r w:rsidRPr="004B3B96">
        <w:rPr>
          <w:rFonts w:ascii="Times New Roman" w:eastAsia="Times New Roman" w:hAnsi="Times New Roman" w:cs="Times New Roman"/>
          <w:sz w:val="24"/>
          <w:szCs w:val="24"/>
          <w:lang w:eastAsia="pt-BR"/>
        </w:rPr>
        <w:t>Scientific</w:t>
      </w:r>
      <w:proofErr w:type="spellEnd"/>
      <w:r w:rsidRPr="004B3B9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4B3B96">
        <w:rPr>
          <w:rFonts w:ascii="Times New Roman" w:eastAsia="Times New Roman" w:hAnsi="Times New Roman" w:cs="Times New Roman"/>
          <w:sz w:val="24"/>
          <w:szCs w:val="24"/>
          <w:lang w:eastAsia="pt-BR"/>
        </w:rPr>
        <w:t>Electronic</w:t>
      </w:r>
      <w:proofErr w:type="spellEnd"/>
      <w:r w:rsidRPr="004B3B9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Library Online (SciELO) e Google Acadêmico. Foi utilizada as palavras-chave “extensão universitária” e “prática social em enfermagem” para seleção dos estudos, sendo identificado 22 entre os anos de 2019 e 2023. </w:t>
      </w:r>
      <w:r w:rsidRPr="004B3B9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Resultados e discussão:</w:t>
      </w:r>
      <w:r w:rsidRPr="004B3B9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Emergiu-se dois eixos temáticos: A extensão universitária e seus benefícios e Extensão para formação cidadã</w:t>
      </w:r>
      <w:r w:rsidRPr="004B3B96">
        <w:rPr>
          <w:rFonts w:ascii="Times New Roman" w:hAnsi="Times New Roman" w:cs="Times New Roman"/>
          <w:sz w:val="24"/>
          <w:szCs w:val="24"/>
        </w:rPr>
        <w:t>.</w:t>
      </w:r>
      <w:r w:rsidRPr="004B3B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3B96">
        <w:rPr>
          <w:rFonts w:ascii="Times New Roman" w:hAnsi="Times New Roman" w:cs="Times New Roman"/>
          <w:sz w:val="24"/>
          <w:szCs w:val="24"/>
        </w:rPr>
        <w:t>O levantamento apontou que  extensão beneficia discentes e comunidades, e que a prática social na formação deve ser inserida pelas diversidades de modalidades da extensão, estreitando relações entre universidade e comunidade, o que possibilita desenvolver habilidades de consciência política, social e promoção da justiça social.</w:t>
      </w:r>
      <w:r w:rsidRPr="004B3B96">
        <w:rPr>
          <w:rFonts w:ascii="Times New Roman" w:hAnsi="Times New Roman" w:cs="Times New Roman"/>
          <w:b/>
          <w:bCs/>
          <w:sz w:val="24"/>
          <w:szCs w:val="24"/>
        </w:rPr>
        <w:t xml:space="preserve"> Considerações finais/contribuições para a enfermagem: </w:t>
      </w:r>
      <w:r w:rsidRPr="004B3B96">
        <w:rPr>
          <w:rFonts w:ascii="Times New Roman" w:hAnsi="Times New Roman" w:cs="Times New Roman"/>
          <w:sz w:val="24"/>
          <w:szCs w:val="24"/>
        </w:rPr>
        <w:t>As diversidades de modalidades podem envolver instituições e organizações locais e possibilitam trabalhar com temáticas relacionadas a questões regionais no percurso da formação, permitindo troca de conhecimentos e saberes. A aproximação da universidade com as comunidades pode ser realizada pelos projetos das faculdades de enfermagem, o que contribui para transversalmente e de modo curricular inserir competências e habilidades que convergem a práticas social.</w:t>
      </w:r>
    </w:p>
    <w:p w14:paraId="480F6745" w14:textId="1327BE49" w:rsidR="004B3B96" w:rsidRPr="00B86C27" w:rsidRDefault="000713CF" w:rsidP="004B3B9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6C27">
        <w:rPr>
          <w:rStyle w:val="15"/>
          <w:rFonts w:ascii="Times New Roman" w:hAnsi="Times New Roman" w:hint="default"/>
          <w:color w:val="000000"/>
          <w:sz w:val="20"/>
          <w:szCs w:val="20"/>
        </w:rPr>
        <w:lastRenderedPageBreak/>
        <w:t>Descritores (</w:t>
      </w:r>
      <w:proofErr w:type="spellStart"/>
      <w:r w:rsidRPr="00B86C27">
        <w:rPr>
          <w:rStyle w:val="15"/>
          <w:rFonts w:ascii="Times New Roman" w:hAnsi="Times New Roman" w:hint="default"/>
          <w:color w:val="000000"/>
          <w:sz w:val="20"/>
          <w:szCs w:val="20"/>
        </w:rPr>
        <w:t>DeCS</w:t>
      </w:r>
      <w:proofErr w:type="spellEnd"/>
      <w:r w:rsidRPr="00B86C27"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 – ID): </w:t>
      </w:r>
      <w:r w:rsidR="004B3B96" w:rsidRPr="00B86C2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B3B96" w:rsidRPr="00B86C27">
        <w:rPr>
          <w:rFonts w:ascii="Times New Roman" w:hAnsi="Times New Roman" w:cs="Times New Roman"/>
          <w:sz w:val="20"/>
          <w:szCs w:val="20"/>
        </w:rPr>
        <w:t>Relações Comunidade-Instituição - D003159; Habilidades sociais – D066107; Capacitação de Recursos Humanos em Saúde – 50214.</w:t>
      </w:r>
    </w:p>
    <w:p w14:paraId="46F9FE3A" w14:textId="11F9B04A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41BFA22B" w14:textId="334DB3DD" w:rsidR="000713CF" w:rsidRPr="003B1737" w:rsidRDefault="007B5A77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0A0FE4B2" w14:textId="77777777" w:rsidR="00B86C27" w:rsidRPr="00B86C27" w:rsidRDefault="00B86C27" w:rsidP="00B86C27">
      <w:pPr>
        <w:spacing w:line="36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B86C27">
        <w:rPr>
          <w:rFonts w:ascii="Times New Roman" w:hAnsi="Times New Roman" w:cs="Times New Roman"/>
          <w:color w:val="222222"/>
          <w:shd w:val="clear" w:color="auto" w:fill="FFFFFF"/>
        </w:rPr>
        <w:t xml:space="preserve">1 - Gadotti, M. Extensão universitária: para quê. Instituto Paulo Freire, 15:1-18, 2017. </w:t>
      </w:r>
    </w:p>
    <w:p w14:paraId="1EC52E73" w14:textId="77777777" w:rsidR="00B86C27" w:rsidRPr="00B86C27" w:rsidRDefault="00B86C27" w:rsidP="00B86C27">
      <w:pPr>
        <w:spacing w:line="36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B86C27">
        <w:rPr>
          <w:rFonts w:ascii="Times New Roman" w:hAnsi="Times New Roman" w:cs="Times New Roman"/>
          <w:color w:val="222222"/>
          <w:shd w:val="clear" w:color="auto" w:fill="FFFFFF"/>
        </w:rPr>
        <w:t>3 - Rodrigues, ALL et al. Contribuições da extensão universitária na sociedade. Caderno de Graduação-Ciências Humanas e Sociais, 1(2):141-148, 2013.</w:t>
      </w:r>
    </w:p>
    <w:p w14:paraId="0D93A495" w14:textId="77777777" w:rsidR="00B86C27" w:rsidRPr="00B86C27" w:rsidRDefault="00B86C27" w:rsidP="00B86C27">
      <w:pPr>
        <w:spacing w:line="36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B86C27">
        <w:rPr>
          <w:rFonts w:ascii="Times New Roman" w:hAnsi="Times New Roman" w:cs="Times New Roman"/>
          <w:color w:val="222222"/>
          <w:shd w:val="clear" w:color="auto" w:fill="FFFFFF"/>
        </w:rPr>
        <w:t>3 - Cavalcante, YA et al. Extensão Universitária como ferramenta no processo de ensino e aprendizagem na formação do enfermeiro. Revista Kairós-Gerontologia 2(1):463-475, 2019.</w:t>
      </w:r>
    </w:p>
    <w:p w14:paraId="46A36DEB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1A4D4A6D" w14:textId="337A0CA7" w:rsidR="00B86C27" w:rsidRPr="00B86C27" w:rsidRDefault="00B86C27" w:rsidP="00B86C2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86C27">
        <w:rPr>
          <w:rFonts w:ascii="Times New Roman" w:hAnsi="Times New Roman" w:cs="Times New Roman"/>
          <w:sz w:val="20"/>
          <w:szCs w:val="20"/>
        </w:rPr>
        <w:t>1 Graduanda em Enfermagem, Bolsista de extensão. Universidade Federal do Pará.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hyperlink r:id="rId7" w:history="1">
        <w:r w:rsidRPr="005A40B8">
          <w:rPr>
            <w:rStyle w:val="Hyperlink"/>
            <w:rFonts w:ascii="Times New Roman" w:hAnsi="Times New Roman" w:cs="Times New Roman"/>
            <w:sz w:val="20"/>
            <w:szCs w:val="20"/>
          </w:rPr>
          <w:t>carvalhobarbosale@gmail.com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22CF4F7" w14:textId="1B2CD109" w:rsidR="00B86C27" w:rsidRPr="00B86C27" w:rsidRDefault="00B86C27" w:rsidP="00B86C2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86C27">
        <w:rPr>
          <w:rFonts w:ascii="Times New Roman" w:hAnsi="Times New Roman" w:cs="Times New Roman"/>
          <w:sz w:val="20"/>
          <w:szCs w:val="20"/>
        </w:rPr>
        <w:t>2 Mestranda em Enfermagem, Enfermeira. Faculdade da Amazônia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31BE7881" w14:textId="215C0609" w:rsidR="00B86C27" w:rsidRPr="00B86C27" w:rsidRDefault="00B86C27" w:rsidP="00B86C2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86C27">
        <w:rPr>
          <w:rFonts w:ascii="Times New Roman" w:hAnsi="Times New Roman" w:cs="Times New Roman"/>
          <w:sz w:val="20"/>
          <w:szCs w:val="20"/>
        </w:rPr>
        <w:t>3 Doutoranda, Enfermeira. Universidade Federal do Pará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7321BF5B" w14:textId="77777777" w:rsidR="00B86C27" w:rsidRPr="00B86C27" w:rsidRDefault="00B86C27" w:rsidP="00B86C2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86C27">
        <w:rPr>
          <w:rFonts w:ascii="Times New Roman" w:hAnsi="Times New Roman" w:cs="Times New Roman"/>
          <w:sz w:val="20"/>
          <w:szCs w:val="20"/>
        </w:rPr>
        <w:t>4. Graduada em Enfermagem, Enfermeira. Universidade Federal do Pará.</w:t>
      </w:r>
    </w:p>
    <w:p w14:paraId="70B705BC" w14:textId="77777777" w:rsidR="00B86C27" w:rsidRPr="00B86C27" w:rsidRDefault="00B86C27" w:rsidP="00B86C2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86C27">
        <w:rPr>
          <w:rFonts w:ascii="Times New Roman" w:hAnsi="Times New Roman" w:cs="Times New Roman"/>
          <w:sz w:val="20"/>
          <w:szCs w:val="20"/>
        </w:rPr>
        <w:t>5. Graduado em Enfermagem, Enfermeiro. Universidade Federal do Pará.</w:t>
      </w:r>
    </w:p>
    <w:p w14:paraId="3863EAEB" w14:textId="4166B596" w:rsidR="00B86C27" w:rsidRPr="00B86C27" w:rsidRDefault="00B86C27" w:rsidP="00B86C2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86C27">
        <w:rPr>
          <w:rFonts w:ascii="Times New Roman" w:hAnsi="Times New Roman" w:cs="Times New Roman"/>
          <w:sz w:val="20"/>
          <w:szCs w:val="20"/>
        </w:rPr>
        <w:t>6 Doutora, Professora de magistério Superior. Universidade Federal do Pará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0DBC6FAD" w14:textId="1C510526" w:rsidR="00C92D01" w:rsidRPr="00B86C27" w:rsidRDefault="00B86C27" w:rsidP="00B86C2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86C27">
        <w:rPr>
          <w:rFonts w:ascii="Times New Roman" w:hAnsi="Times New Roman" w:cs="Times New Roman"/>
          <w:sz w:val="20"/>
          <w:szCs w:val="20"/>
        </w:rPr>
        <w:t>7 Doutora, Professora de magistério Superior. Universidade Federal do Pará</w:t>
      </w:r>
      <w:r>
        <w:rPr>
          <w:rFonts w:ascii="Times New Roman" w:hAnsi="Times New Roman" w:cs="Times New Roman"/>
          <w:sz w:val="20"/>
          <w:szCs w:val="20"/>
        </w:rPr>
        <w:t>.</w:t>
      </w:r>
    </w:p>
    <w:sectPr w:rsidR="00C92D01" w:rsidRPr="00B86C2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98CBF" w14:textId="77777777" w:rsidR="004830F8" w:rsidRDefault="004830F8" w:rsidP="00D21DB7">
      <w:pPr>
        <w:spacing w:after="0" w:line="240" w:lineRule="auto"/>
      </w:pPr>
      <w:r>
        <w:separator/>
      </w:r>
    </w:p>
  </w:endnote>
  <w:endnote w:type="continuationSeparator" w:id="0">
    <w:p w14:paraId="28BCBA37" w14:textId="77777777" w:rsidR="004830F8" w:rsidRDefault="004830F8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96D28" w14:textId="77777777" w:rsidR="004830F8" w:rsidRDefault="004830F8" w:rsidP="00D21DB7">
      <w:pPr>
        <w:spacing w:after="0" w:line="240" w:lineRule="auto"/>
      </w:pPr>
      <w:r>
        <w:separator/>
      </w:r>
    </w:p>
  </w:footnote>
  <w:footnote w:type="continuationSeparator" w:id="0">
    <w:p w14:paraId="022283DA" w14:textId="77777777" w:rsidR="004830F8" w:rsidRDefault="004830F8" w:rsidP="00D21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713CF"/>
    <w:rsid w:val="00092EDD"/>
    <w:rsid w:val="001F7347"/>
    <w:rsid w:val="00271A56"/>
    <w:rsid w:val="002B710A"/>
    <w:rsid w:val="003B1737"/>
    <w:rsid w:val="004830F8"/>
    <w:rsid w:val="004B3B96"/>
    <w:rsid w:val="006023B2"/>
    <w:rsid w:val="00633C6E"/>
    <w:rsid w:val="007B5A77"/>
    <w:rsid w:val="009334BE"/>
    <w:rsid w:val="00A66E7C"/>
    <w:rsid w:val="00A76134"/>
    <w:rsid w:val="00B86C27"/>
    <w:rsid w:val="00C92D01"/>
    <w:rsid w:val="00D21DB7"/>
    <w:rsid w:val="00DD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character" w:styleId="Hyperlink">
    <w:name w:val="Hyperlink"/>
    <w:basedOn w:val="Fontepargpadro"/>
    <w:uiPriority w:val="99"/>
    <w:unhideWhenUsed/>
    <w:rsid w:val="00B86C2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86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2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arvalhobarbosale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547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Letícia Barbosa</cp:lastModifiedBy>
  <cp:revision>2</cp:revision>
  <dcterms:created xsi:type="dcterms:W3CDTF">2023-05-05T23:01:00Z</dcterms:created>
  <dcterms:modified xsi:type="dcterms:W3CDTF">2023-05-05T23:01:00Z</dcterms:modified>
</cp:coreProperties>
</file>