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B80C91" w14:textId="77777777" w:rsidR="009B4014" w:rsidRPr="00814422" w:rsidRDefault="00E64BAF" w:rsidP="00814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4422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50165642" wp14:editId="03F7F3E1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07792" w14:textId="77777777" w:rsidR="00814422" w:rsidRDefault="00814422" w:rsidP="008144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6947E2D" w14:textId="3A4F0BF1" w:rsidR="00342DF4" w:rsidRPr="00814422" w:rsidRDefault="000175C7" w:rsidP="008144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144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TECNOLOGIA, EDUCAÇÃO E INCLUSÃO SOCIAL: DESAFIOS E POSSIBILIDADES NA SUPERAÇÃO DAS DESIGUALDADES RACIAIS E SOCIAIS</w:t>
      </w:r>
      <w:r w:rsidR="002E675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</w:t>
      </w:r>
    </w:p>
    <w:p w14:paraId="5353AB82" w14:textId="77777777" w:rsidR="000175C7" w:rsidRPr="00814422" w:rsidRDefault="000175C7" w:rsidP="0081442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3914722" w14:textId="77777777" w:rsidR="000175C7" w:rsidRPr="00814422" w:rsidRDefault="000175C7" w:rsidP="0081442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Ana Beatriz Alves Costa </w:t>
      </w:r>
    </w:p>
    <w:p w14:paraId="5762DCBC" w14:textId="77777777" w:rsidR="000175C7" w:rsidRPr="00814422" w:rsidRDefault="000175C7" w:rsidP="0081442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Universidade Estadual de Montes Claros - </w:t>
      </w:r>
      <w:proofErr w:type="spellStart"/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Unimontes</w:t>
      </w:r>
      <w:proofErr w:type="spellEnd"/>
    </w:p>
    <w:p w14:paraId="06BAFC08" w14:textId="77777777" w:rsidR="000175C7" w:rsidRPr="00814422" w:rsidRDefault="000175C7" w:rsidP="0081442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anabeatrizalvescostas71@gmail.com </w:t>
      </w:r>
    </w:p>
    <w:p w14:paraId="4E636951" w14:textId="77777777" w:rsidR="000175C7" w:rsidRPr="00814422" w:rsidRDefault="000175C7" w:rsidP="0081442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6CC1AEC" w14:textId="77777777" w:rsidR="000175C7" w:rsidRPr="00814422" w:rsidRDefault="000175C7" w:rsidP="0081442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Ana Vitória Oliveira Dias</w:t>
      </w:r>
    </w:p>
    <w:p w14:paraId="6F31A90C" w14:textId="77777777" w:rsidR="000175C7" w:rsidRPr="00814422" w:rsidRDefault="000175C7" w:rsidP="0081442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Universidade Estadual de Montes Claros – </w:t>
      </w:r>
      <w:proofErr w:type="spellStart"/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Unimontes</w:t>
      </w:r>
      <w:proofErr w:type="spellEnd"/>
    </w:p>
    <w:p w14:paraId="5F2F1EFA" w14:textId="77777777" w:rsidR="000175C7" w:rsidRPr="00814422" w:rsidRDefault="000175C7" w:rsidP="0081442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anahsantos4436@gmail.com</w:t>
      </w:r>
    </w:p>
    <w:p w14:paraId="2DC45322" w14:textId="77777777" w:rsidR="000175C7" w:rsidRPr="00814422" w:rsidRDefault="000175C7" w:rsidP="0081442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FB611EC" w14:textId="77777777" w:rsidR="000175C7" w:rsidRPr="00814422" w:rsidRDefault="000175C7" w:rsidP="0081442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Darlene da Silva Vieira</w:t>
      </w:r>
    </w:p>
    <w:p w14:paraId="66DA6B04" w14:textId="77777777" w:rsidR="000175C7" w:rsidRPr="00814422" w:rsidRDefault="000175C7" w:rsidP="0081442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Universidade Estadual de Montes Claros – </w:t>
      </w:r>
      <w:proofErr w:type="spellStart"/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Unimontes</w:t>
      </w:r>
      <w:proofErr w:type="spellEnd"/>
    </w:p>
    <w:p w14:paraId="644861F3" w14:textId="77777777" w:rsidR="000175C7" w:rsidRPr="00814422" w:rsidRDefault="000175C7" w:rsidP="0081442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darlenesilvavieira33@gmail.com </w:t>
      </w:r>
    </w:p>
    <w:p w14:paraId="47E29DE3" w14:textId="77777777" w:rsidR="000175C7" w:rsidRPr="00814422" w:rsidRDefault="000175C7" w:rsidP="0081442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BCFFBE8" w14:textId="77777777" w:rsidR="000175C7" w:rsidRPr="00814422" w:rsidRDefault="000175C7" w:rsidP="0081442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proofErr w:type="spellStart"/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Kamily</w:t>
      </w:r>
      <w:proofErr w:type="spellEnd"/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Nunes Magalhães</w:t>
      </w:r>
    </w:p>
    <w:p w14:paraId="54FFE971" w14:textId="77777777" w:rsidR="000175C7" w:rsidRPr="00814422" w:rsidRDefault="000175C7" w:rsidP="0081442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Universidade Estadual de Montes Claros – </w:t>
      </w:r>
      <w:proofErr w:type="spellStart"/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Unimontes</w:t>
      </w:r>
      <w:proofErr w:type="spellEnd"/>
    </w:p>
    <w:p w14:paraId="78AB7F0C" w14:textId="77777777" w:rsidR="000175C7" w:rsidRPr="00814422" w:rsidRDefault="000175C7" w:rsidP="0081442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kamilynunes.m@gmail.com</w:t>
      </w:r>
    </w:p>
    <w:p w14:paraId="3AA7E1ED" w14:textId="77777777" w:rsidR="000175C7" w:rsidRPr="00814422" w:rsidRDefault="000175C7" w:rsidP="0081442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5931F5B" w14:textId="77777777" w:rsidR="000175C7" w:rsidRPr="00814422" w:rsidRDefault="000175C7" w:rsidP="0081442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proofErr w:type="spellStart"/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Ketlyn</w:t>
      </w:r>
      <w:proofErr w:type="spellEnd"/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Viana Carneiro </w:t>
      </w:r>
    </w:p>
    <w:p w14:paraId="0826D33C" w14:textId="77777777" w:rsidR="000175C7" w:rsidRPr="00814422" w:rsidRDefault="000175C7" w:rsidP="0081442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Universidade Estadual de Montes Claros – </w:t>
      </w:r>
      <w:proofErr w:type="spellStart"/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Unimontes</w:t>
      </w:r>
      <w:proofErr w:type="spellEnd"/>
    </w:p>
    <w:p w14:paraId="54824ADC" w14:textId="77777777" w:rsidR="000175C7" w:rsidRPr="00814422" w:rsidRDefault="000175C7" w:rsidP="0081442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ketlynviana04@gmail.com</w:t>
      </w:r>
    </w:p>
    <w:p w14:paraId="257EBE41" w14:textId="77777777" w:rsidR="000175C7" w:rsidRPr="00814422" w:rsidRDefault="000175C7" w:rsidP="0081442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A557F69" w14:textId="77777777" w:rsidR="000175C7" w:rsidRPr="00814422" w:rsidRDefault="000175C7" w:rsidP="0081442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Tamires Almeida Silva </w:t>
      </w:r>
    </w:p>
    <w:p w14:paraId="0D0590AD" w14:textId="77777777" w:rsidR="000175C7" w:rsidRPr="00814422" w:rsidRDefault="000175C7" w:rsidP="0081442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Universidade Estadual de Montes Claros – </w:t>
      </w:r>
      <w:proofErr w:type="spellStart"/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Unimontes</w:t>
      </w:r>
      <w:proofErr w:type="spellEnd"/>
    </w:p>
    <w:p w14:paraId="7851DF7B" w14:textId="298BF2CC" w:rsidR="00342DF4" w:rsidRPr="00814422" w:rsidRDefault="000175C7" w:rsidP="008144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tamiresnovo2@gmail.com</w:t>
      </w:r>
    </w:p>
    <w:p w14:paraId="69222B6E" w14:textId="77777777" w:rsidR="000175C7" w:rsidRPr="00814422" w:rsidRDefault="000175C7" w:rsidP="0081442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2FE66A61" w14:textId="67F18720" w:rsidR="000175C7" w:rsidRPr="00814422" w:rsidRDefault="000175C7" w:rsidP="008144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814422">
        <w:rPr>
          <w:rFonts w:ascii="Times New Roman" w:eastAsia="Times New Roman" w:hAnsi="Times New Roman" w:cs="Times New Roman"/>
          <w:sz w:val="24"/>
          <w:szCs w:val="24"/>
          <w:lang w:eastAsia="pt-BR"/>
        </w:rPr>
        <w:t>Júnea</w:t>
      </w:r>
      <w:proofErr w:type="spellEnd"/>
      <w:r w:rsidRPr="008144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Tatiane Damasceno Oliveira</w:t>
      </w:r>
    </w:p>
    <w:p w14:paraId="70B4BB3C" w14:textId="77777777" w:rsidR="000175C7" w:rsidRPr="00814422" w:rsidRDefault="000175C7" w:rsidP="0081442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Universidade Estadual de Montes Claros – </w:t>
      </w:r>
      <w:proofErr w:type="spellStart"/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Unimontes</w:t>
      </w:r>
      <w:proofErr w:type="spellEnd"/>
    </w:p>
    <w:p w14:paraId="36B526FF" w14:textId="787990CA" w:rsidR="000175C7" w:rsidRPr="00814422" w:rsidRDefault="000175C7" w:rsidP="008144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14422">
        <w:rPr>
          <w:rFonts w:ascii="Times New Roman" w:eastAsia="Times New Roman" w:hAnsi="Times New Roman" w:cs="Times New Roman"/>
          <w:sz w:val="24"/>
          <w:szCs w:val="24"/>
          <w:lang w:eastAsia="pt-BR"/>
        </w:rPr>
        <w:t>junea.oliveira@unimontes.br</w:t>
      </w:r>
    </w:p>
    <w:p w14:paraId="58C92C57" w14:textId="77777777" w:rsidR="000175C7" w:rsidRPr="00814422" w:rsidRDefault="000175C7" w:rsidP="008144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3050A13" w14:textId="77777777" w:rsidR="000175C7" w:rsidRPr="00814422" w:rsidRDefault="000175C7" w:rsidP="0081442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144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 1 – Educação Inclusiva, Acessibilidade e Tecnologias Assistivas</w:t>
      </w:r>
    </w:p>
    <w:p w14:paraId="70DC8B49" w14:textId="77777777" w:rsidR="00814422" w:rsidRPr="00814422" w:rsidRDefault="00814422" w:rsidP="0081442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73CBCC0" w14:textId="0AC2DE73" w:rsidR="00342DF4" w:rsidRPr="00814422" w:rsidRDefault="00342DF4" w:rsidP="0081442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81442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 w:rsidRPr="0081442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0175C7" w:rsidRPr="0081442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Desigualdade Racial; Tecnologias Digitais; Educação Infantil; Educação Profissional e Tecnológica.</w:t>
      </w:r>
    </w:p>
    <w:p w14:paraId="72F8B6E1" w14:textId="77777777" w:rsidR="00342DF4" w:rsidRPr="00814422" w:rsidRDefault="00342DF4" w:rsidP="008144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A8CCDA0" w14:textId="77777777" w:rsidR="00342DF4" w:rsidRPr="00814422" w:rsidRDefault="00342DF4" w:rsidP="008144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81442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14:paraId="755D8B54" w14:textId="77777777" w:rsidR="00814422" w:rsidRDefault="00814422" w:rsidP="008144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E75C525" w14:textId="5FD7D043" w:rsidR="00814422" w:rsidRPr="00814422" w:rsidRDefault="00814422" w:rsidP="008144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avanço das Tecnologias Digitais de Informação e Comunicação (</w:t>
      </w:r>
      <w:proofErr w:type="spellStart"/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TDICs</w:t>
      </w:r>
      <w:proofErr w:type="spellEnd"/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) abriu novas possibilidades para a educação, mas também evidenciou desafios relacionados à inclusão de estudantes com deficiência e necessidades educacionais específicas. A chamada </w:t>
      </w:r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“brecha digital” não se limita apenas ao acesso a dispositivos e conectividade, mas envolve desigualdades de oportunidades de aprendizagem, acessibilidade dos recursos e adequação pedagógica para garantir a participação de todos.</w:t>
      </w:r>
    </w:p>
    <w:p w14:paraId="247BF085" w14:textId="04E0D99C" w:rsidR="00814422" w:rsidRPr="00814422" w:rsidRDefault="00814422" w:rsidP="008144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Na Educação Infantil e no Ensino Fundamental, por exemplo, a inserção precoce de experiências com </w:t>
      </w:r>
      <w:proofErr w:type="spellStart"/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TDICs</w:t>
      </w:r>
      <w:proofErr w:type="spellEnd"/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tecnologias assistivas pode favorecer o desenvolvimento cognitivo, comunicativo e socioemocional de crianças com deficiência. Entretanto, quando o acesso a esses recursos é limitado, reforçam-se barreiras que comprometem a aprendizagem e a inclusão escolar. Por outro lado, intervenções bem estruturadas, que utilizam metodologias ativas e recursos tecnológicos adaptados, podem ressignificar a experiência educativa, fortalecendo autoestima, autonomia e vínculos sociais dos estudantes público-alvo da Educação Especial.</w:t>
      </w:r>
    </w:p>
    <w:p w14:paraId="4C65F21D" w14:textId="41C6DB88" w:rsidR="004609A5" w:rsidRPr="00814422" w:rsidRDefault="00814422" w:rsidP="008144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Diante desse cenário, este artigo tem como objetivo discutir como as </w:t>
      </w:r>
      <w:proofErr w:type="spellStart"/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TDICs</w:t>
      </w:r>
      <w:proofErr w:type="spellEnd"/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as tecnologias assistivas podem atuar tanto na reprodução de desigualdades quanto na promoção da inclusão, analisando estratégias pedagógicas, práticas escolares e políticas públicas capazes de garantir uma educação efetivamente inclusiva.</w:t>
      </w:r>
    </w:p>
    <w:p w14:paraId="569BA066" w14:textId="77777777" w:rsidR="00814422" w:rsidRPr="00814422" w:rsidRDefault="00814422" w:rsidP="008144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BA28A3B" w14:textId="77777777" w:rsidR="00342DF4" w:rsidRDefault="00342DF4" w:rsidP="008144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81442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14:paraId="2A4A8B48" w14:textId="77777777" w:rsidR="00814422" w:rsidRPr="00814422" w:rsidRDefault="00814422" w:rsidP="008144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24A71489" w14:textId="77777777" w:rsidR="00927BE5" w:rsidRPr="00927BE5" w:rsidRDefault="00927BE5" w:rsidP="00927B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27B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educação, compreendida como direito social inalienável, constitui-se em espaço privilegiado de combate às desigualdades e de promoção da cidadania plena. Para que a inclusão seja efetiva, é imprescindível assegurar condições de acessibilidade em suas múltiplas dimensões: física, comunicacional, pedagógica e atitudinal. Não basta garantir a matrícula dos estudantes público-alvo da Educação Especial; é necessário criar ambientes educacionais que favoreçam a aprendizagem significativa, respeitem a diversidade e promovam a participação ativa de todos.</w:t>
      </w:r>
    </w:p>
    <w:p w14:paraId="7521DFEC" w14:textId="77777777" w:rsidR="00927BE5" w:rsidRPr="00927BE5" w:rsidRDefault="00927BE5" w:rsidP="00927B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27B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literatura que discute a relação entre tecnologia e exclusão digital destaca que a chamada “brecha digital” vai muito além da simples posse de equipamentos. Como argumenta Garcia (2024), a desigualdade se revela na ausência de recursos acessíveis, na falta de conectividade estável e, sobretudo, na carência de formação docente para o uso pedagógico crítico das Tecnologias Digitais de Informação e Comunicação (</w:t>
      </w:r>
      <w:proofErr w:type="spellStart"/>
      <w:r w:rsidRPr="00927B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TDICs</w:t>
      </w:r>
      <w:proofErr w:type="spellEnd"/>
      <w:r w:rsidRPr="00927B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). Assim, quando as tecnologias não são planejadas de forma inclusiva, podem reforçar barreiras já existentes e limitar a participação de estudantes com deficiência.</w:t>
      </w:r>
    </w:p>
    <w:p w14:paraId="023C1AD7" w14:textId="77777777" w:rsidR="00927BE5" w:rsidRPr="00927BE5" w:rsidRDefault="00927BE5" w:rsidP="00927B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27B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Nesse cenário, as tecnologias assistivas assumem papel central. Recursos como softwares leitores de tela, comunicadores aumentativos e alternativos, teclados e mouses adaptados, lupas digitais, sistemas de legendagem, tradutores automáticos e intérpretes de Libras são exemplos de dispositivos que, ao serem integrados ao projeto pedagógico, garantem o acesso ao currículo e possibilitam a participação autônoma dos estudantes. Tais recursos, quando aliados a práticas pedagógicas intencionais, não apenas eliminam barreiras, mas também potencializam habilidades e competências, valorizando as singularidades de cada sujeito.</w:t>
      </w:r>
    </w:p>
    <w:p w14:paraId="47672959" w14:textId="396B08D4" w:rsidR="00927BE5" w:rsidRPr="00927BE5" w:rsidRDefault="00927BE5" w:rsidP="00927B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27B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Além disso, o uso de metodologias ativas e do letramento digital, evidenciados em experiências de intervenção com adolescentes em situação de vulnerabilidade (Ramos, 2020), demonstram caminhos pedagógicos que podem ser incorporados à Educação Especial e Inclusiva. Estratégias como a aprendizagem baseada em projetos, a resolução de problemas e a utilização de tecnologias digitais interativas incentivam a autoria, a autonomia, a cooperação e o desenvolvimento do pensamento crítico. Essas dimensões são fundamentais para romper com práticas tradicionais de ensino que tendem a marginalizar estudantes com deficiência, promovendo, em contrapartida, sua plena inserção no processo educativo.</w:t>
      </w:r>
    </w:p>
    <w:p w14:paraId="059DEACE" w14:textId="2CD68513" w:rsidR="00342DF4" w:rsidRPr="00814422" w:rsidRDefault="00927BE5" w:rsidP="00927B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27B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 xml:space="preserve">Dessa forma, a democratização tecnológica, quando articulada à acessibilidade e à formação docente continuada, representa um eixo fundamental para a inclusão social e educacional. </w:t>
      </w:r>
    </w:p>
    <w:p w14:paraId="534AB785" w14:textId="77777777" w:rsidR="004609A5" w:rsidRPr="00814422" w:rsidRDefault="004609A5" w:rsidP="008144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6458D7F" w14:textId="77777777" w:rsidR="00342DF4" w:rsidRPr="00814422" w:rsidRDefault="00342DF4" w:rsidP="008144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81442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14:paraId="2320B687" w14:textId="77777777" w:rsidR="00814422" w:rsidRPr="00814422" w:rsidRDefault="00814422" w:rsidP="008144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551FE82" w14:textId="5D21FEE5" w:rsidR="00342DF4" w:rsidRPr="00814422" w:rsidRDefault="00814422" w:rsidP="008144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Este estudo configura-se como pesquisa qualitativa, de caráter exploratório e descritivo, apoiada em revisão bibliográfica e análise documental. Foram selecionadas publicações e dissertações recentes sobre Educação Especial, tecnologias assistivas e inclusão digital, com atenção especial aos trabalhos de Garcia (2024) e Ramos (2020) pelas contribuições empíricas sobre acesso e intervenções. A análise foi realizada mediante a técnica de análise de conteúdo, conforme Bardin (2016), permitindo a identificação de categorias temáticas vinculadas ao acesso às </w:t>
      </w:r>
      <w:proofErr w:type="spellStart"/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TDICs</w:t>
      </w:r>
      <w:proofErr w:type="spellEnd"/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práticas pedagógicas inclusivas, formação docente e implicações para políticas públicas.</w:t>
      </w:r>
    </w:p>
    <w:p w14:paraId="3FF41D87" w14:textId="77777777" w:rsidR="004609A5" w:rsidRPr="00814422" w:rsidRDefault="004609A5" w:rsidP="008144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59D6BA3" w14:textId="2D4EB7F6" w:rsidR="00342DF4" w:rsidRPr="00814422" w:rsidRDefault="00342DF4" w:rsidP="008144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81442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Análise de dados</w:t>
      </w:r>
    </w:p>
    <w:p w14:paraId="73371EB5" w14:textId="77777777" w:rsidR="00342DF4" w:rsidRPr="00814422" w:rsidRDefault="00342DF4" w:rsidP="008144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7C04B556" w14:textId="4F7C0229" w:rsidR="00814422" w:rsidRPr="00814422" w:rsidRDefault="00814422" w:rsidP="008144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Os estudos consultados indicam que a ausência de recursos tecnológicos adaptados compromete significativamente a aprendizagem e a participação de estudantes com deficiência. Garcia (2024) evidencia que, em contextos de Educação Infantil, a falta de acesso contínuo a equipamentos e à conectividade agrava a marginalização de grupos já vulnerabilizados, e ressalta que, sem adaptações acessíveis, as </w:t>
      </w:r>
      <w:proofErr w:type="spellStart"/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TDICs</w:t>
      </w:r>
      <w:proofErr w:type="spellEnd"/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não cumprem sua função pedagógica inclusiva. Similarmente, as evidências compiladas apontam que muitas escolas carecem não só de dispositivos, mas de softwares e periféricos acessíveis, o que limita o direito à comunicação, leitura e escrita dos alunos público-alvo da Educação Especial.</w:t>
      </w:r>
    </w:p>
    <w:p w14:paraId="610A7A90" w14:textId="3735D121" w:rsidR="00814422" w:rsidRPr="00814422" w:rsidRDefault="00814422" w:rsidP="008144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Em contrapartida, experiências de intervenção tecnológica descritas por Ramos (2020), embora focalizadas em populações diferentes, demonstram como a mediação pedagógica intencional e as metodologias ativas potencializam efeitos educativos que transcendem o domínio técnico. Adaptando esse insight para a Educação Especial, observa-se que a integração de tecnologias assistivas ao currículo, aliada a práticas centradas no estudante, promove ganhos em autonomia, participação e autoestima. </w:t>
      </w:r>
    </w:p>
    <w:p w14:paraId="2F599D70" w14:textId="37D427DF" w:rsidR="00814422" w:rsidRPr="00814422" w:rsidRDefault="00814422" w:rsidP="008144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Por exemplo, o uso de softwares leitores favorece o acesso à leitura para estudantes com baixa visão; pranchas digitais e aplicativos de comunicação alternativa ampliam as possibilidades de interação para alunos com dificuldades de fala; a disponibilização de legendagem e intérprete em Libras incrementa a inclusão de estudantes surdos em ambientes digitais. Esses resultados reforçam que a tecnologia, mediada por práticas pedagógicas inclusivas e por formação docente específica, pode transformar trajetórias educativas.</w:t>
      </w:r>
    </w:p>
    <w:p w14:paraId="67B624FD" w14:textId="1BF98BFC" w:rsidR="00814422" w:rsidRPr="00814422" w:rsidRDefault="00814422" w:rsidP="008144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Entretanto, as análises também mostram que intervenções bem-sucedidas dependem de condições concretas: infraestrutura mínima, acessibilidade dos materiais, planejamento pedagógico colaborativo e capacitação docente. Assim, sem ações articuladas em políticas públicas e investimentos em formação, as </w:t>
      </w:r>
      <w:proofErr w:type="spellStart"/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TDICs</w:t>
      </w:r>
      <w:proofErr w:type="spellEnd"/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tendem a reproduzir desigualdades em vez de superá-las (Garcia, 2024; Ramos, 2020).</w:t>
      </w:r>
    </w:p>
    <w:p w14:paraId="183C6FBA" w14:textId="77777777" w:rsidR="00814422" w:rsidRPr="00814422" w:rsidRDefault="00814422" w:rsidP="008144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24A2056F" w14:textId="77777777" w:rsidR="00342DF4" w:rsidRPr="00814422" w:rsidRDefault="00342DF4" w:rsidP="008144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81442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</w:p>
    <w:p w14:paraId="2F08C4C0" w14:textId="77777777" w:rsidR="00814422" w:rsidRPr="00814422" w:rsidRDefault="00814422" w:rsidP="008144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7FD55FD1" w14:textId="2AB8B734" w:rsidR="00814422" w:rsidRPr="00814422" w:rsidRDefault="00814422" w:rsidP="008144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partir da integração das evidências analisadas, conclui-se que o papel das </w:t>
      </w:r>
      <w:proofErr w:type="spellStart"/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TDICs</w:t>
      </w:r>
      <w:proofErr w:type="spellEnd"/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na Educação Especial e Inclusiva é ambivalente: pode ampliar oportunidades de aprendizagem e participação quando combinada a tecnologias assistivas, adaptações </w:t>
      </w:r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 xml:space="preserve">curriculares e formação docente; ou pode agravar exclusões quando falta acessibilidade, planejamento e capacitação. As contribuições de Garcia (2024) sublinham a importância de garantir dispositivos e recursos acessíveis desde a Educação Infantil, enquanto Ramos (2020) aponta a relevância da mediação pedagógica e de metodologias ativas para ressignificar trajetórias </w:t>
      </w:r>
      <w:proofErr w:type="gramStart"/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educativas,  princípios</w:t>
      </w:r>
      <w:proofErr w:type="gramEnd"/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perfeitamente aplicáveis ao campo da educação inclusiva.</w:t>
      </w:r>
    </w:p>
    <w:p w14:paraId="0B9381D8" w14:textId="5F028C83" w:rsidR="00814422" w:rsidRDefault="00814422" w:rsidP="008144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Recomenda-se: (i) implementação de políticas públicas que garantam infraestrutura tecnológica acessível e aquisição de tecnologias assistivas; (</w:t>
      </w:r>
      <w:proofErr w:type="spellStart"/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ii</w:t>
      </w:r>
      <w:proofErr w:type="spellEnd"/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) programas de formação continuada para docentes, com ênfase em acessibilidade digital e práticas pedagógicas inclusivas; (</w:t>
      </w:r>
      <w:proofErr w:type="spellStart"/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iii</w:t>
      </w:r>
      <w:proofErr w:type="spellEnd"/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) produção e disseminação de materiais digitais acessíveis; (</w:t>
      </w:r>
      <w:proofErr w:type="spellStart"/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iv</w:t>
      </w:r>
      <w:proofErr w:type="spellEnd"/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) promoção de metodologias ativas que favoreçam a participação e a autoria dos estudantes público-alvo da Educação Especial; e (v) estudos longitudinais que avaliem os impactos das </w:t>
      </w:r>
      <w:proofErr w:type="spellStart"/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TDICs</w:t>
      </w:r>
      <w:proofErr w:type="spellEnd"/>
      <w:r w:rsidRPr="008144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das tecnologias assistivas ao longo do percurso escolar. Tais medidas são essenciais para que a tecnologia seja efetivamente entendida e aplicada como direito educacional e instrumento de justiça social.</w:t>
      </w:r>
    </w:p>
    <w:p w14:paraId="66890929" w14:textId="77777777" w:rsidR="00814422" w:rsidRPr="00814422" w:rsidRDefault="00814422" w:rsidP="008144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BC09AF4" w14:textId="121D5D5D" w:rsidR="00342DF4" w:rsidRDefault="00342DF4" w:rsidP="008144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81442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2AEB87D6" w14:textId="77777777" w:rsidR="00814422" w:rsidRPr="00814422" w:rsidRDefault="00814422" w:rsidP="008144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EBA6A64" w14:textId="77777777" w:rsidR="00814422" w:rsidRPr="00814422" w:rsidRDefault="00814422" w:rsidP="00814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4422">
        <w:rPr>
          <w:rFonts w:ascii="Times New Roman" w:hAnsi="Times New Roman" w:cs="Times New Roman"/>
          <w:sz w:val="24"/>
          <w:szCs w:val="24"/>
        </w:rPr>
        <w:t>BARDIN, Laurence. Análise de conteúdo. São Paulo: Edições 70, 2016.</w:t>
      </w:r>
    </w:p>
    <w:p w14:paraId="30906C06" w14:textId="77777777" w:rsidR="00814422" w:rsidRPr="00814422" w:rsidRDefault="00814422" w:rsidP="00814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8CF906" w14:textId="77777777" w:rsidR="00814422" w:rsidRPr="00814422" w:rsidRDefault="00814422" w:rsidP="00814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4422">
        <w:rPr>
          <w:rFonts w:ascii="Times New Roman" w:hAnsi="Times New Roman" w:cs="Times New Roman"/>
          <w:sz w:val="24"/>
          <w:szCs w:val="24"/>
        </w:rPr>
        <w:t xml:space="preserve">GARCIA, Renata Gomes. Educação tecnológica e desigualdade racial: assimetrias relacionadas à </w:t>
      </w:r>
      <w:proofErr w:type="spellStart"/>
      <w:r w:rsidRPr="00814422">
        <w:rPr>
          <w:rFonts w:ascii="Times New Roman" w:hAnsi="Times New Roman" w:cs="Times New Roman"/>
          <w:sz w:val="24"/>
          <w:szCs w:val="24"/>
        </w:rPr>
        <w:t>digitalidade</w:t>
      </w:r>
      <w:proofErr w:type="spellEnd"/>
      <w:r w:rsidRPr="00814422">
        <w:rPr>
          <w:rFonts w:ascii="Times New Roman" w:hAnsi="Times New Roman" w:cs="Times New Roman"/>
          <w:sz w:val="24"/>
          <w:szCs w:val="24"/>
        </w:rPr>
        <w:t xml:space="preserve"> na Educação Infantil na percepção docente. 2024. Dissertação (Mestrado em Educação) – Pontifícia Universidade Católica do Rio Grande do Sul, Porto Alegre, 2024.</w:t>
      </w:r>
    </w:p>
    <w:p w14:paraId="4E3A22A9" w14:textId="77777777" w:rsidR="00814422" w:rsidRPr="00814422" w:rsidRDefault="00814422" w:rsidP="00814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054433" w14:textId="2750922D" w:rsidR="00342DF4" w:rsidRPr="00814422" w:rsidRDefault="00814422" w:rsidP="00814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4422">
        <w:rPr>
          <w:rFonts w:ascii="Times New Roman" w:hAnsi="Times New Roman" w:cs="Times New Roman"/>
          <w:sz w:val="24"/>
          <w:szCs w:val="24"/>
        </w:rPr>
        <w:t xml:space="preserve">RAMOS, </w:t>
      </w:r>
      <w:proofErr w:type="spellStart"/>
      <w:r w:rsidRPr="00814422">
        <w:rPr>
          <w:rFonts w:ascii="Times New Roman" w:hAnsi="Times New Roman" w:cs="Times New Roman"/>
          <w:sz w:val="24"/>
          <w:szCs w:val="24"/>
        </w:rPr>
        <w:t>Heyder</w:t>
      </w:r>
      <w:proofErr w:type="spellEnd"/>
      <w:r w:rsidRPr="00814422">
        <w:rPr>
          <w:rFonts w:ascii="Times New Roman" w:hAnsi="Times New Roman" w:cs="Times New Roman"/>
          <w:sz w:val="24"/>
          <w:szCs w:val="24"/>
        </w:rPr>
        <w:t xml:space="preserve"> Vágner. Educação profissional tecnológica e </w:t>
      </w:r>
      <w:proofErr w:type="spellStart"/>
      <w:r w:rsidRPr="00814422">
        <w:rPr>
          <w:rFonts w:ascii="Times New Roman" w:hAnsi="Times New Roman" w:cs="Times New Roman"/>
          <w:sz w:val="24"/>
          <w:szCs w:val="24"/>
        </w:rPr>
        <w:t>socioeducação</w:t>
      </w:r>
      <w:proofErr w:type="spellEnd"/>
      <w:r w:rsidRPr="00814422">
        <w:rPr>
          <w:rFonts w:ascii="Times New Roman" w:hAnsi="Times New Roman" w:cs="Times New Roman"/>
          <w:sz w:val="24"/>
          <w:szCs w:val="24"/>
        </w:rPr>
        <w:t>: o uso do letramento em programação no apoio ao processo de inclusão tecnológica de adolescentes em situação de vulnerabilidade social. 2020. Dissertação (Mestrado em Educação Profissional e Tecnológica) – Instituto Federal do Espírito Santo, Vitória, 2020.</w:t>
      </w:r>
    </w:p>
    <w:sectPr w:rsidR="00342DF4" w:rsidRPr="008144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175C7"/>
    <w:rsid w:val="002E6753"/>
    <w:rsid w:val="00342DF4"/>
    <w:rsid w:val="003B3E13"/>
    <w:rsid w:val="004609A5"/>
    <w:rsid w:val="00660186"/>
    <w:rsid w:val="00773D54"/>
    <w:rsid w:val="00814422"/>
    <w:rsid w:val="00822B0C"/>
    <w:rsid w:val="00927BE5"/>
    <w:rsid w:val="00941F25"/>
    <w:rsid w:val="009B4014"/>
    <w:rsid w:val="00DC79A8"/>
    <w:rsid w:val="00E64BAF"/>
    <w:rsid w:val="00F9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9B88F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75C7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dice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iperligao">
    <w:name w:val="Hyperlink"/>
    <w:basedOn w:val="Tipodeletrapredefinidodopargrafo"/>
    <w:uiPriority w:val="99"/>
    <w:unhideWhenUsed/>
    <w:rsid w:val="000175C7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0175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1568</Words>
  <Characters>8470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Lucas de Almeida Santos</cp:lastModifiedBy>
  <cp:revision>11</cp:revision>
  <dcterms:created xsi:type="dcterms:W3CDTF">2025-07-07T16:04:00Z</dcterms:created>
  <dcterms:modified xsi:type="dcterms:W3CDTF">2025-09-13T03:12:00Z</dcterms:modified>
</cp:coreProperties>
</file>