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8F5" w:rsidRPr="00A238F5" w:rsidRDefault="001F7843" w:rsidP="001F7843">
      <w:pPr>
        <w:spacing w:before="5" w:line="360" w:lineRule="auto"/>
        <w:ind w:right="9"/>
        <w:jc w:val="center"/>
        <w:rPr>
          <w:sz w:val="24"/>
          <w:szCs w:val="24"/>
        </w:rPr>
      </w:pPr>
      <w:r>
        <w:rPr>
          <w:b/>
          <w:sz w:val="24"/>
          <w:szCs w:val="24"/>
        </w:rPr>
        <w:t xml:space="preserve">PERFIL </w:t>
      </w:r>
      <w:r w:rsidR="00513679">
        <w:rPr>
          <w:b/>
          <w:sz w:val="24"/>
          <w:szCs w:val="24"/>
        </w:rPr>
        <w:t>EPIDEMIOL</w:t>
      </w:r>
      <w:r>
        <w:rPr>
          <w:b/>
          <w:sz w:val="24"/>
          <w:szCs w:val="24"/>
        </w:rPr>
        <w:t>ÓGICO</w:t>
      </w:r>
      <w:r w:rsidR="00513679">
        <w:rPr>
          <w:b/>
          <w:sz w:val="24"/>
          <w:szCs w:val="24"/>
        </w:rPr>
        <w:t xml:space="preserve"> D</w:t>
      </w:r>
      <w:r>
        <w:rPr>
          <w:b/>
          <w:sz w:val="24"/>
          <w:szCs w:val="24"/>
        </w:rPr>
        <w:t xml:space="preserve">A </w:t>
      </w:r>
      <w:r w:rsidR="00513679">
        <w:rPr>
          <w:b/>
          <w:sz w:val="24"/>
          <w:szCs w:val="24"/>
        </w:rPr>
        <w:t>SÍFILIS EM GEST</w:t>
      </w:r>
      <w:r w:rsidR="00513679" w:rsidRPr="00A238F5">
        <w:rPr>
          <w:b/>
          <w:sz w:val="24"/>
          <w:szCs w:val="24"/>
        </w:rPr>
        <w:t>A</w:t>
      </w:r>
      <w:r w:rsidR="00C360A0">
        <w:rPr>
          <w:b/>
          <w:sz w:val="24"/>
          <w:szCs w:val="24"/>
        </w:rPr>
        <w:t xml:space="preserve">NTES </w:t>
      </w:r>
      <w:r>
        <w:rPr>
          <w:b/>
          <w:sz w:val="24"/>
          <w:szCs w:val="24"/>
        </w:rPr>
        <w:t>NO ESTADO DE</w:t>
      </w:r>
      <w:r w:rsidR="00CE5C1C">
        <w:rPr>
          <w:b/>
          <w:sz w:val="24"/>
          <w:szCs w:val="24"/>
        </w:rPr>
        <w:t xml:space="preserve"> SERGIPE</w:t>
      </w:r>
    </w:p>
    <w:p w:rsidR="00A238F5" w:rsidRPr="00A238F5" w:rsidRDefault="00A238F5" w:rsidP="00C97556">
      <w:pPr>
        <w:spacing w:line="360" w:lineRule="auto"/>
        <w:ind w:right="3"/>
        <w:rPr>
          <w:sz w:val="20"/>
          <w:szCs w:val="20"/>
          <w:u w:val="single"/>
        </w:rPr>
      </w:pPr>
    </w:p>
    <w:p w:rsidR="00AF0FA1" w:rsidRPr="00C97556" w:rsidRDefault="00C97556" w:rsidP="00C97556">
      <w:pPr>
        <w:spacing w:line="360" w:lineRule="auto"/>
        <w:ind w:right="3"/>
        <w:jc w:val="center"/>
        <w:rPr>
          <w:b/>
          <w:sz w:val="24"/>
          <w:szCs w:val="24"/>
        </w:rPr>
      </w:pPr>
      <w:bookmarkStart w:id="0" w:name="_Hlk18434153"/>
      <w:r w:rsidRPr="00C97556">
        <w:rPr>
          <w:sz w:val="24"/>
          <w:szCs w:val="24"/>
        </w:rPr>
        <w:t>Maria da Conceição Souza Santos</w:t>
      </w:r>
      <w:r w:rsidRPr="00C97556">
        <w:rPr>
          <w:sz w:val="24"/>
          <w:szCs w:val="24"/>
        </w:rPr>
        <w:t>;</w:t>
      </w:r>
      <w:r w:rsidRPr="00C97556">
        <w:rPr>
          <w:b/>
          <w:sz w:val="24"/>
          <w:szCs w:val="24"/>
        </w:rPr>
        <w:t xml:space="preserve"> </w:t>
      </w:r>
      <w:r w:rsidR="00513679" w:rsidRPr="00C97556">
        <w:rPr>
          <w:b/>
          <w:sz w:val="24"/>
          <w:szCs w:val="24"/>
        </w:rPr>
        <w:t>Mariana Lopes Durães</w:t>
      </w:r>
      <w:bookmarkEnd w:id="0"/>
      <w:r w:rsidRPr="00C97556">
        <w:rPr>
          <w:sz w:val="24"/>
          <w:szCs w:val="24"/>
        </w:rPr>
        <w:t xml:space="preserve">; </w:t>
      </w:r>
      <w:r w:rsidR="0059571E" w:rsidRPr="00C97556">
        <w:rPr>
          <w:sz w:val="24"/>
          <w:szCs w:val="24"/>
        </w:rPr>
        <w:t>Isabel Cristina Saboia</w:t>
      </w:r>
    </w:p>
    <w:p w:rsidR="00E72771" w:rsidRPr="00C97556" w:rsidRDefault="00E72771" w:rsidP="00C97556">
      <w:pPr>
        <w:pStyle w:val="Corpodetexto"/>
        <w:spacing w:line="360" w:lineRule="auto"/>
        <w:ind w:right="3"/>
        <w:jc w:val="center"/>
        <w:rPr>
          <w:b/>
          <w:sz w:val="24"/>
          <w:szCs w:val="24"/>
        </w:rPr>
      </w:pPr>
    </w:p>
    <w:p w:rsidR="008F638D" w:rsidRPr="008F638D" w:rsidRDefault="00D84792" w:rsidP="00C97556">
      <w:pPr>
        <w:spacing w:line="360" w:lineRule="auto"/>
        <w:jc w:val="both"/>
        <w:rPr>
          <w:sz w:val="24"/>
          <w:szCs w:val="24"/>
        </w:rPr>
      </w:pPr>
      <w:r w:rsidRPr="008F638D">
        <w:rPr>
          <w:b/>
          <w:sz w:val="24"/>
          <w:szCs w:val="24"/>
        </w:rPr>
        <w:t>INTRODUÇÃO</w:t>
      </w:r>
      <w:r w:rsidR="001F7843">
        <w:rPr>
          <w:b/>
          <w:sz w:val="24"/>
          <w:szCs w:val="24"/>
        </w:rPr>
        <w:t>:</w:t>
      </w:r>
      <w:r w:rsidR="001F7843" w:rsidRPr="001F7843">
        <w:rPr>
          <w:szCs w:val="24"/>
        </w:rPr>
        <w:t xml:space="preserve"> </w:t>
      </w:r>
      <w:r w:rsidR="001F7843" w:rsidRPr="001F7843">
        <w:rPr>
          <w:sz w:val="24"/>
          <w:szCs w:val="24"/>
        </w:rPr>
        <w:t xml:space="preserve">A sífilis é uma infecção sexualmente transmissível causada pela bactéria </w:t>
      </w:r>
      <w:proofErr w:type="spellStart"/>
      <w:r w:rsidR="001F7843" w:rsidRPr="001F7843">
        <w:rPr>
          <w:i/>
          <w:sz w:val="24"/>
          <w:szCs w:val="24"/>
        </w:rPr>
        <w:t>Troponema</w:t>
      </w:r>
      <w:proofErr w:type="spellEnd"/>
      <w:r w:rsidR="001F7843" w:rsidRPr="001F7843">
        <w:rPr>
          <w:i/>
          <w:sz w:val="24"/>
          <w:szCs w:val="24"/>
        </w:rPr>
        <w:t xml:space="preserve"> Pallidum, </w:t>
      </w:r>
      <w:r w:rsidR="001F7843" w:rsidRPr="001F7843">
        <w:rPr>
          <w:sz w:val="24"/>
          <w:szCs w:val="24"/>
        </w:rPr>
        <w:t>segundo o Guia de Vigilância Epidemiológica, entende-se que um terço dos indivíduos que é exposto a um parceiro sexual com sífilis possuirá a doença. Mantém uma significativa prevalência na população geral, em especial gestantes. Novas estimativas da OMS, comprovam que em 2016, havia mais de meio milhão (cerca de 661 mil) de casos no mundo, resultando em aproximadamente 6 milhões a cada ano. De acordo com o Boletim Epidemiológico (BE), entre 2016 e 2017 a notificação de casos aumentou em todas as regiões, tendo como destaque o Nordeste e Centro Oeste do País, com 38% e 36% respectivamente. Sergipe é incluído como um dos estados que apresentam maiores índices em 2016. Com o advento dos testes rápidos e com as novas definições para notificação, ficou estabelecido que todos os casos de mulheres diagnosticadas com sífilis durante o pré-natal, parto ou puerpério devem ser notificados como sífilis em gestantes e não mais como sífilis adquirida.</w:t>
      </w:r>
      <w:r w:rsidR="001F7843">
        <w:rPr>
          <w:sz w:val="24"/>
          <w:szCs w:val="24"/>
        </w:rPr>
        <w:t xml:space="preserve"> </w:t>
      </w:r>
      <w:r w:rsidR="00056323" w:rsidRPr="008F638D">
        <w:rPr>
          <w:b/>
          <w:sz w:val="24"/>
          <w:szCs w:val="24"/>
        </w:rPr>
        <w:t xml:space="preserve">OBJETIVO: </w:t>
      </w:r>
      <w:bookmarkStart w:id="1" w:name="_Hlk19044436"/>
      <w:r w:rsidR="00D40E08" w:rsidRPr="008F638D">
        <w:rPr>
          <w:sz w:val="24"/>
          <w:szCs w:val="24"/>
        </w:rPr>
        <w:t xml:space="preserve">Identificar </w:t>
      </w:r>
      <w:r w:rsidR="00914DEB" w:rsidRPr="008F638D">
        <w:rPr>
          <w:sz w:val="24"/>
          <w:szCs w:val="24"/>
        </w:rPr>
        <w:t>o perfil epidemiológico das gestantes notificadas com sífilis em Sergipe</w:t>
      </w:r>
      <w:bookmarkEnd w:id="1"/>
      <w:r w:rsidR="00914DEB" w:rsidRPr="008F638D">
        <w:rPr>
          <w:sz w:val="24"/>
          <w:szCs w:val="24"/>
        </w:rPr>
        <w:t xml:space="preserve">. </w:t>
      </w:r>
      <w:r w:rsidRPr="008F638D">
        <w:rPr>
          <w:b/>
          <w:sz w:val="24"/>
          <w:szCs w:val="24"/>
        </w:rPr>
        <w:t xml:space="preserve">METODOLOGIA: </w:t>
      </w:r>
      <w:r w:rsidR="008F638D" w:rsidRPr="008F638D">
        <w:rPr>
          <w:sz w:val="24"/>
          <w:szCs w:val="24"/>
        </w:rPr>
        <w:t xml:space="preserve">Trata-se de um estudo do tipo ecológico, transversal e descritivo, realizado no DATASUS, considerando os casos de sífilis gestacional no estado de Sergipe. Dentre as variáveis estudadas, tem-se: ano e estado de notificação, faixa etária da mãe em anos (≥12 ≤ 49), grau de escolaridade (analfabeto, ensino fundamental, ensino médio, ensino superior) e raça (branco, preto, pardo, amarela, indígena). </w:t>
      </w:r>
      <w:r w:rsidRPr="008F638D">
        <w:rPr>
          <w:b/>
          <w:sz w:val="24"/>
          <w:szCs w:val="24"/>
        </w:rPr>
        <w:t xml:space="preserve">RESULTADOS: </w:t>
      </w:r>
      <w:r w:rsidR="008F638D" w:rsidRPr="008F638D">
        <w:rPr>
          <w:sz w:val="24"/>
          <w:szCs w:val="24"/>
        </w:rPr>
        <w:t xml:space="preserve">Foram encontrados um total de 2267 casos de sífilis gestacional notificados no período de 2012-2018, sendo em 2012 326 casos (14,5%) e em 2018 288 casos (13%). Observa-se que o diagnóstico da doença é realizado com maior prevalência no segundo trimestre de gestação, totalizando 919 (40,5%) casos. Considerando a idade, a mais prevalente está entre 20 e 29 anos (1108/49%) inferindo uma grande taxa de gestantes com sífilis no início da juventude, indo ao encontro de estudos anteriores (HOLANDA et al., 2011, MELO et al., 2011). Com relação a escolaridade cerca de 575 gestantes (30,2%) possuía ensino fundamental incompleto, refletindo que gestantes com baixo grau de escolaridade adquire a sífilis por conta da falta de informação sobre prevenção e formas de transmissão da doença, achados já evidenciados anteriormente </w:t>
      </w:r>
      <w:r w:rsidR="008F638D" w:rsidRPr="008F638D">
        <w:rPr>
          <w:sz w:val="24"/>
          <w:szCs w:val="24"/>
        </w:rPr>
        <w:lastRenderedPageBreak/>
        <w:t xml:space="preserve">(ARAÚJO et AL., 2012, LIMA et al., 2013). A cor parda demonstra maior incidência de disseminação, com 71,9% da população Sergipana. </w:t>
      </w:r>
      <w:r w:rsidRPr="008F638D">
        <w:rPr>
          <w:b/>
          <w:sz w:val="24"/>
          <w:szCs w:val="24"/>
        </w:rPr>
        <w:t xml:space="preserve">CONCLUSÃO: </w:t>
      </w:r>
      <w:r w:rsidR="00C97556">
        <w:rPr>
          <w:sz w:val="24"/>
          <w:szCs w:val="24"/>
        </w:rPr>
        <w:t>N</w:t>
      </w:r>
      <w:r w:rsidR="008F638D" w:rsidRPr="008F638D">
        <w:rPr>
          <w:sz w:val="24"/>
          <w:szCs w:val="24"/>
        </w:rPr>
        <w:t>o objetivo de reduzir a prevalência desta moléstia na gestante, é fundamental que profissionais de saúde atentem na importância do diagnóstico precoce e do acompanhamento do tratamento na mulher bem como do seu companheiro; na realização da busca ativa das gestantes irregulares nas consultas de pré-natal, se faz ainda necessário, ações de conscientização da população quanto aos riscos da prática sexual sem proteção e do interesse pessoal do autocuidado, sobretudo, entre grupos vulneráveis.</w:t>
      </w:r>
    </w:p>
    <w:p w:rsidR="00D84792" w:rsidRPr="008F638D" w:rsidRDefault="00D84792" w:rsidP="001E6549">
      <w:pPr>
        <w:pStyle w:val="Corpodetexto"/>
        <w:spacing w:before="9" w:line="360" w:lineRule="auto"/>
        <w:rPr>
          <w:sz w:val="24"/>
          <w:szCs w:val="24"/>
        </w:rPr>
      </w:pPr>
    </w:p>
    <w:p w:rsidR="00D84792" w:rsidRPr="008F638D" w:rsidRDefault="00D84792" w:rsidP="001E6549">
      <w:pPr>
        <w:spacing w:line="360" w:lineRule="auto"/>
        <w:rPr>
          <w:sz w:val="24"/>
          <w:szCs w:val="24"/>
        </w:rPr>
      </w:pPr>
      <w:r w:rsidRPr="008F638D">
        <w:rPr>
          <w:b/>
          <w:sz w:val="24"/>
          <w:szCs w:val="24"/>
        </w:rPr>
        <w:t>Palavras-chave</w:t>
      </w:r>
      <w:r w:rsidRPr="008F638D">
        <w:rPr>
          <w:sz w:val="24"/>
          <w:szCs w:val="24"/>
        </w:rPr>
        <w:t xml:space="preserve">: </w:t>
      </w:r>
      <w:r w:rsidR="00465AD7" w:rsidRPr="008F638D">
        <w:rPr>
          <w:sz w:val="24"/>
          <w:szCs w:val="24"/>
        </w:rPr>
        <w:t>Sífilis; Sífilis em gestação; Epidemiologia</w:t>
      </w:r>
      <w:r w:rsidR="00C360A0" w:rsidRPr="008F638D">
        <w:rPr>
          <w:sz w:val="24"/>
          <w:szCs w:val="24"/>
        </w:rPr>
        <w:t>; Saúde da família.  </w:t>
      </w:r>
    </w:p>
    <w:p w:rsidR="00C360A0" w:rsidRDefault="00C360A0" w:rsidP="00350367">
      <w:pPr>
        <w:spacing w:line="247" w:lineRule="auto"/>
        <w:ind w:right="3"/>
        <w:jc w:val="both"/>
        <w:rPr>
          <w:b/>
          <w:szCs w:val="24"/>
        </w:rPr>
      </w:pPr>
    </w:p>
    <w:p w:rsidR="00C97556" w:rsidRDefault="00C97556" w:rsidP="00C97556">
      <w:pPr>
        <w:spacing w:line="247" w:lineRule="auto"/>
        <w:ind w:right="3"/>
        <w:jc w:val="both"/>
        <w:rPr>
          <w:b/>
          <w:sz w:val="24"/>
          <w:szCs w:val="24"/>
        </w:rPr>
      </w:pPr>
      <w:r w:rsidRPr="00C97556">
        <w:rPr>
          <w:b/>
          <w:sz w:val="24"/>
          <w:szCs w:val="24"/>
        </w:rPr>
        <w:t>REFERÊNCIAS</w:t>
      </w:r>
    </w:p>
    <w:p w:rsidR="00C97556" w:rsidRDefault="00C97556" w:rsidP="00C97556">
      <w:pPr>
        <w:spacing w:line="247" w:lineRule="auto"/>
        <w:ind w:right="3"/>
        <w:jc w:val="both"/>
        <w:rPr>
          <w:b/>
          <w:sz w:val="24"/>
          <w:szCs w:val="24"/>
        </w:rPr>
      </w:pPr>
    </w:p>
    <w:p w:rsidR="00C97556" w:rsidRDefault="00C97556" w:rsidP="00C97556">
      <w:pPr>
        <w:spacing w:line="247" w:lineRule="auto"/>
        <w:ind w:right="3"/>
        <w:jc w:val="both"/>
        <w:rPr>
          <w:b/>
          <w:sz w:val="24"/>
          <w:szCs w:val="24"/>
        </w:rPr>
      </w:pPr>
      <w:r w:rsidRPr="00C97556">
        <w:t>ARAÚJO, CL et al. Incidência da sífilis congênita no Brasil e sua relação com a Estratégia Saúde da Família. </w:t>
      </w:r>
      <w:r w:rsidRPr="00C97556">
        <w:rPr>
          <w:b/>
          <w:bCs/>
        </w:rPr>
        <w:t>Revista de Saúde Pública</w:t>
      </w:r>
      <w:r w:rsidRPr="00C97556">
        <w:t>, v. 46, p. 479-486, 2012.</w:t>
      </w:r>
    </w:p>
    <w:p w:rsidR="00C97556" w:rsidRDefault="00C97556" w:rsidP="00C97556">
      <w:pPr>
        <w:spacing w:line="247" w:lineRule="auto"/>
        <w:ind w:right="3"/>
        <w:jc w:val="both"/>
        <w:rPr>
          <w:b/>
          <w:sz w:val="24"/>
          <w:szCs w:val="24"/>
        </w:rPr>
      </w:pPr>
    </w:p>
    <w:p w:rsidR="00C97556" w:rsidRPr="00C97556" w:rsidRDefault="00C97556" w:rsidP="00C97556">
      <w:pPr>
        <w:spacing w:line="247" w:lineRule="auto"/>
        <w:ind w:right="3"/>
        <w:jc w:val="both"/>
        <w:rPr>
          <w:b/>
          <w:sz w:val="24"/>
          <w:szCs w:val="24"/>
        </w:rPr>
      </w:pPr>
      <w:r w:rsidRPr="00C97556">
        <w:t xml:space="preserve">ARAUJO, EC et al. </w:t>
      </w:r>
      <w:r w:rsidRPr="00C97556">
        <w:rPr>
          <w:b/>
          <w:bCs/>
        </w:rPr>
        <w:t>Importância do pré-natal na prevenção da sífilis congênita</w:t>
      </w:r>
      <w:r w:rsidRPr="00C97556">
        <w:t>. 2006.</w:t>
      </w:r>
    </w:p>
    <w:p w:rsidR="00C97556" w:rsidRDefault="00C97556" w:rsidP="00C97556">
      <w:pPr>
        <w:ind w:right="3"/>
      </w:pPr>
    </w:p>
    <w:p w:rsidR="00C97556" w:rsidRPr="00C97556" w:rsidRDefault="00C97556" w:rsidP="00C97556">
      <w:pPr>
        <w:ind w:right="3"/>
      </w:pPr>
      <w:r w:rsidRPr="00C97556">
        <w:t xml:space="preserve">AVELLEIRA, JR et al. Sífilis: diagnóstico, tratamento e controle </w:t>
      </w:r>
      <w:proofErr w:type="spellStart"/>
      <w:r w:rsidRPr="00C97556">
        <w:t>Syphilis</w:t>
      </w:r>
      <w:proofErr w:type="spellEnd"/>
      <w:r w:rsidRPr="00C97556">
        <w:t xml:space="preserve">: </w:t>
      </w:r>
      <w:proofErr w:type="spellStart"/>
      <w:r w:rsidRPr="00C97556">
        <w:t>diagnosis</w:t>
      </w:r>
      <w:proofErr w:type="spellEnd"/>
      <w:r w:rsidRPr="00C97556">
        <w:t xml:space="preserve">, </w:t>
      </w:r>
      <w:proofErr w:type="spellStart"/>
      <w:r w:rsidRPr="00C97556">
        <w:t>treatment</w:t>
      </w:r>
      <w:proofErr w:type="spellEnd"/>
      <w:r w:rsidRPr="00C97556">
        <w:t xml:space="preserve"> </w:t>
      </w:r>
      <w:proofErr w:type="spellStart"/>
      <w:r w:rsidRPr="00C97556">
        <w:t>and</w:t>
      </w:r>
      <w:proofErr w:type="spellEnd"/>
      <w:r w:rsidRPr="00C97556">
        <w:t xml:space="preserve"> </w:t>
      </w:r>
      <w:proofErr w:type="spellStart"/>
      <w:r w:rsidRPr="00C97556">
        <w:t>control</w:t>
      </w:r>
      <w:proofErr w:type="spellEnd"/>
      <w:r w:rsidRPr="00C97556">
        <w:t>. </w:t>
      </w:r>
      <w:proofErr w:type="spellStart"/>
      <w:r w:rsidRPr="00C97556">
        <w:rPr>
          <w:b/>
          <w:bCs/>
        </w:rPr>
        <w:t>An</w:t>
      </w:r>
      <w:proofErr w:type="spellEnd"/>
      <w:r w:rsidRPr="00C97556">
        <w:rPr>
          <w:b/>
          <w:bCs/>
        </w:rPr>
        <w:t xml:space="preserve"> </w:t>
      </w:r>
      <w:proofErr w:type="spellStart"/>
      <w:r w:rsidRPr="00C97556">
        <w:rPr>
          <w:b/>
          <w:bCs/>
        </w:rPr>
        <w:t>Bras</w:t>
      </w:r>
      <w:proofErr w:type="spellEnd"/>
      <w:r w:rsidRPr="00C97556">
        <w:rPr>
          <w:b/>
          <w:bCs/>
        </w:rPr>
        <w:t xml:space="preserve"> </w:t>
      </w:r>
      <w:proofErr w:type="spellStart"/>
      <w:r w:rsidRPr="00C97556">
        <w:rPr>
          <w:b/>
          <w:bCs/>
        </w:rPr>
        <w:t>Dermatol</w:t>
      </w:r>
      <w:proofErr w:type="spellEnd"/>
      <w:r w:rsidRPr="00C97556">
        <w:t>, v. 81, n. 2, p. 111-26, 2006.</w:t>
      </w:r>
    </w:p>
    <w:p w:rsidR="00C97556" w:rsidRDefault="00C97556" w:rsidP="00C97556">
      <w:pPr>
        <w:ind w:right="3"/>
      </w:pPr>
    </w:p>
    <w:p w:rsidR="00C97556" w:rsidRPr="00C97556" w:rsidRDefault="00C97556" w:rsidP="00C97556">
      <w:pPr>
        <w:ind w:right="3"/>
      </w:pPr>
      <w:r w:rsidRPr="00C97556">
        <w:t xml:space="preserve">BRASIL. Secretaria de Vigilância em Saúde - Departamento de IST, Aids e Hepatites Virais. </w:t>
      </w:r>
      <w:r w:rsidRPr="00C97556">
        <w:rPr>
          <w:b/>
          <w:bCs/>
        </w:rPr>
        <w:t>BOLETIM EPIDEMIOLÓGICO</w:t>
      </w:r>
      <w:r w:rsidRPr="00C97556">
        <w:t xml:space="preserve"> </w:t>
      </w:r>
      <w:proofErr w:type="spellStart"/>
      <w:proofErr w:type="gramStart"/>
      <w:r w:rsidRPr="00C97556">
        <w:t>SÍFILIS,Brasília</w:t>
      </w:r>
      <w:proofErr w:type="gramEnd"/>
      <w:r w:rsidRPr="00C97556">
        <w:t>-DF</w:t>
      </w:r>
      <w:proofErr w:type="spellEnd"/>
      <w:r w:rsidRPr="00C97556">
        <w:t>, nº 01, p. 7-11, 2018.</w:t>
      </w:r>
    </w:p>
    <w:p w:rsidR="00C97556" w:rsidRDefault="00C97556" w:rsidP="00C97556">
      <w:pPr>
        <w:ind w:right="3"/>
      </w:pPr>
    </w:p>
    <w:p w:rsidR="00C97556" w:rsidRPr="00C97556" w:rsidRDefault="00C97556" w:rsidP="00C97556">
      <w:pPr>
        <w:ind w:right="3"/>
      </w:pPr>
      <w:r w:rsidRPr="00C97556">
        <w:t xml:space="preserve">HOLANDA M.T et al. </w:t>
      </w:r>
      <w:r w:rsidRPr="00C97556">
        <w:rPr>
          <w:b/>
          <w:bCs/>
        </w:rPr>
        <w:t>Perfil epidemiológico da sífilis congênita no município do Natal, Rio Grande do Norte 2004 a 2007</w:t>
      </w:r>
      <w:r w:rsidRPr="00C97556">
        <w:t>. Epidemiologia Serviço Saúde. V. 20, p. 203-212,2011.</w:t>
      </w:r>
    </w:p>
    <w:p w:rsidR="00C97556" w:rsidRDefault="00C97556" w:rsidP="00C97556">
      <w:pPr>
        <w:ind w:right="3"/>
      </w:pPr>
    </w:p>
    <w:p w:rsidR="00C97556" w:rsidRPr="00C97556" w:rsidRDefault="00C97556" w:rsidP="00C97556">
      <w:pPr>
        <w:ind w:right="3"/>
      </w:pPr>
      <w:r w:rsidRPr="00C97556">
        <w:t>LIMA, MG et al. Incidência e fatores de risco para sífilis congênita em Belo Horizonte, Minas Gerais</w:t>
      </w:r>
      <w:r w:rsidRPr="00C97556">
        <w:rPr>
          <w:i/>
          <w:iCs/>
        </w:rPr>
        <w:t>, 2001-2008. </w:t>
      </w:r>
      <w:r w:rsidRPr="00C97556">
        <w:rPr>
          <w:b/>
          <w:bCs/>
        </w:rPr>
        <w:t>Ciência &amp; Saúde Coletiva</w:t>
      </w:r>
      <w:r w:rsidRPr="00C97556">
        <w:t>,</w:t>
      </w:r>
      <w:r w:rsidRPr="00C97556">
        <w:rPr>
          <w:i/>
          <w:iCs/>
        </w:rPr>
        <w:t xml:space="preserve"> v. 18, p. 499-506, 2013.</w:t>
      </w:r>
    </w:p>
    <w:p w:rsidR="00C97556" w:rsidRDefault="00C97556" w:rsidP="00C97556">
      <w:pPr>
        <w:ind w:right="3"/>
      </w:pPr>
    </w:p>
    <w:p w:rsidR="00C97556" w:rsidRPr="00C97556" w:rsidRDefault="00C97556" w:rsidP="00C97556">
      <w:pPr>
        <w:ind w:right="3"/>
      </w:pPr>
      <w:r w:rsidRPr="00C97556">
        <w:t xml:space="preserve">MINISTÉRIO DA SAÚDE, 2001. </w:t>
      </w:r>
      <w:r w:rsidRPr="00C97556">
        <w:rPr>
          <w:b/>
          <w:bCs/>
        </w:rPr>
        <w:t xml:space="preserve">Dados estatísticos </w:t>
      </w:r>
      <w:proofErr w:type="spellStart"/>
      <w:r w:rsidRPr="00C97556">
        <w:rPr>
          <w:b/>
          <w:bCs/>
        </w:rPr>
        <w:t>Sifilis</w:t>
      </w:r>
      <w:proofErr w:type="spellEnd"/>
      <w:r w:rsidRPr="00C97556">
        <w:rPr>
          <w:b/>
          <w:bCs/>
        </w:rPr>
        <w:t xml:space="preserve"> no Brasil. DATA - SUS</w:t>
      </w:r>
      <w:r w:rsidRPr="00C97556">
        <w:t xml:space="preserve">. </w:t>
      </w:r>
      <w:hyperlink r:id="rId7" w:history="1">
        <w:r w:rsidRPr="00C97556">
          <w:rPr>
            <w:rStyle w:val="Hyperlink"/>
          </w:rPr>
          <w:t>www.datasus.gov.br</w:t>
        </w:r>
      </w:hyperlink>
      <w:r w:rsidRPr="00C97556">
        <w:t xml:space="preserve"> Acessado em: 05 de abril de 2019.  </w:t>
      </w:r>
    </w:p>
    <w:p w:rsidR="00C97556" w:rsidRDefault="00C97556" w:rsidP="00C97556">
      <w:pPr>
        <w:ind w:right="3"/>
      </w:pPr>
    </w:p>
    <w:p w:rsidR="00C97556" w:rsidRPr="00C97556" w:rsidRDefault="00C97556" w:rsidP="00C97556">
      <w:pPr>
        <w:ind w:right="3"/>
      </w:pPr>
      <w:r w:rsidRPr="00C97556">
        <w:t xml:space="preserve">MINISTÉRIO DA SAÚDE. FUNDAÇÃO NACIONAL DE SAÚDE. </w:t>
      </w:r>
      <w:r w:rsidRPr="00C97556">
        <w:rPr>
          <w:b/>
          <w:bCs/>
        </w:rPr>
        <w:t>Situação da prevenção e controle das doenças transmissíveis no Brasil.</w:t>
      </w:r>
      <w:r w:rsidRPr="00C97556">
        <w:t xml:space="preserve"> Brasília, 2002.</w:t>
      </w:r>
    </w:p>
    <w:p w:rsidR="00C97556" w:rsidRDefault="00C97556" w:rsidP="00C97556">
      <w:pPr>
        <w:ind w:right="3"/>
      </w:pPr>
    </w:p>
    <w:p w:rsidR="00C97556" w:rsidRPr="00C97556" w:rsidRDefault="00C97556" w:rsidP="00C97556">
      <w:pPr>
        <w:ind w:right="3"/>
      </w:pPr>
      <w:r w:rsidRPr="00C97556">
        <w:t xml:space="preserve">MELO, et al. Diferenciais </w:t>
      </w:r>
      <w:proofErr w:type="spellStart"/>
      <w:r w:rsidRPr="00C97556">
        <w:t>intraurbanos</w:t>
      </w:r>
      <w:proofErr w:type="spellEnd"/>
      <w:r w:rsidRPr="00C97556">
        <w:t xml:space="preserve"> de sífilis congênita no Recife, 2004-2006. </w:t>
      </w:r>
      <w:r w:rsidRPr="00C97556">
        <w:rPr>
          <w:b/>
          <w:bCs/>
        </w:rPr>
        <w:t>Epidemiologia Serviços de Saúde</w:t>
      </w:r>
      <w:r w:rsidRPr="00C97556">
        <w:t>; v. 20, 213-222, Pernambuco, Brasil, 2011.</w:t>
      </w:r>
    </w:p>
    <w:p w:rsidR="006C7595" w:rsidRDefault="006C7595" w:rsidP="00C97556">
      <w:pPr>
        <w:ind w:right="3"/>
      </w:pPr>
    </w:p>
    <w:p w:rsidR="00C97556" w:rsidRPr="00C97556" w:rsidRDefault="00C97556" w:rsidP="00C97556">
      <w:pPr>
        <w:ind w:right="3"/>
      </w:pPr>
      <w:r w:rsidRPr="00C97556">
        <w:t>SARACENI, V et al. Relação entre a cobertura da Estratégia Saúde da Família e o diagnóstico de sífilis na gestação e sífilis congênita. </w:t>
      </w:r>
      <w:r w:rsidRPr="00C97556">
        <w:rPr>
          <w:b/>
          <w:bCs/>
        </w:rPr>
        <w:t>Cadernos de Saúde Pública</w:t>
      </w:r>
      <w:r w:rsidRPr="00C97556">
        <w:t>, v. 28, p. 490-496, 2012.</w:t>
      </w:r>
    </w:p>
    <w:p w:rsidR="006C7595" w:rsidRPr="006C7595" w:rsidRDefault="006C7595" w:rsidP="006C7595">
      <w:pPr>
        <w:spacing w:line="249" w:lineRule="auto"/>
        <w:ind w:right="3"/>
        <w:jc w:val="both"/>
        <w:rPr>
          <w:sz w:val="18"/>
          <w:szCs w:val="18"/>
        </w:rPr>
      </w:pPr>
    </w:p>
    <w:p w:rsidR="006C7595" w:rsidRPr="006C7595" w:rsidRDefault="00C97556" w:rsidP="006C7595">
      <w:pPr>
        <w:spacing w:line="249" w:lineRule="auto"/>
        <w:ind w:right="3"/>
        <w:jc w:val="both"/>
        <w:rPr>
          <w:sz w:val="18"/>
          <w:szCs w:val="18"/>
        </w:rPr>
      </w:pPr>
      <w:r w:rsidRPr="006C7595">
        <w:rPr>
          <w:sz w:val="18"/>
          <w:szCs w:val="18"/>
        </w:rPr>
        <w:t>¹</w:t>
      </w:r>
      <w:r w:rsidRPr="006C7595">
        <w:rPr>
          <w:sz w:val="18"/>
          <w:szCs w:val="18"/>
        </w:rPr>
        <w:t>Maria da Conceição Souza</w:t>
      </w:r>
      <w:r w:rsidR="006C7595">
        <w:rPr>
          <w:sz w:val="18"/>
          <w:szCs w:val="18"/>
        </w:rPr>
        <w:t xml:space="preserve"> </w:t>
      </w:r>
      <w:r w:rsidRPr="006C7595">
        <w:rPr>
          <w:sz w:val="18"/>
          <w:szCs w:val="18"/>
        </w:rPr>
        <w:t>Santos (Graduanda em Enfermagem pela Universidade Tiradentes)</w:t>
      </w:r>
      <w:r w:rsidR="006C7595">
        <w:rPr>
          <w:sz w:val="18"/>
          <w:szCs w:val="18"/>
        </w:rPr>
        <w:t xml:space="preserve"> </w:t>
      </w:r>
      <w:r w:rsidR="006C7595" w:rsidRPr="006C7595">
        <w:rPr>
          <w:sz w:val="18"/>
          <w:szCs w:val="18"/>
        </w:rPr>
        <w:t>E</w:t>
      </w:r>
      <w:r w:rsidR="006C7595">
        <w:rPr>
          <w:sz w:val="18"/>
          <w:szCs w:val="18"/>
        </w:rPr>
        <w:t>-mail: mariasoouza.8@gmai.com</w:t>
      </w:r>
    </w:p>
    <w:p w:rsidR="00C97556" w:rsidRPr="006C7595" w:rsidRDefault="00C97556" w:rsidP="006C7595">
      <w:pPr>
        <w:spacing w:line="249" w:lineRule="auto"/>
        <w:ind w:right="3"/>
        <w:jc w:val="both"/>
        <w:rPr>
          <w:sz w:val="18"/>
          <w:szCs w:val="18"/>
        </w:rPr>
      </w:pPr>
      <w:r w:rsidRPr="006C7595">
        <w:rPr>
          <w:sz w:val="18"/>
          <w:szCs w:val="18"/>
        </w:rPr>
        <w:t>²</w:t>
      </w:r>
      <w:r w:rsidRPr="006C7595">
        <w:rPr>
          <w:sz w:val="18"/>
          <w:szCs w:val="18"/>
        </w:rPr>
        <w:t xml:space="preserve">Mariana Lopes Durães (Graduanda em Enfermagem pela Universidade Tiradentes) E-mail: </w:t>
      </w:r>
      <w:hyperlink r:id="rId8" w:history="1">
        <w:r w:rsidR="006C7595" w:rsidRPr="006C7595">
          <w:rPr>
            <w:rStyle w:val="Hyperlink"/>
            <w:sz w:val="18"/>
            <w:szCs w:val="18"/>
          </w:rPr>
          <w:t>mariana_levita@outlook.com</w:t>
        </w:r>
      </w:hyperlink>
    </w:p>
    <w:p w:rsidR="00C97556" w:rsidRPr="006C7595" w:rsidRDefault="006C7595" w:rsidP="006C7595">
      <w:pPr>
        <w:ind w:right="3"/>
        <w:jc w:val="both"/>
        <w:rPr>
          <w:sz w:val="18"/>
          <w:szCs w:val="18"/>
        </w:rPr>
      </w:pPr>
      <w:r w:rsidRPr="006C7595">
        <w:rPr>
          <w:sz w:val="18"/>
          <w:szCs w:val="18"/>
        </w:rPr>
        <w:t>³</w:t>
      </w:r>
      <w:r w:rsidRPr="006C7595">
        <w:rPr>
          <w:sz w:val="18"/>
          <w:szCs w:val="18"/>
        </w:rPr>
        <w:t>Isabel Cristina Sa</w:t>
      </w:r>
      <w:bookmarkStart w:id="2" w:name="_GoBack"/>
      <w:bookmarkEnd w:id="2"/>
      <w:r w:rsidRPr="006C7595">
        <w:rPr>
          <w:sz w:val="18"/>
          <w:szCs w:val="18"/>
        </w:rPr>
        <w:t xml:space="preserve">boia </w:t>
      </w:r>
      <w:proofErr w:type="spellStart"/>
      <w:r w:rsidRPr="006C7595">
        <w:rPr>
          <w:sz w:val="18"/>
          <w:szCs w:val="18"/>
        </w:rPr>
        <w:t>Sturbelle</w:t>
      </w:r>
      <w:proofErr w:type="spellEnd"/>
      <w:r w:rsidRPr="006C7595">
        <w:rPr>
          <w:sz w:val="18"/>
          <w:szCs w:val="18"/>
        </w:rPr>
        <w:t xml:space="preserve"> (Professora Mestre Assistente pela Universidade Tiradentes)</w:t>
      </w:r>
      <w:r>
        <w:rPr>
          <w:sz w:val="18"/>
          <w:szCs w:val="18"/>
        </w:rPr>
        <w:t>.</w:t>
      </w:r>
    </w:p>
    <w:sectPr w:rsidR="00C97556" w:rsidRPr="006C7595" w:rsidSect="00A238F5">
      <w:footerReference w:type="default" r:id="rId9"/>
      <w:pgSz w:w="11910" w:h="16840"/>
      <w:pgMar w:top="1701" w:right="1134" w:bottom="1701" w:left="1134"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DAF" w:rsidRDefault="00953DAF">
      <w:r>
        <w:separator/>
      </w:r>
    </w:p>
  </w:endnote>
  <w:endnote w:type="continuationSeparator" w:id="0">
    <w:p w:rsidR="00953DAF" w:rsidRDefault="009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771" w:rsidRDefault="00E72771">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DAF" w:rsidRDefault="00953DAF">
      <w:r>
        <w:separator/>
      </w:r>
    </w:p>
  </w:footnote>
  <w:footnote w:type="continuationSeparator" w:id="0">
    <w:p w:rsidR="00953DAF" w:rsidRDefault="0095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F2F18"/>
    <w:multiLevelType w:val="hybridMultilevel"/>
    <w:tmpl w:val="F086EA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732473F9"/>
    <w:multiLevelType w:val="hybridMultilevel"/>
    <w:tmpl w:val="D1AA228E"/>
    <w:lvl w:ilvl="0" w:tplc="0C86CA8E">
      <w:start w:val="1"/>
      <w:numFmt w:val="bullet"/>
      <w:lvlText w:val=""/>
      <w:lvlJc w:val="left"/>
      <w:pPr>
        <w:tabs>
          <w:tab w:val="num" w:pos="720"/>
        </w:tabs>
        <w:ind w:left="720" w:hanging="360"/>
      </w:pPr>
      <w:rPr>
        <w:rFonts w:ascii="Wingdings 3" w:hAnsi="Wingdings 3" w:hint="default"/>
      </w:rPr>
    </w:lvl>
    <w:lvl w:ilvl="1" w:tplc="54D00402" w:tentative="1">
      <w:start w:val="1"/>
      <w:numFmt w:val="bullet"/>
      <w:lvlText w:val=""/>
      <w:lvlJc w:val="left"/>
      <w:pPr>
        <w:tabs>
          <w:tab w:val="num" w:pos="1440"/>
        </w:tabs>
        <w:ind w:left="1440" w:hanging="360"/>
      </w:pPr>
      <w:rPr>
        <w:rFonts w:ascii="Wingdings 3" w:hAnsi="Wingdings 3" w:hint="default"/>
      </w:rPr>
    </w:lvl>
    <w:lvl w:ilvl="2" w:tplc="04E870B6" w:tentative="1">
      <w:start w:val="1"/>
      <w:numFmt w:val="bullet"/>
      <w:lvlText w:val=""/>
      <w:lvlJc w:val="left"/>
      <w:pPr>
        <w:tabs>
          <w:tab w:val="num" w:pos="2160"/>
        </w:tabs>
        <w:ind w:left="2160" w:hanging="360"/>
      </w:pPr>
      <w:rPr>
        <w:rFonts w:ascii="Wingdings 3" w:hAnsi="Wingdings 3" w:hint="default"/>
      </w:rPr>
    </w:lvl>
    <w:lvl w:ilvl="3" w:tplc="4E1E4BB6" w:tentative="1">
      <w:start w:val="1"/>
      <w:numFmt w:val="bullet"/>
      <w:lvlText w:val=""/>
      <w:lvlJc w:val="left"/>
      <w:pPr>
        <w:tabs>
          <w:tab w:val="num" w:pos="2880"/>
        </w:tabs>
        <w:ind w:left="2880" w:hanging="360"/>
      </w:pPr>
      <w:rPr>
        <w:rFonts w:ascii="Wingdings 3" w:hAnsi="Wingdings 3" w:hint="default"/>
      </w:rPr>
    </w:lvl>
    <w:lvl w:ilvl="4" w:tplc="D8A6FA4E" w:tentative="1">
      <w:start w:val="1"/>
      <w:numFmt w:val="bullet"/>
      <w:lvlText w:val=""/>
      <w:lvlJc w:val="left"/>
      <w:pPr>
        <w:tabs>
          <w:tab w:val="num" w:pos="3600"/>
        </w:tabs>
        <w:ind w:left="3600" w:hanging="360"/>
      </w:pPr>
      <w:rPr>
        <w:rFonts w:ascii="Wingdings 3" w:hAnsi="Wingdings 3" w:hint="default"/>
      </w:rPr>
    </w:lvl>
    <w:lvl w:ilvl="5" w:tplc="20DE27A2" w:tentative="1">
      <w:start w:val="1"/>
      <w:numFmt w:val="bullet"/>
      <w:lvlText w:val=""/>
      <w:lvlJc w:val="left"/>
      <w:pPr>
        <w:tabs>
          <w:tab w:val="num" w:pos="4320"/>
        </w:tabs>
        <w:ind w:left="4320" w:hanging="360"/>
      </w:pPr>
      <w:rPr>
        <w:rFonts w:ascii="Wingdings 3" w:hAnsi="Wingdings 3" w:hint="default"/>
      </w:rPr>
    </w:lvl>
    <w:lvl w:ilvl="6" w:tplc="CA001908" w:tentative="1">
      <w:start w:val="1"/>
      <w:numFmt w:val="bullet"/>
      <w:lvlText w:val=""/>
      <w:lvlJc w:val="left"/>
      <w:pPr>
        <w:tabs>
          <w:tab w:val="num" w:pos="5040"/>
        </w:tabs>
        <w:ind w:left="5040" w:hanging="360"/>
      </w:pPr>
      <w:rPr>
        <w:rFonts w:ascii="Wingdings 3" w:hAnsi="Wingdings 3" w:hint="default"/>
      </w:rPr>
    </w:lvl>
    <w:lvl w:ilvl="7" w:tplc="A084900A" w:tentative="1">
      <w:start w:val="1"/>
      <w:numFmt w:val="bullet"/>
      <w:lvlText w:val=""/>
      <w:lvlJc w:val="left"/>
      <w:pPr>
        <w:tabs>
          <w:tab w:val="num" w:pos="5760"/>
        </w:tabs>
        <w:ind w:left="5760" w:hanging="360"/>
      </w:pPr>
      <w:rPr>
        <w:rFonts w:ascii="Wingdings 3" w:hAnsi="Wingdings 3" w:hint="default"/>
      </w:rPr>
    </w:lvl>
    <w:lvl w:ilvl="8" w:tplc="3B9E82C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71"/>
    <w:rsid w:val="000421B5"/>
    <w:rsid w:val="00056323"/>
    <w:rsid w:val="000619F8"/>
    <w:rsid w:val="00066A37"/>
    <w:rsid w:val="00067036"/>
    <w:rsid w:val="00067789"/>
    <w:rsid w:val="000942FA"/>
    <w:rsid w:val="000F251B"/>
    <w:rsid w:val="00104E71"/>
    <w:rsid w:val="00145CD1"/>
    <w:rsid w:val="00146408"/>
    <w:rsid w:val="001903B9"/>
    <w:rsid w:val="001A012F"/>
    <w:rsid w:val="001B12BC"/>
    <w:rsid w:val="001E6549"/>
    <w:rsid w:val="001F7843"/>
    <w:rsid w:val="00234F75"/>
    <w:rsid w:val="00296391"/>
    <w:rsid w:val="002A648F"/>
    <w:rsid w:val="002F1FA0"/>
    <w:rsid w:val="0030332D"/>
    <w:rsid w:val="0033366F"/>
    <w:rsid w:val="00350367"/>
    <w:rsid w:val="00353C63"/>
    <w:rsid w:val="003B16CF"/>
    <w:rsid w:val="003B2DBE"/>
    <w:rsid w:val="003E3EEE"/>
    <w:rsid w:val="003E50B6"/>
    <w:rsid w:val="00456F1D"/>
    <w:rsid w:val="00465AD7"/>
    <w:rsid w:val="004E6D90"/>
    <w:rsid w:val="00513679"/>
    <w:rsid w:val="0055646E"/>
    <w:rsid w:val="0058666F"/>
    <w:rsid w:val="0059571E"/>
    <w:rsid w:val="005D02EA"/>
    <w:rsid w:val="005F02D2"/>
    <w:rsid w:val="00620EFA"/>
    <w:rsid w:val="006249AA"/>
    <w:rsid w:val="006335F4"/>
    <w:rsid w:val="00671F68"/>
    <w:rsid w:val="00683D69"/>
    <w:rsid w:val="006C1951"/>
    <w:rsid w:val="006C7595"/>
    <w:rsid w:val="006F1343"/>
    <w:rsid w:val="008330FF"/>
    <w:rsid w:val="0084378C"/>
    <w:rsid w:val="0084400A"/>
    <w:rsid w:val="00882A78"/>
    <w:rsid w:val="0089745F"/>
    <w:rsid w:val="008F638D"/>
    <w:rsid w:val="00914DEB"/>
    <w:rsid w:val="00925574"/>
    <w:rsid w:val="00932A84"/>
    <w:rsid w:val="00953DAF"/>
    <w:rsid w:val="009A644D"/>
    <w:rsid w:val="009B509B"/>
    <w:rsid w:val="009D714B"/>
    <w:rsid w:val="00A066E7"/>
    <w:rsid w:val="00A238F5"/>
    <w:rsid w:val="00A4035B"/>
    <w:rsid w:val="00A425DD"/>
    <w:rsid w:val="00A67BBA"/>
    <w:rsid w:val="00A90CF0"/>
    <w:rsid w:val="00AD1F79"/>
    <w:rsid w:val="00AF0FA1"/>
    <w:rsid w:val="00B647A3"/>
    <w:rsid w:val="00B8340B"/>
    <w:rsid w:val="00B92689"/>
    <w:rsid w:val="00BA5855"/>
    <w:rsid w:val="00BB05D1"/>
    <w:rsid w:val="00BB1EDF"/>
    <w:rsid w:val="00BC5254"/>
    <w:rsid w:val="00BF0076"/>
    <w:rsid w:val="00C360A0"/>
    <w:rsid w:val="00C47073"/>
    <w:rsid w:val="00C87FDB"/>
    <w:rsid w:val="00C97556"/>
    <w:rsid w:val="00CE5C1C"/>
    <w:rsid w:val="00D14C90"/>
    <w:rsid w:val="00D207C4"/>
    <w:rsid w:val="00D40E08"/>
    <w:rsid w:val="00D61AE4"/>
    <w:rsid w:val="00D82F73"/>
    <w:rsid w:val="00D84792"/>
    <w:rsid w:val="00DD45CF"/>
    <w:rsid w:val="00DF44CC"/>
    <w:rsid w:val="00E63B85"/>
    <w:rsid w:val="00E72771"/>
    <w:rsid w:val="00EA6128"/>
    <w:rsid w:val="00EA6DCE"/>
    <w:rsid w:val="00EF6212"/>
    <w:rsid w:val="00F3515D"/>
    <w:rsid w:val="00F71783"/>
    <w:rsid w:val="00FE1299"/>
    <w:rsid w:val="00FE6DA9"/>
    <w:rsid w:val="00FF0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2149"/>
  <w15:docId w15:val="{6652B381-7BF2-47D4-BEA0-5A507C8E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pt-BR"/>
    </w:rPr>
  </w:style>
  <w:style w:type="paragraph" w:styleId="Ttulo1">
    <w:name w:val="heading 1"/>
    <w:basedOn w:val="Normal"/>
    <w:uiPriority w:val="1"/>
    <w:qFormat/>
    <w:pPr>
      <w:ind w:left="996"/>
      <w:outlineLvl w:val="0"/>
    </w:pPr>
    <w:rPr>
      <w:b/>
      <w:bCs/>
      <w:sz w:val="19"/>
      <w:szCs w:val="19"/>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19"/>
      <w:szCs w:val="19"/>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F0FA1"/>
    <w:pPr>
      <w:tabs>
        <w:tab w:val="center" w:pos="4252"/>
        <w:tab w:val="right" w:pos="8504"/>
      </w:tabs>
    </w:pPr>
  </w:style>
  <w:style w:type="character" w:customStyle="1" w:styleId="CabealhoChar">
    <w:name w:val="Cabeçalho Char"/>
    <w:basedOn w:val="Fontepargpadro"/>
    <w:link w:val="Cabealho"/>
    <w:uiPriority w:val="99"/>
    <w:rsid w:val="00AF0FA1"/>
    <w:rPr>
      <w:rFonts w:ascii="Arial" w:eastAsia="Arial" w:hAnsi="Arial" w:cs="Arial"/>
    </w:rPr>
  </w:style>
  <w:style w:type="paragraph" w:styleId="Rodap">
    <w:name w:val="footer"/>
    <w:basedOn w:val="Normal"/>
    <w:link w:val="RodapChar"/>
    <w:uiPriority w:val="99"/>
    <w:unhideWhenUsed/>
    <w:rsid w:val="00AF0FA1"/>
    <w:pPr>
      <w:tabs>
        <w:tab w:val="center" w:pos="4252"/>
        <w:tab w:val="right" w:pos="8504"/>
      </w:tabs>
    </w:pPr>
  </w:style>
  <w:style w:type="character" w:customStyle="1" w:styleId="RodapChar">
    <w:name w:val="Rodapé Char"/>
    <w:basedOn w:val="Fontepargpadro"/>
    <w:link w:val="Rodap"/>
    <w:uiPriority w:val="99"/>
    <w:rsid w:val="00AF0FA1"/>
    <w:rPr>
      <w:rFonts w:ascii="Arial" w:eastAsia="Arial" w:hAnsi="Arial" w:cs="Arial"/>
    </w:rPr>
  </w:style>
  <w:style w:type="paragraph" w:customStyle="1" w:styleId="Texto">
    <w:name w:val="Texto"/>
    <w:basedOn w:val="Corpodetexto"/>
    <w:link w:val="TextoChar"/>
    <w:uiPriority w:val="1"/>
    <w:qFormat/>
    <w:rsid w:val="00350367"/>
    <w:pPr>
      <w:spacing w:before="1" w:line="360" w:lineRule="auto"/>
      <w:ind w:right="3" w:firstLine="851"/>
      <w:jc w:val="both"/>
    </w:pPr>
    <w:rPr>
      <w:sz w:val="24"/>
      <w:szCs w:val="24"/>
    </w:rPr>
  </w:style>
  <w:style w:type="character" w:customStyle="1" w:styleId="CorpodetextoChar">
    <w:name w:val="Corpo de texto Char"/>
    <w:basedOn w:val="Fontepargpadro"/>
    <w:link w:val="Corpodetexto"/>
    <w:uiPriority w:val="1"/>
    <w:rsid w:val="00350367"/>
    <w:rPr>
      <w:rFonts w:ascii="Arial" w:eastAsia="Arial" w:hAnsi="Arial" w:cs="Arial"/>
      <w:sz w:val="19"/>
      <w:szCs w:val="19"/>
    </w:rPr>
  </w:style>
  <w:style w:type="character" w:customStyle="1" w:styleId="TextoChar">
    <w:name w:val="Texto Char"/>
    <w:basedOn w:val="CorpodetextoChar"/>
    <w:link w:val="Texto"/>
    <w:uiPriority w:val="1"/>
    <w:rsid w:val="00350367"/>
    <w:rPr>
      <w:rFonts w:ascii="Arial" w:eastAsia="Arial" w:hAnsi="Arial" w:cs="Arial"/>
      <w:sz w:val="24"/>
      <w:szCs w:val="24"/>
      <w:lang w:val="pt-BR"/>
    </w:rPr>
  </w:style>
  <w:style w:type="paragraph" w:styleId="Textodebalo">
    <w:name w:val="Balloon Text"/>
    <w:basedOn w:val="Normal"/>
    <w:link w:val="TextodebaloChar"/>
    <w:uiPriority w:val="99"/>
    <w:semiHidden/>
    <w:unhideWhenUsed/>
    <w:rsid w:val="0033366F"/>
    <w:rPr>
      <w:rFonts w:ascii="Tahoma" w:hAnsi="Tahoma" w:cs="Tahoma"/>
      <w:sz w:val="16"/>
      <w:szCs w:val="16"/>
    </w:rPr>
  </w:style>
  <w:style w:type="character" w:customStyle="1" w:styleId="TextodebaloChar">
    <w:name w:val="Texto de balão Char"/>
    <w:basedOn w:val="Fontepargpadro"/>
    <w:link w:val="Textodebalo"/>
    <w:uiPriority w:val="99"/>
    <w:semiHidden/>
    <w:rsid w:val="0033366F"/>
    <w:rPr>
      <w:rFonts w:ascii="Tahoma" w:eastAsia="Arial" w:hAnsi="Tahoma" w:cs="Tahoma"/>
      <w:sz w:val="16"/>
      <w:szCs w:val="16"/>
    </w:rPr>
  </w:style>
  <w:style w:type="character" w:styleId="Refdecomentrio">
    <w:name w:val="annotation reference"/>
    <w:basedOn w:val="Fontepargpadro"/>
    <w:uiPriority w:val="99"/>
    <w:semiHidden/>
    <w:unhideWhenUsed/>
    <w:rsid w:val="008F638D"/>
    <w:rPr>
      <w:sz w:val="16"/>
      <w:szCs w:val="16"/>
    </w:rPr>
  </w:style>
  <w:style w:type="paragraph" w:styleId="Textodecomentrio">
    <w:name w:val="annotation text"/>
    <w:basedOn w:val="Normal"/>
    <w:link w:val="TextodecomentrioChar"/>
    <w:uiPriority w:val="99"/>
    <w:semiHidden/>
    <w:unhideWhenUsed/>
    <w:rsid w:val="008F638D"/>
    <w:rPr>
      <w:sz w:val="20"/>
      <w:szCs w:val="20"/>
    </w:rPr>
  </w:style>
  <w:style w:type="character" w:customStyle="1" w:styleId="TextodecomentrioChar">
    <w:name w:val="Texto de comentário Char"/>
    <w:basedOn w:val="Fontepargpadro"/>
    <w:link w:val="Textodecomentrio"/>
    <w:uiPriority w:val="99"/>
    <w:semiHidden/>
    <w:rsid w:val="008F638D"/>
    <w:rPr>
      <w:rFonts w:ascii="Arial" w:eastAsia="Arial" w:hAnsi="Arial" w:cs="Arial"/>
      <w:sz w:val="20"/>
      <w:szCs w:val="20"/>
      <w:lang w:val="pt-BR"/>
    </w:rPr>
  </w:style>
  <w:style w:type="character" w:customStyle="1" w:styleId="fontstyle01">
    <w:name w:val="fontstyle01"/>
    <w:basedOn w:val="Fontepargpadro"/>
    <w:rsid w:val="000619F8"/>
    <w:rPr>
      <w:rFonts w:ascii="Arial-BoldMT" w:hAnsi="Arial-BoldMT" w:hint="default"/>
      <w:b/>
      <w:bCs/>
      <w:i w:val="0"/>
      <w:iCs w:val="0"/>
      <w:color w:val="000000"/>
      <w:sz w:val="24"/>
      <w:szCs w:val="24"/>
    </w:rPr>
  </w:style>
  <w:style w:type="character" w:styleId="Hyperlink">
    <w:name w:val="Hyperlink"/>
    <w:basedOn w:val="Fontepargpadro"/>
    <w:uiPriority w:val="99"/>
    <w:unhideWhenUsed/>
    <w:rsid w:val="00C97556"/>
    <w:rPr>
      <w:color w:val="0000FF" w:themeColor="hyperlink"/>
      <w:u w:val="single"/>
    </w:rPr>
  </w:style>
  <w:style w:type="character" w:styleId="MenoPendente">
    <w:name w:val="Unresolved Mention"/>
    <w:basedOn w:val="Fontepargpadro"/>
    <w:uiPriority w:val="99"/>
    <w:semiHidden/>
    <w:unhideWhenUsed/>
    <w:rsid w:val="00C9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74251">
      <w:bodyDiv w:val="1"/>
      <w:marLeft w:val="0"/>
      <w:marRight w:val="0"/>
      <w:marTop w:val="0"/>
      <w:marBottom w:val="0"/>
      <w:divBdr>
        <w:top w:val="none" w:sz="0" w:space="0" w:color="auto"/>
        <w:left w:val="none" w:sz="0" w:space="0" w:color="auto"/>
        <w:bottom w:val="none" w:sz="0" w:space="0" w:color="auto"/>
        <w:right w:val="none" w:sz="0" w:space="0" w:color="auto"/>
      </w:divBdr>
      <w:divsChild>
        <w:div w:id="279457171">
          <w:marLeft w:val="547"/>
          <w:marRight w:val="0"/>
          <w:marTop w:val="200"/>
          <w:marBottom w:val="0"/>
          <w:divBdr>
            <w:top w:val="none" w:sz="0" w:space="0" w:color="auto"/>
            <w:left w:val="none" w:sz="0" w:space="0" w:color="auto"/>
            <w:bottom w:val="none" w:sz="0" w:space="0" w:color="auto"/>
            <w:right w:val="none" w:sz="0" w:space="0" w:color="auto"/>
          </w:divBdr>
        </w:div>
        <w:div w:id="689527923">
          <w:marLeft w:val="547"/>
          <w:marRight w:val="0"/>
          <w:marTop w:val="200"/>
          <w:marBottom w:val="0"/>
          <w:divBdr>
            <w:top w:val="none" w:sz="0" w:space="0" w:color="auto"/>
            <w:left w:val="none" w:sz="0" w:space="0" w:color="auto"/>
            <w:bottom w:val="none" w:sz="0" w:space="0" w:color="auto"/>
            <w:right w:val="none" w:sz="0" w:space="0" w:color="auto"/>
          </w:divBdr>
        </w:div>
        <w:div w:id="709064943">
          <w:marLeft w:val="547"/>
          <w:marRight w:val="0"/>
          <w:marTop w:val="200"/>
          <w:marBottom w:val="0"/>
          <w:divBdr>
            <w:top w:val="none" w:sz="0" w:space="0" w:color="auto"/>
            <w:left w:val="none" w:sz="0" w:space="0" w:color="auto"/>
            <w:bottom w:val="none" w:sz="0" w:space="0" w:color="auto"/>
            <w:right w:val="none" w:sz="0" w:space="0" w:color="auto"/>
          </w:divBdr>
        </w:div>
        <w:div w:id="240141963">
          <w:marLeft w:val="547"/>
          <w:marRight w:val="0"/>
          <w:marTop w:val="200"/>
          <w:marBottom w:val="0"/>
          <w:divBdr>
            <w:top w:val="none" w:sz="0" w:space="0" w:color="auto"/>
            <w:left w:val="none" w:sz="0" w:space="0" w:color="auto"/>
            <w:bottom w:val="none" w:sz="0" w:space="0" w:color="auto"/>
            <w:right w:val="none" w:sz="0" w:space="0" w:color="auto"/>
          </w:divBdr>
        </w:div>
        <w:div w:id="360713415">
          <w:marLeft w:val="547"/>
          <w:marRight w:val="0"/>
          <w:marTop w:val="200"/>
          <w:marBottom w:val="0"/>
          <w:divBdr>
            <w:top w:val="none" w:sz="0" w:space="0" w:color="auto"/>
            <w:left w:val="none" w:sz="0" w:space="0" w:color="auto"/>
            <w:bottom w:val="none" w:sz="0" w:space="0" w:color="auto"/>
            <w:right w:val="none" w:sz="0" w:space="0" w:color="auto"/>
          </w:divBdr>
        </w:div>
        <w:div w:id="394746030">
          <w:marLeft w:val="547"/>
          <w:marRight w:val="0"/>
          <w:marTop w:val="200"/>
          <w:marBottom w:val="0"/>
          <w:divBdr>
            <w:top w:val="none" w:sz="0" w:space="0" w:color="auto"/>
            <w:left w:val="none" w:sz="0" w:space="0" w:color="auto"/>
            <w:bottom w:val="none" w:sz="0" w:space="0" w:color="auto"/>
            <w:right w:val="none" w:sz="0" w:space="0" w:color="auto"/>
          </w:divBdr>
        </w:div>
        <w:div w:id="1089042325">
          <w:marLeft w:val="547"/>
          <w:marRight w:val="0"/>
          <w:marTop w:val="200"/>
          <w:marBottom w:val="0"/>
          <w:divBdr>
            <w:top w:val="none" w:sz="0" w:space="0" w:color="auto"/>
            <w:left w:val="none" w:sz="0" w:space="0" w:color="auto"/>
            <w:bottom w:val="none" w:sz="0" w:space="0" w:color="auto"/>
            <w:right w:val="none" w:sz="0" w:space="0" w:color="auto"/>
          </w:divBdr>
        </w:div>
        <w:div w:id="1941643579">
          <w:marLeft w:val="547"/>
          <w:marRight w:val="0"/>
          <w:marTop w:val="200"/>
          <w:marBottom w:val="0"/>
          <w:divBdr>
            <w:top w:val="none" w:sz="0" w:space="0" w:color="auto"/>
            <w:left w:val="none" w:sz="0" w:space="0" w:color="auto"/>
            <w:bottom w:val="none" w:sz="0" w:space="0" w:color="auto"/>
            <w:right w:val="none" w:sz="0" w:space="0" w:color="auto"/>
          </w:divBdr>
        </w:div>
        <w:div w:id="837888189">
          <w:marLeft w:val="547"/>
          <w:marRight w:val="0"/>
          <w:marTop w:val="200"/>
          <w:marBottom w:val="0"/>
          <w:divBdr>
            <w:top w:val="none" w:sz="0" w:space="0" w:color="auto"/>
            <w:left w:val="none" w:sz="0" w:space="0" w:color="auto"/>
            <w:bottom w:val="none" w:sz="0" w:space="0" w:color="auto"/>
            <w:right w:val="none" w:sz="0" w:space="0" w:color="auto"/>
          </w:divBdr>
        </w:div>
        <w:div w:id="79941950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_levita@outlook.com" TargetMode="External"/><Relationship Id="rId3" Type="http://schemas.openxmlformats.org/officeDocument/2006/relationships/settings" Target="settings.xml"/><Relationship Id="rId7" Type="http://schemas.openxmlformats.org/officeDocument/2006/relationships/hyperlink" Target="http://www.datasu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4431</Characters>
  <Application>Microsoft Office Word</Application>
  <DocSecurity>0</DocSecurity>
  <Lines>75</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 ble</dc:creator>
  <cp:lastModifiedBy>Mariana</cp:lastModifiedBy>
  <cp:revision>2</cp:revision>
  <dcterms:created xsi:type="dcterms:W3CDTF">2019-09-11T00:50:00Z</dcterms:created>
  <dcterms:modified xsi:type="dcterms:W3CDTF">2019-09-11T00:50:00Z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2019-01-25T00:00:00Z</vt:filetime>
  </property>
</Properties>
</file>