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ESTRABISMO COMO SEQUELA EM VÍTIMAS DE TRAUMATISMO CRANIOENCEFÁLICO</w:t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Lahuan Araujo Costa¹; Gabriela de Souza Mendonça¹; Julyanna de Araújo Castro¹, Ligia Viana de Araujo¹; Pablo Cleber Sousa Lopes Sales¹; Luan Kelves Miranda de Souza² </w:t>
      </w:r>
    </w:p>
    <w:p w:rsidR="00000000" w:rsidDel="00000000" w:rsidP="00000000" w:rsidRDefault="00000000" w:rsidRPr="00000000" w14:paraId="00000003">
      <w:pPr>
        <w:widowControl w:val="0"/>
        <w:spacing w:after="0" w:before="225" w:lineRule="auto"/>
        <w:ind w:left="264" w:right="369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¹ Acadêmicos de Medicina pela Faculdade de Ciências Humanas, Exatas e da Saúde do Piauí / Instituto de Ensino Superior do Vale do Parnaíba - FAHESP/IESVAP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color w:val="222222"/>
          <w:rtl w:val="0"/>
        </w:rPr>
        <w:t xml:space="preserve">² </w:t>
      </w:r>
      <w:r w:rsidDel="00000000" w:rsidR="00000000" w:rsidRPr="00000000">
        <w:rPr>
          <w:rtl w:val="0"/>
        </w:rPr>
        <w:t xml:space="preserve">Mestre em Ciências Biomédicas pela à Universidade Federal do Piauí - UFPI (2016) e docente da Faculdade de Ciências Humanas,Exatas e da Saúde do Piauí/ Instituto de Educação Superior do Vale do Parnaíba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FAHESP/IESVAP.</w:t>
      </w:r>
    </w:p>
    <w:p w:rsidR="00000000" w:rsidDel="00000000" w:rsidP="00000000" w:rsidRDefault="00000000" w:rsidRPr="00000000" w14:paraId="00000005">
      <w:pPr>
        <w:widowControl w:val="0"/>
        <w:spacing w:after="0" w:before="225" w:lineRule="auto"/>
        <w:ind w:left="264" w:right="369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Área temática: Atenção à saúde.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E-mail do autor: lahuan.araujo.costa@gmail.com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A lesão cerebral traumática (TCE) é muito comum em departamentos de emergência, sendo uma causa comum de morte e sequelas, pois acarreta um dano anatomofuncional das estruturas da região do crânio. O TCE representa a principal causa mundial de morbimortalidade em indivíduos com menos de 45 anos, acometendo predominantemente o sexo masculino. Vítimas de TCE apresentam distúrbios dos movimentos oculares, dentre os quais está o estrabismo, que consiste em qualquer desvio do alinhamento binocular, ou seja, ocorre quando as fóveas não estão simétricas em relação ao objeto que é focalizado pelo olhar. Tal condição pode ocasionar prejuízos funcionais ao indivíduo, como sintomas visuais de visão dupla, turva ou irregular e dificuldades de leitura. </w:t>
      </w: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Avaliar a relação entre traumatismo cranioencefálico (TCE) e estrabismo. </w:t>
      </w:r>
      <w:r w:rsidDel="00000000" w:rsidR="00000000" w:rsidRPr="00000000">
        <w:rPr>
          <w:b w:val="1"/>
          <w:rtl w:val="0"/>
        </w:rPr>
        <w:t xml:space="preserve">MÉTODOS</w:t>
      </w:r>
      <w:r w:rsidDel="00000000" w:rsidR="00000000" w:rsidRPr="00000000">
        <w:rPr>
          <w:rtl w:val="0"/>
        </w:rPr>
        <w:t xml:space="preserve">: Este estudo constitui uma revisão de literatita de caráter analítico desenvolvida pela Liga Acadêmica de Neurociências, vincula à Faculdade de Ciências Humanas, Exatas e da Saúde do Piauí/ Instituto de Educação Superior do Vale do Parnaíba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FAHESP/IESVAP, a respeito do aparecimento de estrabismo como sequela em pacientes vítimas de TCE. A coleta de dados foi realizada no período de 01 a 14 de agosto de 2019, e utilizou-se para a pesquisa as bases de dados Literatura Latino-Americana e do Caribe em Ciências da Saúde (LILACS), Scientific Eletrônic Library Online (SCIELO) e National Library of Medicine (PUBMED), através dos seguintes descritores: </w:t>
      </w:r>
      <w:r w:rsidDel="00000000" w:rsidR="00000000" w:rsidRPr="00000000">
        <w:rPr>
          <w:i w:val="1"/>
          <w:rtl w:val="0"/>
        </w:rPr>
        <w:t xml:space="preserve">neurology, strabismus, craniocerebral trauma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i w:val="1"/>
          <w:rtl w:val="0"/>
        </w:rPr>
        <w:t xml:space="preserve"> Statistics on Sequelae and Disability. </w:t>
      </w:r>
      <w:r w:rsidDel="00000000" w:rsidR="00000000" w:rsidRPr="00000000">
        <w:rPr>
          <w:b w:val="1"/>
          <w:rtl w:val="0"/>
        </w:rPr>
        <w:t xml:space="preserve">RESULTADOS E DISCUSSÃO</w:t>
      </w:r>
      <w:r w:rsidDel="00000000" w:rsidR="00000000" w:rsidRPr="00000000">
        <w:rPr>
          <w:rtl w:val="0"/>
        </w:rPr>
        <w:t xml:space="preserve">: Um considerável número dos casos de estrabismo ocorre devido a lesão nos pares dos nervos oculomotor (III), troclear (IV) e abducente (VI), que inervam os músculos responsáveis pelo movimento dos olhos. Em determinados levantamentos, o traumatismo foi o fator etiológico predominante nos casos de estrabismo adquirido em virtude de paralisias ou paresias no III, IV e VI nervos. Em outro estudo, 25% das vítimas de TCE estudadas apresentaram sequelas neurológicas, das quais 1,6% (ou 0,4% do total) apresentaram estrabismo. </w:t>
      </w:r>
      <w:r w:rsidDel="00000000" w:rsidR="00000000" w:rsidRPr="00000000">
        <w:rPr>
          <w:color w:val="000000"/>
          <w:highlight w:val="white"/>
          <w:rtl w:val="0"/>
        </w:rPr>
        <w:t xml:space="preserve">Além disso, um estudo nacional indicou que os traumas representam mais de 2% dos fatores de risco para estrabismo. Um </w:t>
      </w:r>
      <w:r w:rsidDel="00000000" w:rsidR="00000000" w:rsidRPr="00000000">
        <w:rPr>
          <w:highlight w:val="white"/>
          <w:rtl w:val="0"/>
        </w:rPr>
        <w:t xml:space="preserve">relato de caso registrou um paciente que adquiriu a condição de estrabismo após sofrer um acidente automobilístico e lesionar o nervo abducente. Ademais, um estudo europeu detectou, em 61 militares expostos a TCE, que um dos defeitos de campo significativos observados é hemianopsia homônima, que pode ter relação com um possível estrabismo, foi observada em 15% da população. (Lemke et al.)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CONCLUSÃO: </w:t>
      </w:r>
      <w:r w:rsidDel="00000000" w:rsidR="00000000" w:rsidRPr="00000000">
        <w:rPr>
          <w:rtl w:val="0"/>
        </w:rPr>
        <w:t xml:space="preserve">Destarte, o estrabismo pode ser estatisticamente considerado uma sequela pouco recorrente em vítimas de TCE, sendo necessário haver lesão em um dos pares cranianos responsáveis pelos movimentos oculares. No entanto, o TCE é uma das principais causas de estrabismo adquirido.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 Trauma. Estrabismo. Sequela.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REFERÊNCIAS: </w:t>
      </w:r>
    </w:p>
    <w:p w:rsidR="00000000" w:rsidDel="00000000" w:rsidP="00000000" w:rsidRDefault="00000000" w:rsidRPr="00000000" w14:paraId="0000000E">
      <w:pPr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MELO, José Roberto Tude; SILVA, Ricardo Araújo da; MOREIRA JR, Edson Duarte. Características dos pacientes com trauma cranioencefálico na cidade do Salvador, Bahia, Brasil. Arq. Neuro-Psiquiatr.,  São Paulo ,  v. 62, n. 3a, p. 711-715,  Sept.  2004 . 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CAMARGO, Gustavo Bueno de et al . Estrabismo paralítico: revisão de 24 anos da Santa Casa de São Paulo. Arq. Bras. Oftalmol.,  São Paulo ,  v. 70, n. 4, p. 585-587,  Aug.  2007 . 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SHIMAUTI, Augusto Tomimatsu et al . Estrabismo: detecção em uma amostra populacional e fatores demográficos associados. Arq. Bras. Oftalmol.,  São Paulo ,  v. 75, n. 2, p. 92-96,  Apr.  2012 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ROWE, F.J. et al. Interventions for eye movement disorders due to acquired brain injury. </w:t>
      </w:r>
      <w:hyperlink r:id="rId6">
        <w:r w:rsidDel="00000000" w:rsidR="00000000" w:rsidRPr="00000000">
          <w:rPr>
            <w:rtl w:val="0"/>
          </w:rPr>
          <w:t xml:space="preserve">Cochrane Database Syst Rev.</w:t>
        </w:r>
      </w:hyperlink>
      <w:r w:rsidDel="00000000" w:rsidR="00000000" w:rsidRPr="00000000">
        <w:rPr>
          <w:rtl w:val="0"/>
        </w:rPr>
        <w:t xml:space="preserve"> 2018.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MAGALHÃES, Ana Luisa Gonçalves et al. Epidemiologia do Traumatismo Cranioencefálico No Brasil. Rev Bras Neurol. 53(2):15-22, 2017.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MUFTI, Osama et al. Ocular changes in traumatic brain injury: A review. European Journal of Ophthalmology 1–7 © The Author(s) 2019.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ZICARELLI, Carlos Alexandre Martins et al. Lesão Traumática Bilateral do Nervo Abducente: Um relato de Caso. Revista Brasileira de Neurologia e Psiquiatria. 2018 Jan./Abr;22(1):101-106.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LEMKE, S et al. Automated perimetry and visual dysfunction in blast-related traumatic brain injury. Ophthalmology 2016; 123(2): 415–424.</w:t>
      </w:r>
    </w:p>
    <w:sectPr>
      <w:headerReference r:id="rId7" w:type="default"/>
      <w:pgSz w:h="16838" w:w="11906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886585" cy="9429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D13A7D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13A7D"/>
  </w:style>
  <w:style w:type="paragraph" w:styleId="Rodap">
    <w:name w:val="footer"/>
    <w:basedOn w:val="Normal"/>
    <w:link w:val="RodapChar"/>
    <w:uiPriority w:val="99"/>
    <w:unhideWhenUsed w:val="1"/>
    <w:rsid w:val="00D13A7D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13A7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cbi.nlm.nih.gov/pubmed/2950510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2019-10-28T18:53:00Z</dcterms:created>
  <dc:creator>Pablo Sousa</dc:creator>
</cp:coreProperties>
</file>