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705A8C36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BD" w:rsidRPr="006659BD">
        <w:rPr>
          <w:rStyle w:val="oypena"/>
          <w:rFonts w:eastAsiaTheme="majorEastAsia"/>
          <w:b/>
          <w:bCs/>
          <w:color w:val="000000"/>
        </w:rPr>
        <w:t xml:space="preserve"> </w:t>
      </w:r>
      <w:r w:rsidR="006659BD">
        <w:rPr>
          <w:rStyle w:val="oypena"/>
          <w:rFonts w:eastAsiaTheme="majorEastAsia"/>
          <w:b/>
          <w:bCs/>
          <w:color w:val="000000"/>
        </w:rPr>
        <w:t>A DIFICULDADE DO DIAGNÓSTICO AO TRATAMENTO DE CRIANÇAS COM TRANSTORNO DO DÉFICIT DE ATENÇÃO COM HIPERATIVIDADE</w:t>
      </w:r>
    </w:p>
    <w:p w14:paraId="1878059F" w14:textId="549322B3" w:rsidR="0095199E" w:rsidRDefault="006659BD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Luisa Veras Cordeiro da Cunha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E544C4">
          <w:rPr>
            <w:rStyle w:val="Hyperlink"/>
            <w:sz w:val="20"/>
            <w:szCs w:val="20"/>
          </w:rPr>
          <w:t>luisaveras2003@hotmail.com</w:t>
        </w:r>
      </w:hyperlink>
      <w:r>
        <w:rPr>
          <w:sz w:val="20"/>
          <w:szCs w:val="20"/>
          <w:u w:val="single"/>
        </w:rPr>
        <w:t xml:space="preserve">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702.908.951-03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29A3487F" w:rsidR="000B7CCC" w:rsidRDefault="006659BD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Rafaella Francisca Borges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E544C4">
          <w:rPr>
            <w:rStyle w:val="Hyperlink"/>
            <w:sz w:val="20"/>
            <w:szCs w:val="20"/>
          </w:rPr>
          <w:t>rafaborges041298@gmail.com</w:t>
        </w:r>
      </w:hyperlink>
      <w:r>
        <w:rPr>
          <w:sz w:val="20"/>
          <w:szCs w:val="20"/>
        </w:rPr>
        <w:t xml:space="preserve">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701.699.331-05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4621A4D7" w:rsidR="00C2307E" w:rsidRDefault="006659BD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Gustavo Lustosa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Eloi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de Freitas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Pr="00E544C4">
          <w:rPr>
            <w:rStyle w:val="Hyperlink"/>
            <w:sz w:val="20"/>
            <w:szCs w:val="20"/>
          </w:rPr>
          <w:t>gustavolustosa0@gmail.com</w:t>
        </w:r>
      </w:hyperlink>
      <w:r>
        <w:rPr>
          <w:sz w:val="20"/>
          <w:szCs w:val="20"/>
        </w:rPr>
        <w:t xml:space="preserve">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070.935.701-00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EF8768C" w14:textId="0B154022" w:rsidR="006659BD" w:rsidRDefault="006659BD" w:rsidP="006659B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Wilson Pereira do Nascimento Júnior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UniEvangélica,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0" w:history="1">
        <w:r w:rsidRPr="00E544C4">
          <w:rPr>
            <w:rStyle w:val="Hyperlink"/>
            <w:rFonts w:eastAsiaTheme="majorEastAsia"/>
            <w:sz w:val="20"/>
            <w:szCs w:val="20"/>
          </w:rPr>
          <w:t>wpnj1396@gmail.com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700.981.051-67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BED1218" w14:textId="11C8ACD5" w:rsidR="006659BD" w:rsidRPr="0095199E" w:rsidRDefault="006659BD" w:rsidP="006659B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Ludmila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Pavlik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Haddad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UniEvangélica, </w:t>
      </w:r>
      <w:hyperlink r:id="rId11" w:history="1">
        <w:r w:rsidRPr="00E544C4">
          <w:rPr>
            <w:rStyle w:val="Hyperlink"/>
            <w:sz w:val="20"/>
            <w:szCs w:val="20"/>
          </w:rPr>
          <w:t>ludhaddad@gmail.com</w:t>
        </w:r>
      </w:hyperlink>
      <w:r>
        <w:rPr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976.097.061-91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0ED48D88" w14:textId="77777777" w:rsidR="006659BD" w:rsidRPr="004428B6" w:rsidRDefault="006659BD" w:rsidP="006659BD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25758C">
        <w:t>O Transtorno do déficit de atenção com hiperatividade (TDAH) é definido por alterações neurobiológicas de causas genéticas, as quais culminam em sintomas, como falta de atenção, inquietação, agitação e impulsividade. Entretanto, o diagn</w:t>
      </w:r>
      <w:r>
        <w:t>ó</w:t>
      </w:r>
      <w:r w:rsidRPr="0025758C">
        <w:t xml:space="preserve">stico desse transtorno é de alta complexidade, uma vez que envolve diferentes fatores contextuais. Esse </w:t>
      </w:r>
      <w:r>
        <w:t>complexo</w:t>
      </w:r>
      <w:r w:rsidRPr="0025758C">
        <w:t xml:space="preserve"> diagnostico reflete na dificuldade dos profissionais de saúde para estabelecer um tratamento para todos os paciente</w:t>
      </w:r>
      <w:r>
        <w:t>s.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25758C">
        <w:rPr>
          <w:color w:val="212529"/>
          <w:shd w:val="clear" w:color="auto" w:fill="FFFFFF"/>
        </w:rPr>
        <w:t>Avaliar o caminho do diagn</w:t>
      </w:r>
      <w:r>
        <w:rPr>
          <w:color w:val="212529"/>
          <w:shd w:val="clear" w:color="auto" w:fill="FFFFFF"/>
        </w:rPr>
        <w:t>ó</w:t>
      </w:r>
      <w:r w:rsidRPr="0025758C">
        <w:rPr>
          <w:color w:val="212529"/>
          <w:shd w:val="clear" w:color="auto" w:fill="FFFFFF"/>
        </w:rPr>
        <w:t>stico ao tratamento em crianças com TDAH.</w:t>
      </w:r>
      <w:r>
        <w:rPr>
          <w:color w:val="212529"/>
          <w:shd w:val="clear" w:color="auto" w:fill="FFFFFF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b/>
          <w:bCs/>
          <w:color w:val="000000"/>
        </w:rPr>
        <w:t xml:space="preserve">: </w:t>
      </w:r>
      <w:r w:rsidRPr="0025758C">
        <w:rPr>
          <w:color w:val="212529"/>
          <w:shd w:val="clear" w:color="auto" w:fill="FFFFFF"/>
        </w:rPr>
        <w:t>Essa atual pesquisa</w:t>
      </w:r>
      <w:r w:rsidRPr="0025758C">
        <w:rPr>
          <w:b/>
          <w:bCs/>
          <w:color w:val="212529"/>
          <w:shd w:val="clear" w:color="auto" w:fill="FFFFFF"/>
        </w:rPr>
        <w:t>, t</w:t>
      </w:r>
      <w:r w:rsidRPr="0025758C">
        <w:rPr>
          <w:color w:val="212529"/>
          <w:shd w:val="clear" w:color="auto" w:fill="FFFFFF"/>
        </w:rPr>
        <w:t xml:space="preserve">rata-se de uma revisão de literatura, elaborada a partir de trabalhos publicados nas bases de dados </w:t>
      </w:r>
      <w:proofErr w:type="spellStart"/>
      <w:r w:rsidRPr="0025758C">
        <w:rPr>
          <w:color w:val="212529"/>
          <w:shd w:val="clear" w:color="auto" w:fill="FFFFFF"/>
        </w:rPr>
        <w:t>PubMed</w:t>
      </w:r>
      <w:proofErr w:type="spellEnd"/>
      <w:r w:rsidRPr="0025758C">
        <w:rPr>
          <w:color w:val="212529"/>
          <w:shd w:val="clear" w:color="auto" w:fill="FFFFFF"/>
        </w:rPr>
        <w:t xml:space="preserve"> e SciELO nos últimos cinco anos. Para levantamento bibliográfico, foram utilizados os Descritores em Ciências da Saúde (</w:t>
      </w:r>
      <w:proofErr w:type="spellStart"/>
      <w:r w:rsidRPr="0025758C">
        <w:rPr>
          <w:color w:val="212529"/>
          <w:shd w:val="clear" w:color="auto" w:fill="FFFFFF"/>
        </w:rPr>
        <w:t>DeCS</w:t>
      </w:r>
      <w:proofErr w:type="spellEnd"/>
      <w:r w:rsidRPr="0025758C">
        <w:rPr>
          <w:color w:val="212529"/>
          <w:shd w:val="clear" w:color="auto" w:fill="FFFFFF"/>
        </w:rPr>
        <w:t>/</w:t>
      </w:r>
      <w:proofErr w:type="spellStart"/>
      <w:r w:rsidRPr="0025758C">
        <w:rPr>
          <w:color w:val="212529"/>
          <w:shd w:val="clear" w:color="auto" w:fill="FFFFFF"/>
        </w:rPr>
        <w:t>MeSH</w:t>
      </w:r>
      <w:proofErr w:type="spellEnd"/>
      <w:r w:rsidRPr="0025758C">
        <w:rPr>
          <w:color w:val="212529"/>
          <w:shd w:val="clear" w:color="auto" w:fill="FFFFFF"/>
        </w:rPr>
        <w:t>): “</w:t>
      </w:r>
      <w:proofErr w:type="spellStart"/>
      <w:r w:rsidRPr="0025758C">
        <w:rPr>
          <w:color w:val="212529"/>
          <w:shd w:val="clear" w:color="auto" w:fill="FFFFFF"/>
        </w:rPr>
        <w:t>Children</w:t>
      </w:r>
      <w:proofErr w:type="spellEnd"/>
      <w:r w:rsidRPr="0025758C">
        <w:rPr>
          <w:color w:val="212529"/>
          <w:shd w:val="clear" w:color="auto" w:fill="FFFFFF"/>
        </w:rPr>
        <w:t>” e “TDAH”. Observou-se 126 artigos, adotando como critérios de inclusão: período de 2020 a 2024, tipo de estudo (artigos originais) e idioma (inglês, português e espanhol), elegendo, assim, artigos que se enquadraram ao objetivo do estudo</w:t>
      </w:r>
      <w:r>
        <w:rPr>
          <w:color w:val="212529"/>
          <w:shd w:val="clear" w:color="auto" w:fill="FFFFFF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25758C">
        <w:rPr>
          <w:color w:val="212529"/>
          <w:shd w:val="clear" w:color="auto" w:fill="FFFFFF"/>
        </w:rPr>
        <w:t>O diagnóstico de TDAH envolve diferentes determinantes que são observados por profissionais de saúde qualificados e especializados, a partir de um conjunto de alterações comportamentais. Sendo assim, para cada paciente deve ser realizado um plano terapêutico individual, o qual pode conter diferentes tipos de tratamento como psicofármacos, sessões terapêuticas, yoga, pratica de esportes dentre vários outros, com o objetivo de regular o emocional e os sintomas do transtorno</w:t>
      </w:r>
      <w:r>
        <w:rPr>
          <w:color w:val="212529"/>
          <w:shd w:val="clear" w:color="auto" w:fill="FFFFFF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25758C">
        <w:rPr>
          <w:color w:val="212529"/>
          <w:shd w:val="clear" w:color="auto" w:fill="FFFFFF"/>
        </w:rPr>
        <w:t>Depreende-se que o caminho do tratamento para o diagnóstico de crianças com TDAH envolve uma equipe multidisciplinar que promova a construção de um plano terapêutico voltada para cada criança.  Todavia, essa complexidade para diagnosticar e tratar o TDAH pode causar uma sobrecarga no sistema de saúde pública, já que demanda a atuação de profissionais de diferentes áreas, além de que</w:t>
      </w:r>
      <w:r>
        <w:rPr>
          <w:color w:val="212529"/>
          <w:shd w:val="clear" w:color="auto" w:fill="FFFFFF"/>
        </w:rPr>
        <w:t xml:space="preserve">, </w:t>
      </w:r>
      <w:r w:rsidRPr="0025758C">
        <w:rPr>
          <w:color w:val="212529"/>
          <w:shd w:val="clear" w:color="auto" w:fill="FFFFFF"/>
        </w:rPr>
        <w:t>a elaboração do plano pode provocar divergências de interesses entre as crianças e seus familiares.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50971060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6659BD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Crianças; Diagnóstico; TDAH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3E4AB34E" w14:textId="77777777" w:rsidR="006659BD" w:rsidRDefault="006659BD" w:rsidP="0066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CORTESE, S. </w:t>
      </w:r>
      <w:r w:rsidRPr="00A27F24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Psicofarmacologia em Crianças e Adolescentes: Necessidade e Oportunidades não Atendidas. </w:t>
      </w:r>
      <w:r>
        <w:rPr>
          <w:rFonts w:ascii="Times New Roman" w:hAnsi="Times New Roman" w:cs="Times New Roman"/>
          <w:b/>
          <w:bCs/>
          <w:sz w:val="24"/>
          <w:szCs w:val="24"/>
        </w:rPr>
        <w:t>Lancet Psiquiatria</w:t>
      </w:r>
      <w:r>
        <w:rPr>
          <w:rFonts w:ascii="Times New Roman" w:hAnsi="Times New Roman" w:cs="Times New Roman"/>
          <w:sz w:val="24"/>
          <w:szCs w:val="24"/>
        </w:rPr>
        <w:t xml:space="preserve">, v.11, n. 2, p. 143-154, 2024. </w:t>
      </w:r>
      <w:proofErr w:type="spellStart"/>
      <w:r w:rsidRPr="00E13939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13939">
        <w:rPr>
          <w:rFonts w:ascii="Times New Roman" w:hAnsi="Times New Roman" w:cs="Times New Roman"/>
          <w:sz w:val="24"/>
          <w:szCs w:val="24"/>
          <w:shd w:val="clear" w:color="auto" w:fill="FFFFFF"/>
        </w:rPr>
        <w:t>: 10.1016/S2215-0366(23)00345-0</w:t>
      </w:r>
    </w:p>
    <w:p w14:paraId="52CD9824" w14:textId="77777777" w:rsidR="006659BD" w:rsidRDefault="006659BD" w:rsidP="0066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MANARA, K. M.; PICCINI, C. A. A Tomada de Decisão no Tratamento de Crianças com Indicadores de TDAH. </w:t>
      </w:r>
      <w:r>
        <w:rPr>
          <w:rFonts w:ascii="Times New Roman" w:hAnsi="Times New Roman" w:cs="Times New Roman"/>
          <w:b/>
          <w:bCs/>
          <w:sz w:val="24"/>
          <w:szCs w:val="24"/>
        </w:rPr>
        <w:t>Psicol. Estud. 29</w:t>
      </w:r>
      <w:r>
        <w:rPr>
          <w:rFonts w:ascii="Times New Roman" w:hAnsi="Times New Roman" w:cs="Times New Roman"/>
          <w:sz w:val="24"/>
          <w:szCs w:val="24"/>
        </w:rPr>
        <w:t xml:space="preserve">, 2024. </w:t>
      </w:r>
      <w:r w:rsidRPr="00A27F24">
        <w:rPr>
          <w:rFonts w:ascii="Times New Roman" w:hAnsi="Times New Roman" w:cs="Times New Roman"/>
          <w:sz w:val="24"/>
          <w:szCs w:val="24"/>
        </w:rPr>
        <w:t>https://doi.org/10.4025/psicolestud.v29i1.55617</w:t>
      </w:r>
    </w:p>
    <w:p w14:paraId="345290FE" w14:textId="77777777" w:rsidR="006659BD" w:rsidRPr="00A27F24" w:rsidRDefault="006659BD" w:rsidP="006659BD">
      <w:pPr>
        <w:pStyle w:val="Ttulo2"/>
        <w:spacing w:before="0" w:after="0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WANG, S. </w:t>
      </w:r>
      <w:r w:rsidRPr="00A27F24">
        <w:rPr>
          <w:rFonts w:ascii="Times New Roman" w:hAnsi="Times New Roman" w:cs="Times New Roman"/>
          <w:color w:val="auto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oga para o Controle Emocional em Crianças com TDAH. </w:t>
      </w:r>
      <w:r w:rsidRPr="00A27F24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Revista </w:t>
      </w:r>
      <w:proofErr w:type="spellStart"/>
      <w:r w:rsidRPr="00A27F24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Bras</w:t>
      </w:r>
      <w:proofErr w:type="spellEnd"/>
      <w:r w:rsidRPr="00A27F24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Med Esporte 29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, 20233. </w:t>
      </w:r>
      <w:r w:rsidRPr="00A27F24">
        <w:rPr>
          <w:rFonts w:ascii="Times New Roman" w:hAnsi="Times New Roman" w:cs="Times New Roman"/>
          <w:color w:val="auto"/>
          <w:spacing w:val="-6"/>
          <w:sz w:val="24"/>
          <w:szCs w:val="24"/>
        </w:rPr>
        <w:t>https://doi.org/10.1590/1517-8692202329012022_0391</w:t>
      </w:r>
    </w:p>
    <w:p w14:paraId="5E913A09" w14:textId="77777777" w:rsidR="006659BD" w:rsidRPr="00E13939" w:rsidRDefault="006659BD" w:rsidP="0066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9D316" w14:textId="77777777" w:rsidR="00380F20" w:rsidRDefault="00380F20" w:rsidP="00F65A4D">
      <w:pPr>
        <w:spacing w:after="0" w:line="240" w:lineRule="auto"/>
      </w:pPr>
      <w:r>
        <w:separator/>
      </w:r>
    </w:p>
  </w:endnote>
  <w:endnote w:type="continuationSeparator" w:id="0">
    <w:p w14:paraId="2EEE3E80" w14:textId="77777777" w:rsidR="00380F20" w:rsidRDefault="00380F20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205B" w14:textId="77777777" w:rsidR="00380F20" w:rsidRDefault="00380F20" w:rsidP="00F65A4D">
      <w:pPr>
        <w:spacing w:after="0" w:line="240" w:lineRule="auto"/>
      </w:pPr>
      <w:r>
        <w:separator/>
      </w:r>
    </w:p>
  </w:footnote>
  <w:footnote w:type="continuationSeparator" w:id="0">
    <w:p w14:paraId="7772FF39" w14:textId="77777777" w:rsidR="00380F20" w:rsidRDefault="00380F20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380F20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5E325D"/>
    <w:rsid w:val="006659BD"/>
    <w:rsid w:val="006A4FD9"/>
    <w:rsid w:val="006B6404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CF4979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borges041298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isaveras2003@hot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ludhaddad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wpnj1396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gustavolustosa0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Luisa Veras</cp:lastModifiedBy>
  <cp:revision>2</cp:revision>
  <dcterms:created xsi:type="dcterms:W3CDTF">2024-08-02T20:59:00Z</dcterms:created>
  <dcterms:modified xsi:type="dcterms:W3CDTF">2024-08-02T20:59:00Z</dcterms:modified>
</cp:coreProperties>
</file>