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1558AD" w14:textId="5F0CDCCA" w:rsidR="00FF7CFD" w:rsidRDefault="00FF7CFD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9AB3A5D" w14:textId="77777777" w:rsidR="00B05C72" w:rsidRPr="00B05C72" w:rsidRDefault="00B05C72" w:rsidP="00B05C7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O TRABALHO DOCENTE E O SINDICALISMO: POR UMA VISÃO DE LUTA CONTRA OS MOVIMENTOS NEOLIBERAIS NO PÓS-PANDEMIA DA COVID-19</w:t>
      </w:r>
    </w:p>
    <w:p w14:paraId="08EAB2A4" w14:textId="77777777" w:rsidR="00B05C72" w:rsidRPr="00B05C72" w:rsidRDefault="00B05C72" w:rsidP="00B05C7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2ED4018A" w14:textId="77777777" w:rsidR="00B05C72" w:rsidRPr="00B05C72" w:rsidRDefault="00B05C72" w:rsidP="00B05C7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Silmara Pinto Gonçalo Azevedo</w:t>
      </w:r>
    </w:p>
    <w:p w14:paraId="164BDB4F" w14:textId="77777777" w:rsidR="00B05C72" w:rsidRPr="00B05C72" w:rsidRDefault="00B05C72" w:rsidP="00B05C7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Instituto Federal de Brasília</w:t>
      </w:r>
    </w:p>
    <w:p w14:paraId="772926CF" w14:textId="77777777" w:rsidR="00B05C72" w:rsidRPr="00B05C72" w:rsidRDefault="00B05C72" w:rsidP="00B05C7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sil.maia1977@gmail.com</w:t>
      </w:r>
    </w:p>
    <w:p w14:paraId="00C2CD7D" w14:textId="77777777" w:rsidR="00B05C72" w:rsidRPr="00B05C72" w:rsidRDefault="00B05C72" w:rsidP="00B05C7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4C51D24E" w14:textId="77777777" w:rsidR="00B05C72" w:rsidRPr="00B05C72" w:rsidRDefault="00B05C72" w:rsidP="00B05C7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Rodrigo Soares Guimarães Rodrigues</w:t>
      </w:r>
    </w:p>
    <w:p w14:paraId="79FDE661" w14:textId="77777777" w:rsidR="00B05C72" w:rsidRPr="00B05C72" w:rsidRDefault="00B05C72" w:rsidP="00B05C7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Instituto Federal de Brasília</w:t>
      </w:r>
    </w:p>
    <w:p w14:paraId="1C7C200F" w14:textId="77777777" w:rsidR="00B05C72" w:rsidRPr="00B05C72" w:rsidRDefault="00B05C72" w:rsidP="00B05C7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14:paraId="60E6AD00" w14:textId="77777777" w:rsidR="00B05C72" w:rsidRPr="00B05C72" w:rsidRDefault="00B05C72" w:rsidP="00B05C7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Eixo Temático III: 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Educação pública e movimentos de resistências e valorização de professores.</w:t>
      </w:r>
    </w:p>
    <w:p w14:paraId="0C87B2C4" w14:textId="77777777" w:rsidR="00B05C72" w:rsidRPr="00B05C72" w:rsidRDefault="00B05C72" w:rsidP="00B05C72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E8B48CC" w14:textId="11DD55C9" w:rsidR="00B05C72" w:rsidRPr="00B05C72" w:rsidRDefault="00B05C72" w:rsidP="000D638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Resumo: </w:t>
      </w:r>
      <w:r w:rsidR="00931C8D" w:rsidRPr="00931C8D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 xml:space="preserve">O objetivo deste artigo </w:t>
      </w:r>
      <w:r w:rsidR="00931C8D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 xml:space="preserve">é </w:t>
      </w:r>
      <w:r w:rsidR="00931C8D"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analisar os desafios emergentes do uso das tecnologias digitais para a organização do trabalho docente, com destaque à formação de professores durante a pandemia, tendo os sindicatos como aliados na luta contra a política neoliberalista.</w:t>
      </w:r>
      <w:r w:rsidR="00931C8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53600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Trata-se de uma pesquisa qualitati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va do tipo bibliográfica, com</w:t>
      </w:r>
      <w:r w:rsidR="0053600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questionários e entrevistas na</w:t>
      </w:r>
      <w:r w:rsidR="0053600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coleta de dados. </w:t>
      </w:r>
      <w:r w:rsidR="00931C8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 referencial teórico está voltado para </w:t>
      </w:r>
      <w:r w:rsidR="0053600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compreensão das diversas vertentes que evidenciaram a precarização do trabalho e da formação docente na pandemia, com vistas à importância do sindicato na valorização dos professores e nos seus interesses. Como resultado, foi constatada a presença do movimento neoliberalista na educação no período pandêmico, sendo importante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 fortalecimento sindical</w:t>
      </w:r>
      <w:r w:rsidR="0053600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enquanto voz dos professores em favor da valorização da classe e da melhoria d</w:t>
      </w:r>
      <w:r w:rsidR="000718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as condições de trabalho, </w:t>
      </w:r>
      <w:r w:rsidR="0053600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perpassa</w:t>
      </w:r>
      <w:r w:rsidR="000718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ndo</w:t>
      </w:r>
      <w:r w:rsidR="0053600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por formação docente significativa à práxis pedagógica.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074619A" w14:textId="520EDE0D" w:rsidR="00B05C72" w:rsidRPr="00B05C72" w:rsidRDefault="00B05C72" w:rsidP="00B05C7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Palavras- chave:</w:t>
      </w:r>
      <w:r w:rsidR="0053600E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CA69FB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s</w:t>
      </w:r>
      <w:r w:rsidR="0017438E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indicato</w:t>
      </w:r>
      <w:r w:rsidR="00CA69FB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, pandemia, tecnologias digitais, f</w:t>
      </w:r>
      <w:bookmarkStart w:id="0" w:name="_GoBack"/>
      <w:bookmarkEnd w:id="0"/>
      <w:r w:rsidR="0053600E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ormação de professores.</w:t>
      </w:r>
    </w:p>
    <w:p w14:paraId="5BD0F9DB" w14:textId="77777777" w:rsidR="00B05C72" w:rsidRPr="00B05C72" w:rsidRDefault="00B05C72" w:rsidP="00B05C72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B0E2723" w14:textId="77777777" w:rsidR="00B05C72" w:rsidRPr="00B05C72" w:rsidRDefault="00B05C72" w:rsidP="003F6D32">
      <w:pPr>
        <w:spacing w:before="240" w:after="240"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Introdução</w:t>
      </w:r>
    </w:p>
    <w:p w14:paraId="69006F16" w14:textId="5603D29A" w:rsidR="00B05C72" w:rsidRPr="00B05C72" w:rsidRDefault="00B05C72" w:rsidP="003F6D32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A pandemia da COVID- 19 (Coronavirus Disease 2019) trouxe à luz d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esafios emergentes do uso das te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cnologias digitais para a realização das a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tividades no ensino remoto. Ness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 sentido, a precarização do trabalho docente, perpassando pela formação de professores, foi um dos destaques em que aspectos intrínsecos ao neoliberalismo mostraram-se latentes, por meio de relatos de experiências vivenciadas no c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ontexto da educação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Dessa forma, a partir dessa realidade, é imperioso o fortalecimento e atuação dos sindicatos, enquanto voz dos docentes, na luta por melhores condições de trabalho e pela democracia da educação, sen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do essa a temática abordada nest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 trabalho acadêmico.</w:t>
      </w:r>
    </w:p>
    <w:p w14:paraId="50B2851E" w14:textId="54A0F500" w:rsidR="00B05C72" w:rsidRPr="00B05C72" w:rsidRDefault="0017438E" w:rsidP="003F6D32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partir dess</w:t>
      </w:r>
      <w:r w:rsidR="00B05C72"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discussão, o estudo tem como objetivo analisar os desafios emergentes do uso das tecnologias digitais para a organização do trabalho docente, com destaque à formação de professores durante a pandemia, tendo os sindicatos como aliados na luta contra a política neoliberalista. Para isso, as ideias fundamentaram-se em um referencial teórico constituído de três partes: i) A educação e as tecnologias: campo de forças contraditórias do capitalismo; ii) As evidências do neoliberalismo no trabalho docente e; iii) A importância dos sindicatos na luta contra-hegemônica.</w:t>
      </w:r>
    </w:p>
    <w:p w14:paraId="6BA9BFD7" w14:textId="61C04E86" w:rsidR="00B05C72" w:rsidRPr="00B05C72" w:rsidRDefault="00071816" w:rsidP="003F6D32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Nessa direção, n</w:t>
      </w:r>
      <w:r w:rsidR="00B05C72"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primeira 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ubseção do referencial teórico </w:t>
      </w:r>
      <w:r w:rsidR="00B05C72"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conta</w:t>
      </w:r>
      <w:r w:rsidR="003F6D3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mos com as considerações de App</w:t>
      </w:r>
      <w:r w:rsidR="00B05C72"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le (2003) no reconhecimento da educação enquanto campo para interesses econômicos da classe dominante, em uma perspectiva neoliberalista. Seguindo esta lin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ha, a discussão apoia-se</w:t>
      </w:r>
      <w:r w:rsidR="00B05C72"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em Freire (1984, 1996), Saviani (1999, 2011, 2013) e Duarte (2008).</w:t>
      </w:r>
    </w:p>
    <w:p w14:paraId="6A31832E" w14:textId="51DCD9A5" w:rsidR="00B05C72" w:rsidRPr="00B05C72" w:rsidRDefault="00291374" w:rsidP="003F6D32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Na sequência</w:t>
      </w:r>
      <w:r w:rsidR="00B05C72"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Saviani e Galvão (2021) evidenciam a realidade da educação no período pandêmico, corroborando com as ideias da primeira subseção, bem como com Sousa </w:t>
      </w:r>
      <w:r w:rsidR="00B05C72" w:rsidRPr="00B05C72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t>et al</w:t>
      </w:r>
      <w:r w:rsidR="00B05C72"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(2021) e Oliveira (2022). Dessa forma, tais dados que exprimem as realidades vivenciadas pelos professores no ensino remoto são contextualizados à luz de Moura (2014) e Curado Silva e Limonta (2014), os quais discorrem sobre a formação de professores na perspectiva de luta e resistência contra os interesses do capital.</w:t>
      </w:r>
    </w:p>
    <w:p w14:paraId="08826118" w14:textId="7B931D63" w:rsidR="00B05C72" w:rsidRPr="00B05C72" w:rsidRDefault="00B05C72" w:rsidP="003F6D32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Para arrematar as proposições apres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entadas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na última subseção Bor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ges (2017) 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 Lima e Hypolito (2019) expressam: as faces do trabalho e da humaniza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ção na concepção materialista 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e; a presença do movimento neoconservador no panorama da educ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ação brasileira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Essa discussão, atrelada às considerações manifestas ao longo do referencial teórico, reitera a importância dos movimentos sindicais na luta contra os desmo</w:t>
      </w:r>
      <w:r w:rsidR="003F6D3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ntes das políticas educacionais 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impostas às redes públicas de ensino, dando voz, democraticamente, a quem, de fato, vivencia os sabores e dissabores da práxi</w:t>
      </w:r>
      <w:r w:rsidR="007C598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pedagógica, no campo real e não idealizado da ed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ucação, na sua totalidade. Ne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sse propósito, Kleinakuf e Furlan (2023) enfatizam a significância do sindicato para os trabalhadores, como elo na comunicação entre eles e na conquista de direitos elementares.</w:t>
      </w:r>
    </w:p>
    <w:p w14:paraId="0CD37FFB" w14:textId="77777777" w:rsidR="00B05C72" w:rsidRPr="00B05C72" w:rsidRDefault="00B05C72" w:rsidP="003F6D32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8E184BF" w14:textId="77777777" w:rsidR="00B05C72" w:rsidRPr="00B05C72" w:rsidRDefault="00B05C72" w:rsidP="003F6D3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Metodologia</w:t>
      </w:r>
    </w:p>
    <w:p w14:paraId="6EAE4E94" w14:textId="6E2A49F4" w:rsidR="00B05C72" w:rsidRPr="00B05C72" w:rsidRDefault="00B05C72" w:rsidP="003F6D32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Em concordância com a proposição da temática abordada, a constituição desse estudo transcorreu da confluência de duas pesquisas acadêmicas, com abordagem qualitativa: uma de </w:t>
      </w:r>
      <w:r w:rsidR="00931C8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doutorado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já concluída, e outra de mestrado, em fase de conclusão. O percurso metodológico deu-se a partir da pesquisa bibliográfica e documental, seguido da coleta de dados, por meio de questionários e entrevistas. Com isso, foi possível a construção de um documentário do tipo par</w:t>
      </w:r>
      <w:r w:rsidR="0017438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ticipativo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que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ermitiu a análise da conjuntura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sob um viés histórico-dialético, tendo como 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metodologia a história oral. Ess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produção efetuou-se por meio das memórias e das vozes de quatro participantes (coordenadores pedagóg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icos de duas instituições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ofertantes da educação profissional- uma da rede federal e outra da rede distrital).</w:t>
      </w:r>
    </w:p>
    <w:p w14:paraId="300970A3" w14:textId="77777777" w:rsidR="00B05C72" w:rsidRPr="00B05C72" w:rsidRDefault="00B05C72" w:rsidP="003F6D32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Assim, o artigo segue a seguinte estrutura: introdução; revisão de literatura, dividida em duas subseções; análise e discussão dos dados coletados; e as considerações finais.</w:t>
      </w:r>
    </w:p>
    <w:p w14:paraId="7532F434" w14:textId="77777777" w:rsidR="00B05C72" w:rsidRPr="00B05C72" w:rsidRDefault="00B05C72" w:rsidP="003F6D32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 </w:t>
      </w:r>
    </w:p>
    <w:p w14:paraId="3ECF6AAC" w14:textId="77777777" w:rsidR="00B05C72" w:rsidRPr="00B05C72" w:rsidRDefault="00B05C72" w:rsidP="003F6D3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Análise e discussão dos resultados </w:t>
      </w:r>
    </w:p>
    <w:p w14:paraId="363C2506" w14:textId="10AE360F" w:rsidR="00B05C72" w:rsidRPr="00B05C72" w:rsidRDefault="00B05C72" w:rsidP="003F6D32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avanço tecnológico tem exigid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dos trabalhadores diversas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adaptações, mui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tas vezes aligeiradas para a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adequação às demandas sociais. Contudo, com base na pesquisa de mestrado de um dos autores, verificou-se que o tra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balho docente enfrentou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desafios para se consolidar na pandemia da COVID-19. Por meio dos instrumentos de coleta de dados, os participantes compartilharam a realidade vivenciada dentro e fora do contexto escolar,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sendo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abordadas questões referentes ao período pandêmico e p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ós-pandêmico, revelando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lacunas que impactam a vida pessoal e profissional dos docentes.</w:t>
      </w:r>
    </w:p>
    <w:p w14:paraId="3C65172B" w14:textId="297BFD72" w:rsidR="00B05C72" w:rsidRPr="00B05C72" w:rsidRDefault="00B05C72" w:rsidP="003F6D32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Um dos pontos de destaque diz respeito à ausência de formação específica e eficaz para o uso das tecnolo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gias digitais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Nessa direção, os participantes consideraram que a formação ofertada foi básica e insuficiente par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o uso dessas ferramentas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  Consoante a isso, está o adoecimento dos sujeitos, em virtude do trabalho intenso e precário, sendo essas fragilidades analisadas por Saviani e Galvão (2021). Segundo um dos participantes, os docentes precisaram “aprender fazendo”, nos remetendo a Duarte (2008), o qual considera ser uma concepção de educação voltada para a formação que leva o indivíduo a adaptar-se constante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 infatigavelmente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aos moldes da sociedade capitalista.</w:t>
      </w:r>
    </w:p>
    <w:p w14:paraId="0D36AB1C" w14:textId="2B94AD54" w:rsidR="00B05C72" w:rsidRPr="00B05C72" w:rsidRDefault="00B05C72" w:rsidP="003F6D32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Além disso, outro participante levantou a questão da busca por formação externa ao seu ambiente de trabalho, sendo essa uma das fragilidades apont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adas por Oliveira (2022), 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nos leva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ndo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 refletir acerca da desconexão entre o trabalho e as reais necessidades da instituição e dos interesses do mercado na privatiz</w:t>
      </w:r>
      <w:r w:rsidR="0029137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ação da formação dos sujeitos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sendo uma das vertentes apontada por Saviani e Galvão (2021).</w:t>
      </w:r>
    </w:p>
    <w:p w14:paraId="054F0686" w14:textId="3CB7D093" w:rsidR="00B05C72" w:rsidRPr="00B05C72" w:rsidRDefault="00B05C72" w:rsidP="003F6D32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Nesse contexto, é imperioso afirmar que a educação está imersa em um campo de força e de contradições, em um cenário de disputa de poder, sendo 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solo fértil para os in</w:t>
      </w:r>
      <w:r w:rsidR="000718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teresses da classe dominante. P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or meio do currículo, das metodologias, das avaliações, das condições de trabalho, da valorização, da formação ofertada ao professor e dos recursos disponíveis para o fazer pedagógico, dentre outros aspectos, a escola pode ser lugar de formação integral, omnilateral, ou de resposta às necessidades do capital, o que também é ponderado por Apple (2003).</w:t>
      </w:r>
    </w:p>
    <w:p w14:paraId="43BA02BE" w14:textId="319F6A67" w:rsidR="00B05C72" w:rsidRPr="00B05C72" w:rsidRDefault="00B05C72" w:rsidP="003F6D32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À vista disso, os movimentos sindicais mostram-se como importante representação de força e atuação na sociedade capitalista, como elo entre os professores e os dirigentes e a garantia de direitos, como melhores condi</w:t>
      </w:r>
      <w:r w:rsidR="000718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ções de trabalho, o que inclui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formação adequada</w:t>
      </w:r>
      <w:r w:rsidR="000718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 </w:t>
      </w:r>
      <w:r w:rsidR="007C598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valorização profissional com melhores remunerações. T</w:t>
      </w:r>
      <w:r w:rsidRPr="00B05C72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al premissa coaduna com a concepção de Kleinakuf e Furlan (2023), ao considerarem a importância do sindicato como voz da classe trabalhadora que historicamente foi tratada de maneira injusta e cruel.</w:t>
      </w:r>
    </w:p>
    <w:p w14:paraId="5208187A" w14:textId="77777777" w:rsidR="00B05C72" w:rsidRPr="00B05C72" w:rsidRDefault="00B05C72" w:rsidP="003F6D3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B9FD7EA" w14:textId="77777777" w:rsidR="00B05C72" w:rsidRPr="00B05C72" w:rsidRDefault="00B05C72" w:rsidP="003F6D3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Considerações finais</w:t>
      </w:r>
    </w:p>
    <w:p w14:paraId="5E2AEC72" w14:textId="4BC1B3BB" w:rsidR="00B05C72" w:rsidRDefault="008B4FEE" w:rsidP="003F6D3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8B4FEE">
        <w:rPr>
          <w:rFonts w:ascii="Arial" w:eastAsia="Times New Roman" w:hAnsi="Arial" w:cs="Arial"/>
          <w:kern w:val="0"/>
          <w:lang w:eastAsia="pt-BR"/>
          <w14:ligatures w14:val="none"/>
        </w:rPr>
        <w:t>Os m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ovimentos de classe desempenham função essencial na representação dos trabalhadores, diante das políticas neoliberais favoráveis aos interesses capitalistas. Nesse sentido, a pandemia da COVID-19 evidenciou a precarização das condições ofertada</w:t>
      </w:r>
      <w:r w:rsidR="00071816">
        <w:rPr>
          <w:rFonts w:ascii="Arial" w:eastAsia="Times New Roman" w:hAnsi="Arial" w:cs="Arial"/>
          <w:kern w:val="0"/>
          <w:lang w:eastAsia="pt-BR"/>
          <w14:ligatures w14:val="none"/>
        </w:rPr>
        <w:t>s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aos professores para o desempenho do fazer pedagógico,</w:t>
      </w:r>
      <w:r w:rsidR="00597008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9108E0">
        <w:rPr>
          <w:rFonts w:ascii="Arial" w:eastAsia="Times New Roman" w:hAnsi="Arial" w:cs="Arial"/>
          <w:kern w:val="0"/>
          <w:lang w:eastAsia="pt-BR"/>
          <w14:ligatures w14:val="none"/>
        </w:rPr>
        <w:t>as quais enfraquecem os profissionais</w:t>
      </w:r>
      <w:r w:rsidR="00597008">
        <w:rPr>
          <w:rFonts w:ascii="Arial" w:eastAsia="Times New Roman" w:hAnsi="Arial" w:cs="Arial"/>
          <w:kern w:val="0"/>
          <w:lang w:eastAsia="pt-BR"/>
          <w14:ligatures w14:val="none"/>
        </w:rPr>
        <w:t xml:space="preserve"> enquanto indivíduos e sujeitos coletivos,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sendo os sindicatos essenciais na representação da classe trabalhadora</w:t>
      </w:r>
      <w:r w:rsidR="00AC05CE">
        <w:rPr>
          <w:rFonts w:ascii="Arial" w:eastAsia="Times New Roman" w:hAnsi="Arial" w:cs="Arial"/>
          <w:kern w:val="0"/>
          <w:lang w:eastAsia="pt-BR"/>
          <w14:ligatures w14:val="none"/>
        </w:rPr>
        <w:t>, sendo voz e elo de comunicação</w:t>
      </w:r>
      <w:r w:rsidR="00597008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seus anseios.</w:t>
      </w:r>
    </w:p>
    <w:p w14:paraId="3EE68AF6" w14:textId="2AA89CAC" w:rsidR="009108E0" w:rsidRDefault="00AC05CE" w:rsidP="003F6D3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Nessa seara, a educação </w:t>
      </w:r>
      <w:r w:rsidR="009108E0">
        <w:rPr>
          <w:rFonts w:ascii="Arial" w:eastAsia="Times New Roman" w:hAnsi="Arial" w:cs="Arial"/>
          <w:kern w:val="0"/>
          <w:lang w:eastAsia="pt-BR"/>
          <w14:ligatures w14:val="none"/>
        </w:rPr>
        <w:t xml:space="preserve">é </w:t>
      </w:r>
      <w:r w:rsidR="00C30308">
        <w:rPr>
          <w:rFonts w:ascii="Arial" w:eastAsia="Times New Roman" w:hAnsi="Arial" w:cs="Arial"/>
          <w:kern w:val="0"/>
          <w:lang w:eastAsia="pt-BR"/>
          <w14:ligatures w14:val="none"/>
        </w:rPr>
        <w:t>cenário de disputa de poder</w:t>
      </w:r>
      <w:r w:rsidR="009108E0">
        <w:rPr>
          <w:rFonts w:ascii="Arial" w:eastAsia="Times New Roman" w:hAnsi="Arial" w:cs="Arial"/>
          <w:kern w:val="0"/>
          <w:lang w:eastAsia="pt-BR"/>
          <w14:ligatures w14:val="none"/>
        </w:rPr>
        <w:t>,</w:t>
      </w:r>
      <w:r w:rsidR="00C30308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com o controle do Estado</w:t>
      </w:r>
      <w:r w:rsidR="009108E0">
        <w:rPr>
          <w:rFonts w:ascii="Arial" w:eastAsia="Times New Roman" w:hAnsi="Arial" w:cs="Arial"/>
          <w:kern w:val="0"/>
          <w:lang w:eastAsia="pt-BR"/>
          <w14:ligatures w14:val="none"/>
        </w:rPr>
        <w:t xml:space="preserve"> e em favor dos interesses</w:t>
      </w:r>
      <w:r w:rsidR="00C30308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9108E0">
        <w:rPr>
          <w:rFonts w:ascii="Arial" w:eastAsia="Times New Roman" w:hAnsi="Arial" w:cs="Arial"/>
          <w:kern w:val="0"/>
          <w:lang w:eastAsia="pt-BR"/>
          <w14:ligatures w14:val="none"/>
        </w:rPr>
        <w:t>d</w:t>
      </w:r>
      <w:r w:rsidR="00C30308">
        <w:rPr>
          <w:rFonts w:ascii="Arial" w:eastAsia="Times New Roman" w:hAnsi="Arial" w:cs="Arial"/>
          <w:kern w:val="0"/>
          <w:lang w:eastAsia="pt-BR"/>
          <w14:ligatures w14:val="none"/>
        </w:rPr>
        <w:t>e p</w:t>
      </w:r>
      <w:r w:rsidR="009108E0">
        <w:rPr>
          <w:rFonts w:ascii="Arial" w:eastAsia="Times New Roman" w:hAnsi="Arial" w:cs="Arial"/>
          <w:kern w:val="0"/>
          <w:lang w:eastAsia="pt-BR"/>
          <w14:ligatures w14:val="none"/>
        </w:rPr>
        <w:t xml:space="preserve">arcerias privadas, as quais </w:t>
      </w:r>
      <w:r w:rsidR="00C30308">
        <w:rPr>
          <w:rFonts w:ascii="Arial" w:eastAsia="Times New Roman" w:hAnsi="Arial" w:cs="Arial"/>
          <w:kern w:val="0"/>
          <w:lang w:eastAsia="pt-BR"/>
          <w14:ligatures w14:val="none"/>
        </w:rPr>
        <w:t xml:space="preserve">a utilizam como mercadoria. </w:t>
      </w:r>
      <w:r w:rsidR="009108E0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C30308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9108E0">
        <w:rPr>
          <w:rFonts w:ascii="Arial" w:eastAsia="Times New Roman" w:hAnsi="Arial" w:cs="Arial"/>
          <w:kern w:val="0"/>
          <w:lang w:eastAsia="pt-BR"/>
          <w14:ligatures w14:val="none"/>
        </w:rPr>
        <w:t xml:space="preserve">Assim,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os professores e o sindicato constituem força e resistência ético-política ante aos movimentos n</w:t>
      </w:r>
      <w:r w:rsidR="009108E0">
        <w:rPr>
          <w:rFonts w:ascii="Arial" w:eastAsia="Times New Roman" w:hAnsi="Arial" w:cs="Arial"/>
          <w:kern w:val="0"/>
          <w:lang w:eastAsia="pt-BR"/>
          <w14:ligatures w14:val="none"/>
        </w:rPr>
        <w:t>eoliberais que avançam a passos largos frente à expansão da extrema direita no panorama político do país e do mundo.</w:t>
      </w:r>
    </w:p>
    <w:p w14:paraId="2121D803" w14:textId="2C49CC19" w:rsidR="00AC05CE" w:rsidRPr="00B05C72" w:rsidRDefault="00597008" w:rsidP="003F6D3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Diante do exposto, é elementar a atuação dos sindicatos de forma significativa em favor</w:t>
      </w:r>
      <w:r w:rsidR="007C5987">
        <w:rPr>
          <w:rFonts w:ascii="Arial" w:eastAsia="Times New Roman" w:hAnsi="Arial" w:cs="Arial"/>
          <w:kern w:val="0"/>
          <w:lang w:eastAsia="pt-BR"/>
          <w14:ligatures w14:val="none"/>
        </w:rPr>
        <w:t xml:space="preserve"> da valorização e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dos interesses dos docentes, no desmonte da lógica capitalista vigente, sendo primo</w:t>
      </w:r>
      <w:r w:rsidR="007C5987">
        <w:rPr>
          <w:rFonts w:ascii="Arial" w:eastAsia="Times New Roman" w:hAnsi="Arial" w:cs="Arial"/>
          <w:kern w:val="0"/>
          <w:lang w:eastAsia="pt-BR"/>
          <w14:ligatures w14:val="none"/>
        </w:rPr>
        <w:t>rdial a consciência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dos professores enquanto </w:t>
      </w:r>
      <w:r w:rsidR="007C5987">
        <w:rPr>
          <w:rFonts w:ascii="Arial" w:eastAsia="Times New Roman" w:hAnsi="Arial" w:cs="Arial"/>
          <w:kern w:val="0"/>
          <w:lang w:eastAsia="pt-BR"/>
          <w14:ligatures w14:val="none"/>
        </w:rPr>
        <w:t xml:space="preserve">pertencentes à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classe trabalhadora e</w:t>
      </w:r>
      <w:r w:rsidR="00931C8D">
        <w:rPr>
          <w:rFonts w:ascii="Arial" w:eastAsia="Times New Roman" w:hAnsi="Arial" w:cs="Arial"/>
          <w:kern w:val="0"/>
          <w:lang w:eastAsia="pt-BR"/>
          <w14:ligatures w14:val="none"/>
        </w:rPr>
        <w:t xml:space="preserve"> propulsores</w:t>
      </w:r>
      <w:r w:rsidR="007C5987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educação emancipadora dos sujeitos.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3DE35216" w14:textId="77777777" w:rsidR="008B4FEE" w:rsidRPr="008B4FEE" w:rsidRDefault="008B4FEE" w:rsidP="00C30308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B7F2CB8" w14:textId="40254D3D" w:rsidR="00177E9F" w:rsidRDefault="00B05C72" w:rsidP="000D6385">
      <w:pPr>
        <w:spacing w:before="240" w:after="240" w:line="240" w:lineRule="auto"/>
        <w:jc w:val="both"/>
        <w:rPr>
          <w:rFonts w:ascii="Arial" w:hAnsi="Arial" w:cs="Arial"/>
          <w:b/>
          <w:bCs/>
        </w:rPr>
      </w:pPr>
      <w:r w:rsidRPr="00B05C7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Referências</w:t>
      </w:r>
    </w:p>
    <w:p w14:paraId="2ADC9A70" w14:textId="72110442" w:rsidR="0027793D" w:rsidRDefault="00B05C72" w:rsidP="003F6D3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APPLE, Michel W. </w:t>
      </w:r>
      <w:r w:rsidRPr="00B05C72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Educando à direita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mercados, padrões, Deus e desigualdade. Tradução: Dinah de Abreu A</w:t>
      </w:r>
      <w:r w:rsidR="003F6D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z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evedo; revisão técnica: José Eustáquio Romão. São Paulo: Cortez: Instituto Paulo Freire, 2003.</w:t>
      </w:r>
    </w:p>
    <w:p w14:paraId="6A11D023" w14:textId="19331C91" w:rsidR="00B05C72" w:rsidRDefault="002A3C1B" w:rsidP="003F6D3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DUARTE, Newton. Sociedade do conhecimento ou sociedade das </w:t>
      </w:r>
      <w:r w:rsidR="003F6D32"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ilusões?</w:t>
      </w:r>
      <w:r w:rsidR="003F6D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quatro ensaios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í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tico-dial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é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ticos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 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em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 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filosofia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 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da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 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educa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çã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o,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 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Campinas,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 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SP: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 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Autores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 </w:t>
      </w:r>
      <w:r w:rsidR="003F6D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Associados, 2008</w:t>
      </w:r>
    </w:p>
    <w:p w14:paraId="04177880" w14:textId="49C98084" w:rsidR="00D80C15" w:rsidRDefault="002A3C1B" w:rsidP="003F6D3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KLEINAKUF, Ana Roberta; FURLAN, Fernando Palma Pimenta. </w:t>
      </w:r>
      <w:r w:rsidR="00D80C1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Sindicatos: importância e sindicalismo. </w:t>
      </w:r>
      <w:r w:rsidR="00D80C15"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Revista </w:t>
      </w:r>
      <w:r w:rsidR="00D80C15" w:rsidRPr="00EA5343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Ibero- Americana de Humanidades, Ci</w:t>
      </w:r>
      <w:r w:rsidR="00D80C15" w:rsidRPr="00EA5343">
        <w:rPr>
          <w:rFonts w:ascii="Times New Roman" w:eastAsia="Times New Roman" w:hAnsi="Times New Roman" w:cs="Times New Roman" w:hint="cs"/>
          <w:b/>
          <w:kern w:val="0"/>
          <w:lang w:eastAsia="pt-BR"/>
          <w14:ligatures w14:val="none"/>
        </w:rPr>
        <w:t>ê</w:t>
      </w:r>
      <w:r w:rsidR="00D80C15" w:rsidRPr="00EA5343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ncias e Educa</w:t>
      </w:r>
      <w:r w:rsidR="00D80C15" w:rsidRPr="00EA5343">
        <w:rPr>
          <w:rFonts w:ascii="Times New Roman" w:eastAsia="Times New Roman" w:hAnsi="Times New Roman" w:cs="Times New Roman" w:hint="cs"/>
          <w:b/>
          <w:kern w:val="0"/>
          <w:lang w:eastAsia="pt-BR"/>
          <w14:ligatures w14:val="none"/>
        </w:rPr>
        <w:t>çã</w:t>
      </w:r>
      <w:r w:rsidR="00D80C15" w:rsidRPr="00EA5343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o- REASE</w:t>
      </w:r>
      <w:r w:rsidR="00D80C1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2023. Disponível em: </w:t>
      </w:r>
      <w:hyperlink r:id="rId7" w:history="1">
        <w:r w:rsidR="00D80C15" w:rsidRPr="005F3B5B">
          <w:rPr>
            <w:rStyle w:val="Hyperlink"/>
            <w:rFonts w:ascii="Times New Roman" w:eastAsia="Times New Roman" w:hAnsi="Times New Roman" w:cs="Times New Roman"/>
            <w:kern w:val="0"/>
            <w:lang w:eastAsia="pt-BR"/>
            <w14:ligatures w14:val="none"/>
          </w:rPr>
          <w:t>https://periodicorease.pro.br/rease/article/download/11343/5022/19614</w:t>
        </w:r>
      </w:hyperlink>
      <w:r w:rsidR="00D80C1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Acesso em: 08 fev. 2024.</w:t>
      </w:r>
    </w:p>
    <w:p w14:paraId="12093F78" w14:textId="186D5D1D" w:rsidR="00D80C15" w:rsidRDefault="00D80C15" w:rsidP="003F6D3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OLIVEIRA, Loryne Viana de. Políticas de formação docente ante a pandemia de COVID-19 no Instituto Federal de Brasília. Revista </w:t>
      </w:r>
      <w:r w:rsidRPr="00EA5343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Interdisciplinar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v. 7, n. 3, 2022. Disponível em: </w:t>
      </w:r>
      <w:hyperlink r:id="rId8" w:history="1">
        <w:r w:rsidRPr="005F3B5B">
          <w:rPr>
            <w:rStyle w:val="Hyperlink"/>
            <w:rFonts w:ascii="Times New Roman" w:eastAsia="Times New Roman" w:hAnsi="Times New Roman" w:cs="Times New Roman"/>
            <w:kern w:val="0"/>
            <w:lang w:eastAsia="pt-BR"/>
            <w14:ligatures w14:val="none"/>
          </w:rPr>
          <w:t>https://v3.cadernoscajuina.pro.br/index.php/revista/article/view/58</w:t>
        </w:r>
      </w:hyperlink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Acesso em: 08 ago. 2024</w:t>
      </w:r>
    </w:p>
    <w:p w14:paraId="3B4426CA" w14:textId="66278568" w:rsidR="00D80C15" w:rsidRDefault="00D80C15" w:rsidP="003F6D3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SAVIANI, Demerval; GALV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Ã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O, Ana Carolina. Educa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çã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na pandemia: a fal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á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cia do 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“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ensino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remoto. COVID-19: trabalho e sa</w:t>
      </w:r>
      <w:r w:rsidRPr="002A3C1B">
        <w:rPr>
          <w:rFonts w:ascii="Times New Roman" w:eastAsia="Times New Roman" w:hAnsi="Times New Roman" w:cs="Times New Roman" w:hint="cs"/>
          <w:kern w:val="0"/>
          <w:lang w:eastAsia="pt-BR"/>
          <w14:ligatures w14:val="none"/>
        </w:rPr>
        <w:t>ú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 docente. </w:t>
      </w:r>
      <w:r w:rsidRPr="00EA5343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Universidade e sociedade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 ANDES-SN. Jan.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2A3C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2021.</w:t>
      </w:r>
    </w:p>
    <w:p w14:paraId="12ED36B9" w14:textId="77777777" w:rsidR="00D80C15" w:rsidRDefault="00D80C15" w:rsidP="003F6D3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EC4BF72" w14:textId="5A9D25ED" w:rsidR="002A3C1B" w:rsidRDefault="002A3C1B" w:rsidP="003F6D3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FFE581C" w14:textId="77777777" w:rsidR="002A3C1B" w:rsidRDefault="002A3C1B" w:rsidP="002A3C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sectPr w:rsidR="002A3C1B" w:rsidSect="003F6D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E7F3F" w14:textId="77777777" w:rsidR="00FC1461" w:rsidRDefault="00FC1461" w:rsidP="00442A47">
      <w:pPr>
        <w:spacing w:after="0" w:line="240" w:lineRule="auto"/>
      </w:pPr>
      <w:r>
        <w:separator/>
      </w:r>
    </w:p>
  </w:endnote>
  <w:endnote w:type="continuationSeparator" w:id="0">
    <w:p w14:paraId="1F7DCFE1" w14:textId="77777777" w:rsidR="00FC1461" w:rsidRDefault="00FC1461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DE6FE" w14:textId="77777777" w:rsidR="00FC1461" w:rsidRDefault="00FC1461" w:rsidP="00442A47">
      <w:pPr>
        <w:spacing w:after="0" w:line="240" w:lineRule="auto"/>
      </w:pPr>
      <w:r>
        <w:separator/>
      </w:r>
    </w:p>
  </w:footnote>
  <w:footnote w:type="continuationSeparator" w:id="0">
    <w:p w14:paraId="65F5FC16" w14:textId="77777777" w:rsidR="00FC1461" w:rsidRDefault="00FC1461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47"/>
    <w:rsid w:val="000307B3"/>
    <w:rsid w:val="00071816"/>
    <w:rsid w:val="00073CE9"/>
    <w:rsid w:val="000D34B8"/>
    <w:rsid w:val="000D6385"/>
    <w:rsid w:val="00114785"/>
    <w:rsid w:val="0017438E"/>
    <w:rsid w:val="00177E9F"/>
    <w:rsid w:val="001C26AB"/>
    <w:rsid w:val="001F4920"/>
    <w:rsid w:val="0027793D"/>
    <w:rsid w:val="00291374"/>
    <w:rsid w:val="002A3C1B"/>
    <w:rsid w:val="003604AE"/>
    <w:rsid w:val="0037502E"/>
    <w:rsid w:val="003B7209"/>
    <w:rsid w:val="003F6D32"/>
    <w:rsid w:val="00442A47"/>
    <w:rsid w:val="004E4F0D"/>
    <w:rsid w:val="00513620"/>
    <w:rsid w:val="0053600E"/>
    <w:rsid w:val="00595A5D"/>
    <w:rsid w:val="00597008"/>
    <w:rsid w:val="005C0DE6"/>
    <w:rsid w:val="00707DBF"/>
    <w:rsid w:val="007C5987"/>
    <w:rsid w:val="007D7CA8"/>
    <w:rsid w:val="007E5FB7"/>
    <w:rsid w:val="007F5C85"/>
    <w:rsid w:val="00886864"/>
    <w:rsid w:val="008B3108"/>
    <w:rsid w:val="008B4FEE"/>
    <w:rsid w:val="00903A33"/>
    <w:rsid w:val="00905EB5"/>
    <w:rsid w:val="009108E0"/>
    <w:rsid w:val="00931C8D"/>
    <w:rsid w:val="009C5699"/>
    <w:rsid w:val="00A340AC"/>
    <w:rsid w:val="00AC05CE"/>
    <w:rsid w:val="00AC463E"/>
    <w:rsid w:val="00B05C72"/>
    <w:rsid w:val="00B353C0"/>
    <w:rsid w:val="00C21B9E"/>
    <w:rsid w:val="00C30308"/>
    <w:rsid w:val="00C47FC6"/>
    <w:rsid w:val="00CA69FB"/>
    <w:rsid w:val="00CD54ED"/>
    <w:rsid w:val="00D04BE9"/>
    <w:rsid w:val="00D24E43"/>
    <w:rsid w:val="00D80C15"/>
    <w:rsid w:val="00D81FF3"/>
    <w:rsid w:val="00DB083C"/>
    <w:rsid w:val="00EA5343"/>
    <w:rsid w:val="00F24190"/>
    <w:rsid w:val="00FC1461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table" w:styleId="Tabelacomgrade">
    <w:name w:val="Table Grid"/>
    <w:basedOn w:val="Tabelanormal"/>
    <w:uiPriority w:val="39"/>
    <w:rsid w:val="00513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80C1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.cadernoscajuina.pro.br/index.php/revista/article/view/5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eriodicorease.pro.br/rease/article/download/11343/5022/1961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4283-69F5-4D73-B041-5514E0CD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1658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PC</cp:lastModifiedBy>
  <cp:revision>4</cp:revision>
  <dcterms:created xsi:type="dcterms:W3CDTF">2025-04-10T23:20:00Z</dcterms:created>
  <dcterms:modified xsi:type="dcterms:W3CDTF">2025-04-10T23:45:00Z</dcterms:modified>
</cp:coreProperties>
</file>