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956E3" w14:textId="77777777" w:rsidR="00F6758A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 PROJETO DE VIDA NA DIMENSÃO PROFISSIONAL VINCULADO À EDUCAÇÃO SUPERIOR PARA PROMOVER A DEDICAÇÃO AOS ESTUDOS E A PERMANÊNCIA ESTUDANTIL</w:t>
      </w:r>
    </w:p>
    <w:p w14:paraId="1D171DCE" w14:textId="77777777" w:rsidR="00F6758A" w:rsidRDefault="00F675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F2B6D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Linha Temática</w:t>
      </w:r>
      <w:r>
        <w:rPr>
          <w:rFonts w:ascii="Times New Roman" w:eastAsia="Times New Roman" w:hAnsi="Times New Roman" w:cs="Times New Roman"/>
          <w:sz w:val="24"/>
          <w:szCs w:val="24"/>
        </w:rPr>
        <w:t>: Articulação da Educação Superior com a Educação Básica.</w:t>
      </w:r>
    </w:p>
    <w:p w14:paraId="7E91A1ED" w14:textId="77777777" w:rsidR="00F6758A" w:rsidRDefault="00F675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DFD2E" w14:textId="77777777" w:rsidR="00F6758A" w:rsidRDefault="00000000">
      <w:pPr>
        <w:spacing w:after="120" w:line="240" w:lineRule="auto"/>
        <w:ind w:hanging="2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Pricila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-Santos, Universidade Católica de Brasília, pricila.kohls@gmail.com</w:t>
      </w:r>
    </w:p>
    <w:p w14:paraId="31E69FC2" w14:textId="77777777" w:rsidR="00F6758A" w:rsidRDefault="00000000">
      <w:pPr>
        <w:spacing w:after="120" w:line="240" w:lineRule="auto"/>
        <w:ind w:hanging="2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Ana Carolina Ribeiro Hee, Universidade Católica de Brasília, carolribeiro@gmail.com </w:t>
      </w:r>
    </w:p>
    <w:p w14:paraId="778BAB57" w14:textId="77777777" w:rsidR="00F6758A" w:rsidRDefault="00000000">
      <w:pPr>
        <w:spacing w:after="120" w:line="240" w:lineRule="auto"/>
        <w:ind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Rosana Roriz Carneiro, Universidade Católica de Brasília, rosanaroriz@yahoo.com.br</w:t>
      </w:r>
    </w:p>
    <w:p w14:paraId="44392EF4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  <w:szCs w:val="24"/>
        </w:rPr>
        <w:t>Este artigo analisa o fator dedicação do estudante, considerando as tecnologias digitais, a internacionalização e a educação para a cidadania global em contextos emergentes do ensino superior. Neste sentido, esta pesquisa busca conhecer e verificar as relações entre a dedicação do estudante e a sua permanência na educação superior, na visão dos estudantes ao analisar as impressões relacionadas a sua dedicação aos estudos como aspecto para a permanência estudantil. Para além de uma reflexão sobre as demandas, desafios e potencialidades da juventude contemporânea, o estudo analisa o perfil do estudante, bem como a sua escolaridade prévia ao ingresso na educação superior.</w:t>
      </w:r>
    </w:p>
    <w:p w14:paraId="60CB1457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Nesse sentido, o presente estudo tem como objetivo a análise e contribuição da proposta de Projetos de Vida para fomentar a dedicação aos estudos e a permanência estudantil, ou seja, analisa a importância do Projeto de Vida na educação básica e vincula com a permanência e sucesso acadêmico na educação superior. O estudo se caracteriza como misto, qualitativo e quantitativo, para conhecer e compreender melhor as variáveis relacionadas à permanência do estudante frente aos desafios do contexto emergente da educação superior.</w:t>
      </w:r>
    </w:p>
    <w:p w14:paraId="69D8354E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resultados, apresenta como proposta para os programas universitários de licenciatura e bacharelado, a abordagem do Projeto de Vida ao longo dos estudos para promover a permanência e sucesso acadêmico, especificamente na dimensão profissional.</w:t>
      </w:r>
    </w:p>
    <w:p w14:paraId="2681DA2A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>: Projeto de Vida, Dedicação Estudantil, Permanência Estudantil, Educação Básica, Educação Superior.</w:t>
      </w:r>
    </w:p>
    <w:p w14:paraId="5E9B3527" w14:textId="77777777" w:rsidR="00F6758A" w:rsidRDefault="00F675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30658" w14:textId="77777777" w:rsidR="00F6758A" w:rsidRDefault="00000000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Introdução</w:t>
      </w:r>
    </w:p>
    <w:p w14:paraId="23270409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educação superior tem como propósito a formação acadêmica e profissional de estudantes que atuarão no mundo do trabalho, mas, principalmente, na sociedade. Esse objetivo agrega às instituições de educação superior (IES) uma corresponsabilidade na construção da sociedade e do futuro das nações.</w:t>
      </w:r>
    </w:p>
    <w:p w14:paraId="2AD28B3D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inúmeros desafios fazem parte da formação acadêmica na contemporaneidade, sendo um destes a formação de qualidade e o impacto social da instituição por meio de seus egressos. Porém, na construção dessa trajetória, há também o desafio da permanência estudantil e do sucesso acadêmico que tem em sua raiz inúmeros fatores e variáveis que podem contribuir para a permanência, mas também para a evasão dos estudantes. O contexto educacional pode ser um palco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revelador e um espaço onde o estudante possa trilhar o caminho da permanência quando o processo de ensino e de aprendizagem está relacionado às suas próprias vidas, gerando assim, as aprendizagens mais profundas. (Fundação Telefônica Vivo, 2021)</w:t>
      </w:r>
    </w:p>
    <w:p w14:paraId="6A3475F4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Uma jornada que tenha relação direta com os seus anseios e onde ele possa sentir que está totalmente incluído.  Um ensino superior que possa agregar a sua grandeza de coletividade, a subjetividade e a singularidade de cada um, como citado em Brasil, 2018 “cada um carrega o dom de ser capaz”. Essa capacidade se torna grande quando olhamos para a realidade do nosso país em acessar a educação superior. (Brasil, 2018) Mas todos esses fatores precisam estar ligados para se completarem: acesso, permanência e sucesso acadêmico.  </w:t>
      </w:r>
    </w:p>
    <w:p w14:paraId="799E06D3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 Antecedentes teóricos</w:t>
      </w:r>
    </w:p>
    <w:p w14:paraId="3E78D027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permanência estudantil e o sucesso acadêmico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é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alvo das instituições de educação, seja pelo objetivo da formação de qualidade, seja pela própria manutenção das instituições. Porém independente do motivo, esta deve ser uma preocupação e objetivo de análise e ações dos gestores das instituições, mas também com todos os envolvidos com a educação (Tinto, 2012, 2017). A exemplo da figura 1, a permanência estudantil na educação superior é um processo que inicia pelo ingresso do estudante nos estudos, passa pelo processo formativo ao longo do curso e que contempla não apenas atividades de sala de aula, mas também a participação do estudante nas demais atividades da vida universitária e culmina com o sucesso acadêmico que se reflete na graduação e empregabilidade dos egressos.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-Santos, 2020)</w:t>
      </w:r>
    </w:p>
    <w:p w14:paraId="3BD6399E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Fig. 1 - Permanência com equidade</w:t>
      </w:r>
    </w:p>
    <w:p w14:paraId="246D26E3" w14:textId="77777777" w:rsidR="00F6758A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07B515DA" wp14:editId="4913F255">
            <wp:extent cx="2890675" cy="811667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675" cy="81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986B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Kohls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-Santos (2020).</w:t>
      </w:r>
    </w:p>
    <w:p w14:paraId="7330FEED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-Santos (2020) em relação a dedicação do estudante, a autora afirma que cada vez mais é esperado que o estudante desenvolva autonomia e proatividade nos estudos e para com sua formação. Em estudo realizado com estudantes da educação superior, a autora confirmou a hipótese de que quanto maior a dedicação do estudante, maior a probabilidade de sua permanência na universidade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-Santos, 2020).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Corrobora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(2014) que o estilo de aprendizagem mais profunda ocorre quando o estudante assume o controle de seu próprio processo educativo, vincula leituras, ideias, discussões e lições em diferentes aspectos da vida, do currículo e de seu próprio desenvolvimento. Neste sentido, ensinar e aprender em sala de aula torna-se uma atividade compartilhada, surpreendente e com grandes doses de criatividade, que tem a ver com a vida e não tanto com o histórico escolar.</w:t>
      </w:r>
    </w:p>
    <w:p w14:paraId="39B0C701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Nesta direção,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(2008) afirma que “ser estudante é uma situação escolhida, é se engajar em um projeto de ação que se enuncia como: estudar. Empreendê-lo sem ter perspectiva leva ao fracasso” (p.105). Nesse sentido, apresentamos o projeto de vida na dimensão profissional como um contributo para o sucesso acadêmico e permanência estudantil, mas para isso os atores envolvidos devem estar comprometidos com a missão e objetivo das IES e da educação como um todo. </w:t>
      </w:r>
    </w:p>
    <w:p w14:paraId="4DCF4369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Tal como propõe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-Santos (2020) no Modelo Integracionista para a Permanência, estudantes, docentes e gestores devem trabalhar em conjunto com o fim de articular um processo de qualidade e equidade no sistema educativo, principalmente para os estudantes. Para isso, uma das possibilidades de aproximação e vinculação entre a educação básica e superior, tanto para os processos de ensino e aprendizagem, como nos processos de desenvolvimento profissional.</w:t>
      </w:r>
    </w:p>
    <w:p w14:paraId="2359E904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 acordo com Estrada Mejía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-Santos (2022) existe um abismo entre a Educação Básica e a Superior e este pode ampliar-se quando os atores das instituições educativas não dispensam atenção a este aspecto e não compreendem as mudanças necessárias para favorecer a passagem dos alunos à graduação.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autores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ainda sinalizam, sobre os professores que evitam modificar suas práticas, estudantes que não se empoderam em seu papel de alunos e famílias que não entendem totalmente seu papel em relação aos filhos universitários e, sobretudo, dimensionar e desenvolver o projeto de vida dos estudantes atrelada a formação universitária.</w:t>
      </w:r>
    </w:p>
    <w:p w14:paraId="4B4CF813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desta realidade, percebe-se a necessidade de uma maior vinculação entre a educação básica e superior e também a formação dos estudantes em relação ao seu futuro profissional ou em relação aos estudos futuros, a esse respeito um estudo realizado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Cruz (2021) demonstra que ao realizar oficinas de orientação vocacional os estudantes podem refletir sobre os diferentes cursos e pensar sobre qual se aproxima mais da sua realização pessoal, sendo que apontam que essa reflexão tem impacto no momento da transição para a educação superior, bem como na permanência estudantil.</w:t>
      </w:r>
    </w:p>
    <w:p w14:paraId="62D5BE87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Ainda assim, a orientação vocacional e o projeto de vida são diferenciais para o início de um curso superior, sendo que León e Rodríguez (2008) apontam que essa orientação deve possibilitar aos estudantes conhecerem as características dos cursos universitários para poderem refletir sobre as habilidades necessárias ao exercício profissional. Atrelada a estes aspectos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(2017) ressalta que o ingresso a educação superior é marcado por rupturas, sejam estas na vida afetiva, familiar e em relação às regras do novo ambiente e do contexto universitário, o que pode levar, senão realizada uma formação inicial para afiliação universitária, ao fracasso e evasão do curso. </w:t>
      </w:r>
    </w:p>
    <w:p w14:paraId="3CFB21C7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sentido, vemos a dedicação aos estudos, fator sinalizado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-Santos (2020) como um dos fundamentais para a permanência estudantil e o projeto de vida, desenvolvimento, preferencialmente, na educação básica, como um aspecto relevante para a permanência e sucesso acadêmico. </w:t>
      </w:r>
    </w:p>
    <w:p w14:paraId="094B95E1" w14:textId="77777777" w:rsidR="00F6758A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Metodologia</w:t>
      </w:r>
    </w:p>
    <w:p w14:paraId="33C19043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presente estudo tem como objetivo a análise e contribuição da proposta de Projetos de Vida para fomentar a dedicação aos estudos e a permanência estudantil, ou seja, a análise da importância do Projeto de Vida na educação básica e vinculação com a permanência e sucesso acadêmico na educação superior. Para o alcance do objetivo proposto, foi realizada uma pesquisa de abordagem mista, com estudantes da educação superior do Brasil e da Colômbia, sendo que a coleta e geração dos dados, o instrumento de pesquisa utilizado foi o questionário, este passou pela análise de especialistas, que fizeram a validação do construto e do conteúdo. Assim, o questionário tem questões de múltipla escolha e questões abertas, o que permite aprofundar a opinião dos participantes sobre o tema proposto. Para tanto, utilizou-se o método de triangulação de dados, proposto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(2009), quando diz que as abordagens qualitativa e quantitativa se apoiam mutuamente e podem apresentar um quadro mais geral sobre o problema estudado.</w:t>
      </w:r>
    </w:p>
    <w:p w14:paraId="23C824AC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Participaram da pesquisa 3782 estudantes, de 5 IES colombianas e 1 brasileira, representando 83,1% de estudantes da Colômbia e 16,8% da instituição do Brasil. Dos participantes, 75,8% estão vinculados a cursos de licenciatura ou bacharelado, 18,6% tecnólogo, 1,9%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pós graduação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3,2% outros e 0,7% não responderam. </w:t>
      </w:r>
    </w:p>
    <w:p w14:paraId="50339527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Resultados</w:t>
      </w:r>
    </w:p>
    <w:p w14:paraId="65EDDB9F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a análise dos resultados, estes foram agrupados em 3 categorias: perfil do estudante, escolaridade prévia e impressões relacionadas a sua dedicação aos estudos. Em relação ao perfil do estudante serão apresentadas variáveis de caracterização dos estudantes, tais como: tipo de IES, semestre, país, idade.</w:t>
      </w:r>
    </w:p>
    <w:p w14:paraId="710F5686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Já a escolaridade prévia diz respeito à percepção dos estudantes sobre seus estudos de educação básica, bem como o tempo entre o término do estudo neste nível e ingresso na educação superior. 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 impressões relacionadas à dedicação aos estudos caracterizam elementos sobre a dedicação do estudante ao longo de sua formação nos estudos superiores.</w:t>
      </w:r>
    </w:p>
    <w:p w14:paraId="747744DE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 Perfil dos estudantes</w:t>
      </w:r>
    </w:p>
    <w:p w14:paraId="1E99F1F6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perfil dos estudantes que participaram da pesquisa (3782 estudantes), acerca do Tipo de IES e Semestre acadêmico, figura 2. De acordo com os dados, 69,6% dos participantes estudam em IES particulares,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enquanto 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28,6% frequentam a IES pública, além de 1,7% que responderam fazer parte de IES comunitária ou de parceria público e privada.</w:t>
      </w:r>
    </w:p>
    <w:p w14:paraId="12E420D8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2 - O perfil do estudante </w:t>
      </w:r>
    </w:p>
    <w:tbl>
      <w:tblPr>
        <w:tblStyle w:val="a"/>
        <w:tblW w:w="9643" w:type="dxa"/>
        <w:jc w:val="center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822"/>
      </w:tblGrid>
      <w:tr w:rsidR="00F6758A" w14:paraId="28E718EE" w14:textId="77777777">
        <w:trPr>
          <w:trHeight w:val="2526"/>
          <w:jc w:val="center"/>
        </w:trPr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B3F7" w14:textId="77777777" w:rsidR="00F675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  <w:drawing>
                <wp:inline distT="114300" distB="114300" distL="114300" distR="114300" wp14:anchorId="1D44922E" wp14:editId="6AA8A661">
                  <wp:extent cx="2914650" cy="1892300"/>
                  <wp:effectExtent l="0" t="0" r="0" b="0"/>
                  <wp:docPr id="7" name="image8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Gráfico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0FF18" w14:textId="77777777" w:rsidR="00F675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  <w:drawing>
                <wp:inline distT="114300" distB="114300" distL="114300" distR="114300" wp14:anchorId="6303D5DE" wp14:editId="25307E71">
                  <wp:extent cx="2914650" cy="1892300"/>
                  <wp:effectExtent l="0" t="0" r="0" b="0"/>
                  <wp:docPr id="5" name="image7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Gráfic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43ACD" w14:textId="77777777" w:rsidR="00F6758A" w:rsidRDefault="00000000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Fonte: Elaborado pelas autoras</w:t>
      </w:r>
    </w:p>
    <w:p w14:paraId="5140AA3B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Quanto ao gênero e a idade, 59,9% dos estudantes se identificaram como feminino e 40,1% masculino. A maior representatividade são jovens entre 19 e 22 anos. O gráfico intitulado Semestre indica a quantidade de estudantes por semestre e identifica qual período estavam quando responderam o questionário, sendo a maior incidência para o 1º e 2º semestre.</w:t>
      </w:r>
    </w:p>
    <w:p w14:paraId="38CF7885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 Escolaridade prévia</w:t>
      </w:r>
    </w:p>
    <w:p w14:paraId="0A4F4D0D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perspectiva de analisar a realidade dos estudantes antes de ingressar na Instituição de Ensino Superior, foram questionados aos 3782 estudantes, qual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 tipo de Instituição concluíram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Ensino Básico. Nesta direção, a maioria terminou seus estudos em instituição particular de ensino.</w:t>
      </w:r>
    </w:p>
    <w:p w14:paraId="1F4BB12F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 forma similar, também a maioria dos estudantes consideraram boa a sua formação antes de ingressar no Ensino Superior. Contudo, há um número significativo de participantes que consideraram razoável a jornada do ensino básico, o que merece atenção, principalmente para os estudantes de 1º e 2º semestre que necessitam de um acompanhamento mais próximo por parte das IES.</w:t>
      </w:r>
    </w:p>
    <w:p w14:paraId="35D91A29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Fig. 3 - Escolaridade prévia do estudante</w:t>
      </w:r>
    </w:p>
    <w:tbl>
      <w:tblPr>
        <w:tblStyle w:val="a0"/>
        <w:tblW w:w="9643" w:type="dxa"/>
        <w:tblInd w:w="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4903"/>
      </w:tblGrid>
      <w:tr w:rsidR="00F6758A" w14:paraId="18C8B4E5" w14:textId="77777777">
        <w:trPr>
          <w:trHeight w:val="2133"/>
        </w:trPr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78AD" w14:textId="77777777" w:rsidR="00F6758A" w:rsidRDefault="00000000">
            <w:pPr>
              <w:keepLines/>
              <w:widowControl w:val="0"/>
              <w:spacing w:line="12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506F71E4" wp14:editId="5E71248C">
                  <wp:extent cx="2876550" cy="1524000"/>
                  <wp:effectExtent l="0" t="0" r="0" b="0"/>
                  <wp:docPr id="4" name="image3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Gráfic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6043" w14:textId="77777777" w:rsidR="00F6758A" w:rsidRDefault="00000000">
            <w:pPr>
              <w:keepLines/>
              <w:widowControl w:val="0"/>
              <w:spacing w:line="12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3593FE34" wp14:editId="098BE796">
                  <wp:extent cx="2962275" cy="1574800"/>
                  <wp:effectExtent l="0" t="0" r="0" b="0"/>
                  <wp:docPr id="2" name="image2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Gráfic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084C3" w14:textId="77777777" w:rsidR="00F6758A" w:rsidRDefault="00000000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Fonte: Elaborado pelas autoras</w:t>
      </w:r>
    </w:p>
    <w:p w14:paraId="6882294B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 tempo entre o término dos estudos entre o Ensino Básico até entrar no ensino Superior foi menor que um ano para a maioria dos estudantes participantes. Entretanto, outro grupo de representatividade levou mais de 5 anos para ingressar nos cursos universitários.</w:t>
      </w:r>
    </w:p>
    <w:p w14:paraId="6477172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serem questionados sobre as principais razões para a escolha do curso universitário, os 3782 estudantes puderam selecionar entre duas opções que consideravam mais importantes entre elas: Vocação (2.480 respostas), Facilidade de colocação no mercado de trabalho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1.227 respostas)</w:t>
      </w:r>
      <w:r>
        <w:rPr>
          <w:rFonts w:ascii="Times New Roman" w:eastAsia="Times New Roman" w:hAnsi="Times New Roman" w:cs="Times New Roman"/>
          <w:sz w:val="24"/>
          <w:szCs w:val="24"/>
        </w:rPr>
        <w:t>, Tradição Familiar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166 respostas)</w:t>
      </w:r>
      <w:r>
        <w:rPr>
          <w:rFonts w:ascii="Times New Roman" w:eastAsia="Times New Roman" w:hAnsi="Times New Roman" w:cs="Times New Roman"/>
          <w:sz w:val="24"/>
          <w:szCs w:val="24"/>
        </w:rPr>
        <w:t>, Orientação profissional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1.772 respostas)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 Outros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(301 respostas). A Figura 4 apresenta os principais motivos para a escolha do curso universitário. Percebemos o quão importante são os programas de orientação, dado que 92% das respostas estão entre vocação, orientação profissional e facilidade de inserção laboral, estes dados corroboram a ideia de se desenvolver estratégias, já na educação básica, na direção do projeto de vida dos estudantes. </w:t>
      </w:r>
    </w:p>
    <w:p w14:paraId="47BF5AFA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esse respeito,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Barria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Salazar (2020) sinalizam para a importância de se desenvolver um processo formativo transversal à formação acadêmica que vise a orientação vocacional. Assim como a necessária, aliança entre família e escola, como orientadores dos projetos de vida dos estudantes em formação, seja no âmbito acadêmico, de trabalho ou pessoal</w:t>
      </w:r>
    </w:p>
    <w:p w14:paraId="13120AAE" w14:textId="77777777" w:rsidR="00F6758A" w:rsidRDefault="00000000">
      <w:pPr>
        <w:spacing w:after="12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4 - Principais motivos para a escolha do curso </w:t>
      </w:r>
    </w:p>
    <w:tbl>
      <w:tblPr>
        <w:tblStyle w:val="a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822"/>
      </w:tblGrid>
      <w:tr w:rsidR="00F6758A" w14:paraId="45CBD699" w14:textId="77777777">
        <w:trPr>
          <w:trHeight w:val="2140"/>
        </w:trPr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713B" w14:textId="77777777" w:rsidR="00F6758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2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114300" distB="114300" distL="114300" distR="114300" wp14:anchorId="57401F09" wp14:editId="51F3894A">
                  <wp:extent cx="2914650" cy="1549400"/>
                  <wp:effectExtent l="0" t="0" r="0" b="0"/>
                  <wp:docPr id="1" name="image6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Gráfic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AADD" w14:textId="77777777" w:rsidR="00F6758A" w:rsidRDefault="00000000">
            <w:pPr>
              <w:spacing w:line="12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w:drawing>
                <wp:inline distT="114300" distB="114300" distL="114300" distR="114300" wp14:anchorId="06E6C0BD" wp14:editId="5D7CD8DE">
                  <wp:extent cx="2914650" cy="1803400"/>
                  <wp:effectExtent l="0" t="0" r="0" b="0"/>
                  <wp:docPr id="10" name="image4.png" descr="Gráf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Gráfic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47E3B" w14:textId="77777777" w:rsidR="00F6758A" w:rsidRDefault="00000000">
      <w:pPr>
        <w:spacing w:after="12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Fonte: Elaborado pelas autoras</w:t>
      </w:r>
    </w:p>
    <w:p w14:paraId="399B5E5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dos dados qualitativos sobre os principais motivos para a escolha do curso universitário na opção "Outros", 301 estudantes participaram e as respostas foram organizadas por similaridade, totalizando 10 grupos distintos.</w:t>
      </w:r>
    </w:p>
    <w:p w14:paraId="187E552B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grupo Motivação apresentou a maior frequência de resposta.  Está relacionado aos fatores intrínsecos dos estudantes que os movem para uma determinada ação, no caso analisado, o desejo genuíno pela escolha do curso universitário. As falas entrevistadas remetem ao amor e paixão pelo estudo ou área, demonstra o interesse e autonomia do estudante pelas suas escolhas. A realização pessoal como ser humano, meta e projeto de vida, admiração, superação pessoal entre outros. </w:t>
      </w:r>
    </w:p>
    <w:p w14:paraId="4196233F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segunda categoria com maior adesão nas respostas trata do incentivo financeiro para a realização dos estudos. As respostas analisadas levantam questões de insatisfação dos estudantes em relação ao curso escolhido como: “era o que tinha”, “não haviam mais opções de bolsas de estudo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”,  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porque é grátis”. </w:t>
      </w:r>
    </w:p>
    <w:p w14:paraId="37D2EC7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grupo denominado Conhecimento/ visão de futuro, apresentou escritas que consideram a aquisição do conhecimento para um futuro melhor, com maiores oportunidades de crescimento pessoal e profissional. Esta categoria também abrange estudantes que estão na segunda graduação, com o objetivo de aprofundar seus conhecimentos na área de interesse: “base para outras carreiras”, “facilidade de acesso a uma especialização na área de interesse”, “segunda graduação para mais conhecimento da área”, “esperança de um futuro melhor”. </w:t>
      </w:r>
    </w:p>
    <w:p w14:paraId="31C5B2F9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categoria Trabalho considera a carreira profissional como o principal motivo para a escolha do curso universitário. As respostas se agrupam em “realizar concurso público”, “trabalho na área” e “exigência profissional”.</w:t>
      </w:r>
    </w:p>
    <w:p w14:paraId="086FC0F8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grupo Influência familiar/ de terceiros remetem à escolha do curso baseada nas intenções ou tradições familiares e não foram especificados diretamente nas respostas: "Dar orgulho pro papai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', e tradição familiar", "Porque 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hacer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cajera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contadora".</w:t>
      </w:r>
    </w:p>
    <w:p w14:paraId="424A9AA6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que tange o grupo da Logística, fatores como a distância da universidade à residência, a facilidade de transporte, o tempo de estudo e a modalidade do ensino à distância foram considerados para a escolha do curso universitário.</w:t>
      </w:r>
    </w:p>
    <w:p w14:paraId="431BA0C1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Dos 301 estudantes que participaram do questionário, 6 deles não sabiam o que estudar, escolheram seu curso universitário por casualidade ou experimentação. Outros 3 participantes escolheram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hobbie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2 estudantes mencionaram a qualidade do curso como fator de decisão. </w:t>
      </w:r>
    </w:p>
    <w:p w14:paraId="15F2ECC6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grupo "Outros" foi criado para agrupar respostas que não tinham similaridade com nenhuma outra categoria de resposta e as falas foram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esta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"es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"medo", "no admitida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de A", "no fui capaz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 anterior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"No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quería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", "Nota do Enem", "Nota do Enem".</w:t>
      </w:r>
    </w:p>
    <w:p w14:paraId="2372278C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 Dedicação do estudante</w:t>
      </w:r>
    </w:p>
    <w:p w14:paraId="6D63E180" w14:textId="77777777" w:rsidR="00F6758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que tange a dedicação, 3782 estudantes participaram e foram respondidas questões acerca da visão deles ao analisar as impressões relacionadas a sua dedicação aos estudos, como aspecto para a permanência estudantil. A tabela 1 apresenta as questões relacionadas e o percentual das respostas. </w:t>
      </w:r>
    </w:p>
    <w:p w14:paraId="2BCEDBD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Tabela 1 - Percepção dos estudantes quanto à sua dedicação aos estudos</w:t>
      </w:r>
    </w:p>
    <w:tbl>
      <w:tblPr>
        <w:tblStyle w:val="a2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885"/>
        <w:gridCol w:w="855"/>
        <w:gridCol w:w="1125"/>
        <w:gridCol w:w="810"/>
        <w:gridCol w:w="960"/>
      </w:tblGrid>
      <w:tr w:rsidR="00F6758A" w14:paraId="4CBF9BA1" w14:textId="77777777"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14:paraId="39D3C58E" w14:textId="77777777" w:rsidR="00F6758A" w:rsidRDefault="00F6758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C4EB041" w14:textId="77777777" w:rsidR="00F6758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Discordo totalmente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CC7505" w14:textId="77777777" w:rsidR="00F6758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Discordo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BB21EA0" w14:textId="77777777" w:rsidR="00F6758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Não concordo nem discordo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B4DC9D9" w14:textId="77777777" w:rsidR="00F6758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Concordo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456EFC" w14:textId="77777777" w:rsidR="00F6758A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Concordo totalmente</w:t>
            </w:r>
          </w:p>
        </w:tc>
      </w:tr>
      <w:tr w:rsidR="00F6758A" w14:paraId="17FFF671" w14:textId="77777777">
        <w:tc>
          <w:tcPr>
            <w:tcW w:w="4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DC24069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Minha formação antes de entrar no ensino superior foi excelente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02DDC94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73EAEB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07E1FC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754541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EEBE1C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11,1%</w:t>
            </w:r>
          </w:p>
        </w:tc>
      </w:tr>
      <w:tr w:rsidR="00F6758A" w14:paraId="6D7800F3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19DFE5A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Participa e/ou participou em todas as atividades do programa acadêmico (dedicação aos trabalhos de casa, atividades, participação nas aulas...)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533B077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B05A30B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4CA05B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0B0A837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43201B2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21%</w:t>
            </w:r>
          </w:p>
        </w:tc>
      </w:tr>
      <w:tr w:rsidR="00F6758A" w14:paraId="40F15FAD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FC94AB6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O tempo dedicado aos estudos foi adequado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843F943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2BE74AD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F8EFBEC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B6355DD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CE1E3EA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13,3%</w:t>
            </w:r>
          </w:p>
        </w:tc>
      </w:tr>
      <w:tr w:rsidR="00F6758A" w14:paraId="57A8AB70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F03742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Desenvolvi técnicas e hábitos de estudo para melhorar o desempenho acadêmico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884966C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8B96F6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10,2%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32B1A29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97529D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34921F5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17,5%</w:t>
            </w:r>
          </w:p>
        </w:tc>
      </w:tr>
      <w:tr w:rsidR="00F6758A" w14:paraId="672477CC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CC5D634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Melhorar os métodos de compreensão de leitura para qualificar minha formação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CB78605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79D54D8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CCB2F2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F9A48A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2A0593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16,5%</w:t>
            </w:r>
          </w:p>
        </w:tc>
      </w:tr>
      <w:tr w:rsidR="00F6758A" w14:paraId="4F8413E1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14AB11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Fiz estágios extracurriculares (não obrigatórios)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F3B13A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BE2AFE6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82DC60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14D3635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252EE1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15,3%</w:t>
            </w:r>
          </w:p>
        </w:tc>
      </w:tr>
      <w:tr w:rsidR="00F6758A" w14:paraId="70740334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8FB6F2D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Participei de atividades extraclasse (seminários, extensão universitária, congressos)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0E4D7A2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63123DD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39B01A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259A14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394D9CB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15,9%</w:t>
            </w:r>
          </w:p>
        </w:tc>
      </w:tr>
      <w:tr w:rsidR="00F6758A" w14:paraId="4E5C6B84" w14:textId="77777777">
        <w:tc>
          <w:tcPr>
            <w:tcW w:w="4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ABE684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Levando em conta os aspectos acima, acho que minha dedicação aos estudos foi excelente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B71CE9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DCF102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16B5D1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49CF78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0A8FF71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12,9%</w:t>
            </w:r>
          </w:p>
        </w:tc>
      </w:tr>
      <w:tr w:rsidR="00F6758A" w14:paraId="4B84E25D" w14:textId="77777777">
        <w:tc>
          <w:tcPr>
            <w:tcW w:w="4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957C25" w14:textId="77777777" w:rsidR="00F6758A" w:rsidRDefault="00000000">
            <w:pPr>
              <w:spacing w:line="167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Minha dedicação aos estudos me motivou a permanecer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3C8856F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EB3E60B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68CEAFE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71FF88E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08F10D0" w14:textId="77777777" w:rsidR="00F6758A" w:rsidRDefault="00000000">
            <w:pPr>
              <w:spacing w:line="16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27,1%</w:t>
            </w:r>
          </w:p>
        </w:tc>
      </w:tr>
    </w:tbl>
    <w:p w14:paraId="43ECEBB7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Fonte: Elaborado pelas autoras</w:t>
      </w:r>
    </w:p>
    <w:p w14:paraId="731BB4D4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resultados da Tabela 1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apontam, de forma geral, que os estudantes concordam que são dedicados aos estudos e que tal dedicação os motiva a permanecer no curso universitário. Nesta seara acreditamos que iniciativas que envolvam o desenvolvimento do projeto de vida dos estudantes pode ser um motivador a mais para a dedicação aos estudos, ademais do ganho qualitativo para o processo formativo dos estudantes que poderão focar nos seus objetivos futuros e a IES em como auxiliá-los a desenvolver as habilidades e competências necessárias para a formação dos futuros profissionais que atuaram na sociedade.</w:t>
      </w:r>
    </w:p>
    <w:p w14:paraId="08F511B2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Considerações</w:t>
      </w:r>
    </w:p>
    <w:p w14:paraId="3CB483B3" w14:textId="77777777" w:rsidR="00F6758A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presente estudo permitiu conhecer o perfil, a educação anterior e a visão sobre a dedicação aos estudos, os resultados apontam uma relação direta entre os principais motivos para a escolha do curso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universitário e a satisfação do estudante na sua trajetória acadêmica, haja vista que a escolha pela vocação apresentou a maior frequência de respostas acerca deste tema. </w:t>
      </w:r>
    </w:p>
    <w:p w14:paraId="742D400B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dessas considerações, a escolha do curso universitário é uma importante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decisão  para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 indivíduo, uma vez que ele investirá esforços na dedicação de sua formação pessoal e profissional. No momento de transição da Educação Básica para a Educação Superior, cabe o apoio de profissionais na construção de projetos pessoais e orientação vocacional, a fim de nortear o estudante na direção daquilo que ele anseia.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Cruz (2021) reconhecem que o momento da escolha do curso universitário é "um processo de informação e reflexão sobre diversos fatores que estão presentes na história pessoal, social e escolar dos alunos, pois nem todos podem seguir a trajetória ideal ditada pela dinâmica educacional oficial". </w:t>
      </w:r>
    </w:p>
    <w:p w14:paraId="06FED3EB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Nesse sentido, cabe ofertar programas universitários, com a abordagem do Projeto de Vida ao longo dos estudos, voltados à dimensão profissional, para que a trajetória do curso esteja, também, focada nos objetivos futuros dos estudantes e, por conseguinte, promover a permanência e sucesso acadêmico.</w:t>
      </w:r>
    </w:p>
    <w:p w14:paraId="7914A3D4" w14:textId="77777777" w:rsidR="00F6758A" w:rsidRDefault="00F6758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DE478" w14:textId="77777777" w:rsidR="00F6758A" w:rsidRDefault="00000000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06928B2A" w14:textId="77777777" w:rsidR="00F6758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Bain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K. (2014)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hacen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los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mejores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universidad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(Spanish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Edition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) (p. 9).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Publicacions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Universitat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València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14:paraId="3EF18D3E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Barria, G., &amp; Salazar, D. (2020). La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implementación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un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programa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orientación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vocacional: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desafío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y oportunidades.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Congresos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CLABES, 527-536. Recuperado de </w:t>
      </w:r>
      <w:hyperlink r:id="rId13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u w:val="single"/>
          </w:rPr>
          <w:t>https://revistas.utp.ac.pa/index.php/clabes/article/view/2704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3C46C33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Brasil. Ministério da Educação. (2018).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Base Nacional Comum Curricular - Ensino Médio</w:t>
      </w:r>
      <w:r>
        <w:rPr>
          <w:rFonts w:ascii="Times New Roman" w:eastAsia="Times New Roman" w:hAnsi="Times New Roman" w:cs="Times New Roman"/>
          <w:sz w:val="18"/>
          <w:szCs w:val="18"/>
        </w:rPr>
        <w:t>. Brasília.</w:t>
      </w:r>
    </w:p>
    <w:p w14:paraId="3177B0DA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Coulon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A. (2017). O ofício de estudante: a entrada na vida universitária.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Educação e Pesquisa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43(4), 1239-1250. </w:t>
      </w:r>
      <w:hyperlink r:id="rId14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u w:val="single"/>
          </w:rPr>
          <w:t>https://doi.org/10.1590/s1517-9702201710167954</w:t>
        </w:r>
      </w:hyperlink>
    </w:p>
    <w:p w14:paraId="57C86A3E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Coulon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A. (2008).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 condição de estudante: a entrada na vida universitária</w:t>
      </w:r>
      <w:r>
        <w:rPr>
          <w:rFonts w:ascii="Times New Roman" w:eastAsia="Times New Roman" w:hAnsi="Times New Roman" w:cs="Times New Roman"/>
          <w:sz w:val="18"/>
          <w:szCs w:val="18"/>
        </w:rPr>
        <w:t>. Salvador: EDUFBA.</w:t>
      </w:r>
    </w:p>
    <w:p w14:paraId="3EA0BE91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Estrada Mejía, P.;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Kohls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-Santos, P. (2022). Permanência estudantil e articulação entre educação básica e superior: estado do conhecimento,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Kohls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-Santos, P. &amp; Estrada Mejía, P. (Ed.),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Modelo integracionista para a permanência estudantil: variáveis e perspectivas</w:t>
      </w:r>
      <w:r>
        <w:rPr>
          <w:rFonts w:ascii="Times New Roman" w:eastAsia="Times New Roman" w:hAnsi="Times New Roman" w:cs="Times New Roman"/>
          <w:sz w:val="18"/>
          <w:szCs w:val="18"/>
        </w:rPr>
        <w:t>. (1 ed., pp. 23–38). Editora CRV.</w:t>
      </w:r>
    </w:p>
    <w:p w14:paraId="37BB85B0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Flick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U. (2009).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Qualidade na pesquisa qualitativa</w:t>
      </w:r>
      <w:r>
        <w:rPr>
          <w:rFonts w:ascii="Times New Roman" w:eastAsia="Times New Roman" w:hAnsi="Times New Roman" w:cs="Times New Roman"/>
          <w:sz w:val="18"/>
          <w:szCs w:val="18"/>
        </w:rPr>
        <w:t>. Porto Alegre: Artmed.</w:t>
      </w:r>
    </w:p>
    <w:p w14:paraId="30046F94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Fundação Telefônica Vivo (2021). PROJETO DE VIDA: Uma porta de entrada para o Novo Ensino Médio. Fundação Telefônica Vivo.</w:t>
      </w:r>
    </w:p>
    <w:p w14:paraId="353954E9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León Mendoza, Teresa De, &amp; Rodríguez Martínez, Rafael. (2008). El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efecto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orientación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vocacional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elección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carrera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Revista Mexicana de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Orientación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Educativa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5(13), 10-16. Recuperado em 12 de setembro de 2022, de </w:t>
      </w:r>
      <w:hyperlink r:id="rId15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u w:val="single"/>
          </w:rPr>
          <w:t>http://pepsic.bvsalud.org/scielo.php?script=sci_arttext&amp;pid=S1665-75272008000100004&amp;lng=pt&amp;tlng=es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14:paraId="737B47CE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Kohls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-Santos, P. (2020).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Permanência na Educação Superior: desafios e perspectivas</w:t>
      </w:r>
      <w:r>
        <w:rPr>
          <w:rFonts w:ascii="Times New Roman" w:eastAsia="Times New Roman" w:hAnsi="Times New Roman" w:cs="Times New Roman"/>
          <w:sz w:val="18"/>
          <w:szCs w:val="18"/>
        </w:rPr>
        <w:t>. Brasília: Cátedra UNESCO de Juventude, Educação e Sociedade.</w:t>
      </w:r>
    </w:p>
    <w:p w14:paraId="5B7EAFE2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OECD.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Results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from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Pisa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2015 - Brasil. 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http://www.oecd.org.edu/pisa</w:t>
      </w:r>
    </w:p>
    <w:p w14:paraId="262E494B" w14:textId="77777777" w:rsidR="00F6758A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Olvera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Coronilla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G., &amp; Cruz Velasco, S. (2021). Una experiencia de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orientación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vocacional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apoyo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la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permanencia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escolar.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Congresos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CLABES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Recuperado a partir de </w:t>
      </w:r>
      <w:hyperlink r:id="rId16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u w:val="single"/>
          </w:rPr>
          <w:t>https://revistas.utp.ac.pa/index.php/clabes/article/view/3376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8BE9411" w14:textId="77777777" w:rsidR="00F6758A" w:rsidRPr="00383F04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383F0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Tinto, V. (2012). </w:t>
      </w:r>
      <w:r w:rsidRPr="00383F04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Completing college; Rethinking </w:t>
      </w:r>
      <w:proofErr w:type="spellStart"/>
      <w:r w:rsidRPr="00383F04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>institucional</w:t>
      </w:r>
      <w:proofErr w:type="spellEnd"/>
      <w:r w:rsidRPr="00383F04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 xml:space="preserve"> action</w:t>
      </w:r>
      <w:r w:rsidRPr="00383F04">
        <w:rPr>
          <w:rFonts w:ascii="Times New Roman" w:eastAsia="Times New Roman" w:hAnsi="Times New Roman" w:cs="Times New Roman"/>
          <w:sz w:val="18"/>
          <w:szCs w:val="18"/>
          <w:lang w:val="en-US"/>
        </w:rPr>
        <w:t>. University of Chicago Press.</w:t>
      </w:r>
    </w:p>
    <w:p w14:paraId="22433781" w14:textId="16F0E937" w:rsidR="00F6758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155CC"/>
          <w:sz w:val="18"/>
          <w:szCs w:val="18"/>
          <w:u w:val="single"/>
        </w:rPr>
      </w:pPr>
      <w:r w:rsidRPr="00383F0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Tinto, V. (2017). </w:t>
      </w:r>
      <w:r w:rsidRPr="00383F04">
        <w:rPr>
          <w:rFonts w:ascii="Times New Roman" w:eastAsia="Times New Roman" w:hAnsi="Times New Roman" w:cs="Times New Roman"/>
          <w:i/>
          <w:sz w:val="18"/>
          <w:szCs w:val="18"/>
          <w:lang w:val="en-US"/>
        </w:rPr>
        <w:t>Through the Eyes of Students</w:t>
      </w:r>
      <w:r w:rsidRPr="00383F0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. </w:t>
      </w:r>
      <w:hyperlink r:id="rId17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Journal of College Student Retention: Research, Theory &amp; Practice, 19 (3), 254-269. </w:t>
        </w:r>
      </w:hyperlink>
      <w:hyperlink r:id="rId18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Recuperado em 13 de setembro de 2022, de </w:t>
        </w:r>
      </w:hyperlink>
      <w:hyperlink r:id="rId19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u w:val="single"/>
          </w:rPr>
          <w:t>https://journals.sagepub.com/doi/abs/10.1177/1521025115621917?journalCode=csra</w:t>
        </w:r>
      </w:hyperlink>
    </w:p>
    <w:p w14:paraId="332FA9DD" w14:textId="469456AE" w:rsidR="00383F04" w:rsidRDefault="00383F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155CC"/>
          <w:sz w:val="18"/>
          <w:szCs w:val="18"/>
          <w:u w:val="single"/>
        </w:rPr>
      </w:pPr>
    </w:p>
    <w:p w14:paraId="3ED43109" w14:textId="1B339274" w:rsidR="00383F04" w:rsidRPr="00383F04" w:rsidRDefault="00383F04" w:rsidP="00383F04">
      <w:pPr>
        <w:keepNext/>
        <w:keepLines/>
        <w:pBdr>
          <w:top w:val="nil"/>
          <w:left w:val="nil"/>
          <w:bottom w:val="nil"/>
          <w:right w:val="nil"/>
          <w:between w:val="nil"/>
        </w:pBdr>
        <w:suppressAutoHyphens/>
        <w:spacing w:after="12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val="es-ES" w:eastAsia="es-ES"/>
        </w:rPr>
      </w:pPr>
      <w:proofErr w:type="spellStart"/>
      <w:r w:rsidRPr="00383F04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val="es-ES" w:eastAsia="es-ES"/>
        </w:rPr>
        <w:t>Agradecimentos</w:t>
      </w:r>
      <w:proofErr w:type="spellEnd"/>
      <w:r w:rsidRPr="00383F04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val="es-ES" w:eastAsia="es-ES"/>
        </w:rPr>
        <w:t xml:space="preserve"> </w:t>
      </w:r>
    </w:p>
    <w:p w14:paraId="6D6A0859" w14:textId="3922CA84" w:rsidR="00383F04" w:rsidRPr="00383F04" w:rsidRDefault="00383F04" w:rsidP="00383F04">
      <w:pPr>
        <w:tabs>
          <w:tab w:val="left" w:pos="9638"/>
        </w:tabs>
        <w:suppressAutoHyphens/>
        <w:spacing w:after="120" w:line="1" w:lineRule="atLeast"/>
        <w:ind w:left="-1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</w:pP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Este arti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g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a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presenta</w:t>
      </w:r>
      <w:proofErr w:type="spellEnd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 parte dos resultados d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o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 </w:t>
      </w:r>
      <w:proofErr w:type="spellStart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pro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j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eto</w:t>
      </w:r>
      <w:proofErr w:type="spellEnd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in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titulado: “Perman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ê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ncia estudiantil: mecanismos de apo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i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o por intermedio da </w:t>
      </w:r>
      <w:proofErr w:type="spellStart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tecnolog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i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a</w:t>
      </w:r>
      <w:proofErr w:type="spellEnd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", Financiado p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e</w:t>
      </w:r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la Fun</w:t>
      </w:r>
      <w:proofErr w:type="spellStart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dação</w:t>
      </w:r>
      <w:proofErr w:type="spellEnd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 de </w:t>
      </w:r>
      <w:proofErr w:type="spellStart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>Apoio</w:t>
      </w:r>
      <w:proofErr w:type="spellEnd"/>
      <w:r w:rsidRPr="00383F04">
        <w:rPr>
          <w:rFonts w:ascii="Times New Roman" w:eastAsia="Times New Roman" w:hAnsi="Times New Roman" w:cs="Times New Roman"/>
          <w:position w:val="-1"/>
          <w:sz w:val="24"/>
          <w:szCs w:val="24"/>
          <w:lang w:val="es-ES" w:eastAsia="es-ES"/>
        </w:rPr>
        <w:t xml:space="preserve"> a Pesquisa do Distrito Federal - FAPDF. </w:t>
      </w:r>
    </w:p>
    <w:p w14:paraId="43CE316B" w14:textId="41DFB94A" w:rsidR="00383F04" w:rsidRPr="00383F04" w:rsidRDefault="00383F04" w:rsidP="00383F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Roboto" w:eastAsia="Roboto" w:hAnsi="Roboto" w:cs="Roboto"/>
          <w:sz w:val="18"/>
          <w:szCs w:val="18"/>
          <w:lang w:val="es-ES"/>
        </w:rPr>
      </w:pPr>
    </w:p>
    <w:sectPr w:rsidR="00383F04" w:rsidRPr="00383F04">
      <w:headerReference w:type="default" r:id="rId20"/>
      <w:headerReference w:type="first" r:id="rId21"/>
      <w:footerReference w:type="first" r:id="rId22"/>
      <w:pgSz w:w="11909" w:h="16834"/>
      <w:pgMar w:top="1700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7AD04" w14:textId="77777777" w:rsidR="00805F77" w:rsidRDefault="00805F77">
      <w:pPr>
        <w:spacing w:line="240" w:lineRule="auto"/>
      </w:pPr>
      <w:r>
        <w:separator/>
      </w:r>
    </w:p>
  </w:endnote>
  <w:endnote w:type="continuationSeparator" w:id="0">
    <w:p w14:paraId="782CE0D4" w14:textId="77777777" w:rsidR="00805F77" w:rsidRDefault="00805F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351C" w14:textId="77777777" w:rsidR="00F6758A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2B0C00DF" wp14:editId="068A34A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13815" cy="39624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815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F134CCC" wp14:editId="227635A8">
          <wp:simplePos x="0" y="0"/>
          <wp:positionH relativeFrom="column">
            <wp:posOffset>1438275</wp:posOffset>
          </wp:positionH>
          <wp:positionV relativeFrom="paragraph">
            <wp:posOffset>-76199</wp:posOffset>
          </wp:positionV>
          <wp:extent cx="3971925" cy="714375"/>
          <wp:effectExtent l="0" t="0" r="0" b="0"/>
          <wp:wrapNone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l="26455" t="54478"/>
                  <a:stretch>
                    <a:fillRect/>
                  </a:stretch>
                </pic:blipFill>
                <pic:spPr>
                  <a:xfrm>
                    <a:off x="0" y="0"/>
                    <a:ext cx="39719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E2B6" w14:textId="77777777" w:rsidR="00805F77" w:rsidRDefault="00805F77">
      <w:pPr>
        <w:spacing w:line="240" w:lineRule="auto"/>
      </w:pPr>
      <w:r>
        <w:separator/>
      </w:r>
    </w:p>
  </w:footnote>
  <w:footnote w:type="continuationSeparator" w:id="0">
    <w:p w14:paraId="538F21A1" w14:textId="77777777" w:rsidR="00805F77" w:rsidRDefault="00805F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8A9E" w14:textId="77777777" w:rsidR="00F6758A" w:rsidRDefault="00F675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FE5" w14:textId="77777777" w:rsidR="00F6758A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752325B" wp14:editId="47628EC5">
          <wp:simplePos x="0" y="0"/>
          <wp:positionH relativeFrom="column">
            <wp:posOffset>-920586</wp:posOffset>
          </wp:positionH>
          <wp:positionV relativeFrom="paragraph">
            <wp:posOffset>-457199</wp:posOffset>
          </wp:positionV>
          <wp:extent cx="7574280" cy="1737360"/>
          <wp:effectExtent l="0" t="0" r="0" b="0"/>
          <wp:wrapTopAndBottom distT="0" dist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4280" cy="1737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58A"/>
    <w:rsid w:val="00383F04"/>
    <w:rsid w:val="00805F77"/>
    <w:rsid w:val="00F6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7762D7"/>
  <w15:docId w15:val="{F7A6EF86-A061-564F-9FA0-09916190F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vistas.utp.ac.pa/index.php/clabes/article/view/2704" TargetMode="External"/><Relationship Id="rId18" Type="http://schemas.openxmlformats.org/officeDocument/2006/relationships/hyperlink" Target="https://journals.sagepub.com/home/CSR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journals.sagepub.com/home/CS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vistas.utp.ac.pa/index.php/clabes/article/view/3376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pepsic.bvsalud.org/scielo.php?script=sci_arttext&amp;pid=S1665-75272008000100004&amp;lng=pt&amp;tlng=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journals.sagepub.com/doi/abs/10.1177/1521025115621917?journalCode=csr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oi.org/10.1590/s1517-9702201710167954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3602</Words>
  <Characters>19453</Characters>
  <Application>Microsoft Office Word</Application>
  <DocSecurity>0</DocSecurity>
  <Lines>162</Lines>
  <Paragraphs>46</Paragraphs>
  <ScaleCrop>false</ScaleCrop>
  <Company/>
  <LinksUpToDate>false</LinksUpToDate>
  <CharactersWithSpaces>23009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PRICILA KOHLS DOS SANTOS</cp:lastModifiedBy>
  <cp:revision>2</cp:revision>
  <dcterms:created xsi:type="dcterms:W3CDTF">2022-10-23T03:20:00Z</dcterms:created>
  <dcterms:modified xsi:type="dcterms:W3CDTF">2022-10-23T03:24:00Z</dcterms:modified>
</cp:coreProperties>
</file>