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D933" w14:textId="0DE20CBB" w:rsidR="00045223" w:rsidRDefault="0A6DFE41" w:rsidP="0A6DF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6DF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ASSISTÊNCIA DA EQUIPE MULTIPROFISSIONAL NA PREVENÇÃO DA VIOLÊNCIA OBSTÉTRICA: </w:t>
      </w:r>
      <w:r w:rsidRPr="00940EDD">
        <w:rPr>
          <w:rFonts w:ascii="Times New Roman" w:eastAsia="Times New Roman" w:hAnsi="Times New Roman" w:cs="Times New Roman"/>
          <w:b/>
          <w:bCs/>
          <w:sz w:val="24"/>
          <w:szCs w:val="24"/>
        </w:rPr>
        <w:t>REVISÃO INTEGRATIVA</w:t>
      </w:r>
    </w:p>
    <w:p w14:paraId="672A6659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C774B" w14:textId="72690BC1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¹Janayra Rodrigues Dantas; ²</w:t>
      </w:r>
      <w:r w:rsidR="00BB0E33">
        <w:rPr>
          <w:rFonts w:ascii="Times New Roman" w:eastAsia="Times New Roman" w:hAnsi="Times New Roman" w:cs="Times New Roman"/>
          <w:sz w:val="24"/>
          <w:szCs w:val="24"/>
        </w:rPr>
        <w:t>Leandro Cardozo dos Santos Brito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292BBA" w14:textId="44C70448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da Universidade Estadual do Maranhão - UEMA, Coroatá, Maranhão, Brasil.; </w:t>
      </w:r>
      <w:r w:rsidR="002A20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Enfermeiro.</w:t>
      </w:r>
      <w:r w:rsidR="002A2051">
        <w:rPr>
          <w:rFonts w:ascii="Times New Roman" w:eastAsia="Times New Roman" w:hAnsi="Times New Roman" w:cs="Times New Roman"/>
          <w:sz w:val="24"/>
          <w:szCs w:val="24"/>
        </w:rPr>
        <w:t xml:space="preserve"> Mestre em</w:t>
      </w:r>
      <w:r w:rsidR="002A2051" w:rsidRPr="002A2051">
        <w:rPr>
          <w:rFonts w:ascii="Times New Roman" w:eastAsia="Times New Roman" w:hAnsi="Times New Roman" w:cs="Times New Roman"/>
          <w:sz w:val="24"/>
          <w:szCs w:val="24"/>
        </w:rPr>
        <w:t xml:space="preserve"> Ciências Biomédicas pela Universidade Federal do Piauí</w:t>
      </w:r>
      <w:r w:rsidR="002A20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A2051" w:rsidRPr="002A2051">
        <w:rPr>
          <w:rFonts w:ascii="Times New Roman" w:eastAsia="Times New Roman" w:hAnsi="Times New Roman" w:cs="Times New Roman"/>
          <w:sz w:val="24"/>
          <w:szCs w:val="24"/>
        </w:rPr>
        <w:t>UFPI, Teresina, Piauí, Brasil.</w:t>
      </w:r>
    </w:p>
    <w:p w14:paraId="0A37501D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9A91C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Obstetrícia em saúde.</w:t>
      </w:r>
    </w:p>
    <w:p w14:paraId="3AEA372F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janayrarodriguesdantas24@gmail.com</w:t>
        </w:r>
      </w:hyperlink>
    </w:p>
    <w:p w14:paraId="5DAB6C7B" w14:textId="77777777" w:rsidR="00045223" w:rsidRDefault="00045223" w:rsidP="0004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D76C1" w14:textId="77777777" w:rsidR="00045223" w:rsidRDefault="00045223" w:rsidP="0004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10268B1" w14:textId="4A0780E1" w:rsidR="00045223" w:rsidRPr="00105C20" w:rsidRDefault="43F5000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: A violência obstétrica consiste em qualquer procedimento, ato ou omissão realizado de maneira direta ou indireta com a apropriação do corpo feminino, dos processos reprodutivos e das decisões da gestante, por meio da utilização de tecnologias durante o parto, falta de qualificação e educação continuada, violação da privacidade, insuficiência de pessoal, alta demanda, poucos materiais e de procedimentos coercivos e não consentidos. </w:t>
      </w: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35055198"/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Analisar a </w:t>
      </w:r>
      <w:r w:rsidRPr="00105C20">
        <w:rPr>
          <w:rFonts w:ascii="Times New Roman" w:eastAsia="Times New Roman" w:hAnsi="Times New Roman" w:cs="Times New Roman"/>
          <w:sz w:val="24"/>
          <w:szCs w:val="24"/>
        </w:rPr>
        <w:t>assistência e os pontos de melhorias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 frente a atuação da equipe multiprofissional na prevenção da violência obstétrica</w:t>
      </w:r>
      <w:bookmarkEnd w:id="0"/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: Trata-se de uma revisão integrativa, realizada no mês de abril de 2023, </w:t>
      </w:r>
      <w:bookmarkStart w:id="1" w:name="_Hlk135559550"/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partir da Biblioteca Virtual em Saúde (BVS), nas bases de dados Literatura Latino-Americana e do Caribe em Ciências da Saúde</w:t>
      </w:r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(LILACS), Base de dados de Enfermagem (BDENF) e </w:t>
      </w:r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Medical </w:t>
      </w:r>
      <w:proofErr w:type="spellStart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Literature</w:t>
      </w:r>
      <w:proofErr w:type="spellEnd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Analysis</w:t>
      </w:r>
      <w:proofErr w:type="spellEnd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Retrievel</w:t>
      </w:r>
      <w:proofErr w:type="spellEnd"/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System Online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(MEDLINE),</w:t>
      </w:r>
      <w:bookmarkEnd w:id="1"/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 utilizando-se os descritores “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>v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>iolência obstétrica”, “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 xml:space="preserve">aúde da 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>ulher” e “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>arto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dos estudos publicados entre 2019 e 2023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Fundamentação</w:t>
      </w:r>
      <w:r w:rsidR="00783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teórica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: Os resultados evidenciaram a violência obstétrica como um problema de saúde pública em decorrência de sua proporção e sua repercussão na vida do binômio mãe/filho e seus familiares. Nos hospitais, identificou-se a necessidade de enfatizar a assistência humanizada e os direitos humanos da mulher diante do ciclo gravídico-puerperal.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3F50003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: Para a equipe multiprofissional consiga desenvolver ações de prevenção da violência obstétrica é necessário a educação continuada desses profissionais para a redução ou eliminação das intervenções desnecessárias. A equipe multiprofissional necessita de capacitações e atualizações para distinguir os procedimentos necessários dos atos violentos.</w:t>
      </w:r>
    </w:p>
    <w:p w14:paraId="02EB378F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B72AA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Violência obstétrica; Saúde da Mulher; Parto.</w:t>
      </w:r>
    </w:p>
    <w:p w14:paraId="6A05A809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4C463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INTRODUÇÃO </w:t>
      </w:r>
    </w:p>
    <w:p w14:paraId="492D1617" w14:textId="3E097D94" w:rsidR="00045223" w:rsidRDefault="37289721" w:rsidP="000452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289721">
        <w:rPr>
          <w:rFonts w:ascii="Times New Roman" w:eastAsia="Times New Roman" w:hAnsi="Times New Roman" w:cs="Times New Roman"/>
          <w:sz w:val="24"/>
          <w:szCs w:val="24"/>
        </w:rPr>
        <w:t xml:space="preserve">O ciclo gravídico-puerperal é permeado por modificações físicas, hormonais, emocionais e psicológicas que possuem o potencial de repercutir na vida, nos sentimentos e emoções da mulher, bem como no seu papel e concepção singular no seio da sociedade, familiar e afetivo. As modificações pelas quais o cenário obstétrico tem passado desde o final do século XIX estão transformando as estratégias direcionadas a assistência ao pré-natal, parto e puerpério. O parto passou a ser uma intervenção hospitalar, por meio de diferentes formas de dar à luz e de intervenções para agilizar o parto, deixando de ser realizado em ambiente domiciliar pelas parteiras (SOUSA </w:t>
      </w:r>
      <w:r w:rsidRPr="37289721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37289721">
        <w:rPr>
          <w:rFonts w:ascii="Times New Roman" w:eastAsia="Times New Roman" w:hAnsi="Times New Roman" w:cs="Times New Roman"/>
          <w:sz w:val="24"/>
          <w:szCs w:val="24"/>
        </w:rPr>
        <w:t xml:space="preserve">.,2019). </w:t>
      </w:r>
    </w:p>
    <w:p w14:paraId="03E0F8E4" w14:textId="1197FE77" w:rsidR="00045223" w:rsidRDefault="0A6DFE41" w:rsidP="0A6DFE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6DFE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estratégias assistenciais disponibilizadas em ambiente hospitalar passaram a associar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o parto a um e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>vento patológico causador de dor e sofrimento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. Neste novo cenário,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 o profissional de saúde passou a ser o protagonista e, consequentemente,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deixou a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 atuação, as vontades e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 preferências da gestante – ora parturiente – em segundo plano. A partir dessa perspectiva de cuidar surge </w:t>
      </w:r>
      <w:bookmarkStart w:id="2" w:name="_Hlk135052165"/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a violência obstétrica, que consiste em qualquer procedimento, ato ou omissão realizado por profissionais de saúde que, de maneira direta ou indireta, apropria-se do corpo feminino, dos processos reprodutivos e das decisões da gestante </w:t>
      </w:r>
      <w:bookmarkEnd w:id="2"/>
      <w:r w:rsidRPr="0A6DFE41">
        <w:rPr>
          <w:rFonts w:ascii="Times New Roman" w:eastAsia="Times New Roman" w:hAnsi="Times New Roman" w:cs="Times New Roman"/>
          <w:sz w:val="24"/>
          <w:szCs w:val="24"/>
        </w:rPr>
        <w:t>(SILVA; AGUIAR, 2020).</w:t>
      </w:r>
    </w:p>
    <w:p w14:paraId="22951284" w14:textId="0BE52936" w:rsidR="00045223" w:rsidRDefault="0A6DFE41" w:rsidP="000452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A violência obstétrica pode ser compreendida como a utilização de tecnologias durante o parto, falta de qualificação e educação continuada, violação da privacidade, insuficiência de pessoal, alta demanda, poucos materiais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 procedimentos coercivos e não consentidos (ISMAEL </w:t>
      </w:r>
      <w:r w:rsidRPr="0A6DFE41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., 2020). Neste contexto, desde 1950 deu-se início a luta pela humanização do parto, visando melhorar a qualidade de assistência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 facilitar o acesso através de ações de promoção e prevenção em todos os níveis de atenção à saúde da gestante e do recém-nascido (RN) (CARVALHO, 2019).</w:t>
      </w:r>
    </w:p>
    <w:p w14:paraId="4CF82D61" w14:textId="1A279F32" w:rsidR="00045223" w:rsidRDefault="37289721" w:rsidP="372897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289721">
        <w:rPr>
          <w:rFonts w:ascii="Times New Roman" w:eastAsia="Times New Roman" w:hAnsi="Times New Roman" w:cs="Times New Roman"/>
          <w:sz w:val="24"/>
          <w:szCs w:val="24"/>
        </w:rPr>
        <w:t>A identificação das ações de assistência desenvolvidas pela equipe multiprofissional para prevenção da violência obstétrica é fundamental para evitar e/ou minimizar desfechos negativos à saúde do binômio mãe e filho, bem como, possíveis repercussões. Nesse sentido, este estudo objetivou analisar a assistência e os pontos de melhorias frente a atuação da equipe multiprofissional na prevenção da violência obstétrica.</w:t>
      </w:r>
    </w:p>
    <w:p w14:paraId="5A39BBE3" w14:textId="77777777" w:rsidR="00045223" w:rsidRDefault="00045223" w:rsidP="000452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AE6D8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389BDE98" w14:textId="50ECB7ED" w:rsidR="00045223" w:rsidRDefault="0A6DFE41" w:rsidP="00045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6DFE41"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estruturada em seis etapas recorrentes e interdependentes, sendo elas: (1) elaboração da questão norteadora; (2) busca na literatura; (3) categorização dos estudos; (4) avaliação dos estudos incluídos na revisão integrativa e; (6) interpretação dos resultados e síntese do conhecimento</w:t>
      </w:r>
      <w:r w:rsidR="00BC41A1">
        <w:rPr>
          <w:rFonts w:ascii="Times New Roman" w:eastAsia="Times New Roman" w:hAnsi="Times New Roman" w:cs="Times New Roman"/>
          <w:sz w:val="24"/>
          <w:szCs w:val="24"/>
        </w:rPr>
        <w:t xml:space="preserve"> (SOUZA; SILVA; CARVALHO, 2010)</w:t>
      </w:r>
      <w:r w:rsidRPr="0A6DFE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2AC584" w14:textId="6BCDE963" w:rsidR="00045223" w:rsidRDefault="37289721" w:rsidP="00045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289721">
        <w:rPr>
          <w:rFonts w:ascii="Times New Roman" w:eastAsia="Times New Roman" w:hAnsi="Times New Roman" w:cs="Times New Roman"/>
          <w:sz w:val="24"/>
          <w:szCs w:val="24"/>
        </w:rPr>
        <w:t>Para a identificação dos estudos acerca da problemática foi realizado um levantamento por dois pesquisadores, de forma independente, no mês de abril de 2023, na Biblioteca Virtual da Saúde</w:t>
      </w:r>
      <w:r w:rsidR="0010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 xml:space="preserve">nas bases de dados </w:t>
      </w:r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Literatura Latino-Americana e do Caribe em Ciências da Saúde 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>(LILACS)</w:t>
      </w:r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 xml:space="preserve"> Base de dados de Enfermagem (BDENF) e </w:t>
      </w:r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>Retrievel</w:t>
      </w:r>
      <w:proofErr w:type="spellEnd"/>
      <w:r w:rsidR="00105C20" w:rsidRPr="0010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 Online</w:t>
      </w:r>
      <w:r w:rsidR="00105C20" w:rsidRPr="00105C20">
        <w:rPr>
          <w:rFonts w:ascii="Times New Roman" w:eastAsia="Times New Roman" w:hAnsi="Times New Roman" w:cs="Times New Roman"/>
          <w:sz w:val="24"/>
          <w:szCs w:val="24"/>
        </w:rPr>
        <w:t xml:space="preserve"> (MEDLINE)</w:t>
      </w:r>
      <w:r w:rsidRPr="37289721">
        <w:rPr>
          <w:rFonts w:ascii="Times New Roman" w:eastAsia="Times New Roman" w:hAnsi="Times New Roman" w:cs="Times New Roman"/>
          <w:sz w:val="24"/>
          <w:szCs w:val="24"/>
        </w:rPr>
        <w:t>. As buscas foram direcionadas por meio da utilização de descritores padronizados e indexados nos Descritores em Ciência da Saúde (</w:t>
      </w:r>
      <w:proofErr w:type="spellStart"/>
      <w:r w:rsidRPr="37289721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37289721">
        <w:rPr>
          <w:rFonts w:ascii="Times New Roman" w:eastAsia="Times New Roman" w:hAnsi="Times New Roman" w:cs="Times New Roman"/>
          <w:sz w:val="24"/>
          <w:szCs w:val="24"/>
        </w:rPr>
        <w:t xml:space="preserve">): “Violência obstétrica”, “Saúde da Mulher” e “Parto”. Para restringir a amostra, juntamente com os termos selecionados e padronizados foi utilizado o operador booleano “AND”. Foram incluídos os </w:t>
      </w:r>
      <w:r w:rsidRPr="37289721">
        <w:rPr>
          <w:rFonts w:ascii="Times New Roman" w:eastAsia="Times New Roman" w:hAnsi="Times New Roman" w:cs="Times New Roman"/>
          <w:sz w:val="24"/>
          <w:szCs w:val="24"/>
        </w:rPr>
        <w:lastRenderedPageBreak/>
        <w:t>estudos disponíveis na íntegra, publicados no recorte temporal compreendendo o período de janeiro de 2019 a abril de 2023 e nos idiomas português, inglês e espanhol.  Foram excluídos protocolos e recomendações, resumos, textos incompletos e artigos que não abordavam a temática proposta.</w:t>
      </w:r>
    </w:p>
    <w:p w14:paraId="236FCFA1" w14:textId="77777777" w:rsidR="00045223" w:rsidRDefault="00045223" w:rsidP="000452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Após a seleção, os artigos selecionados foram categorizados por meio da matriz de síntese, elaborada no software Microsoft Excel®. A matriz de síntese foi feita de forma descritiva, englobando os seguintes itens: autor e ano e os principais resultados. Por fim, as informações foram analisadas criticamente pelos pesquisadores e comparadas com bibliografias atualizadas sobre a temática.</w:t>
      </w:r>
    </w:p>
    <w:p w14:paraId="41C8F396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C3FA0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FUNDAMENTAÇÃO TEÓRICA </w:t>
      </w:r>
    </w:p>
    <w:p w14:paraId="10034D86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Foram identificados mediante o cruzamento dos descritores na base de dados 135 artigos, após a utilização dos filtros restou-se 95 estudos. Destes, após a leitura de títulos e resumos fundamentada nos critérios de elegibilidade, foram excluídos 73, resultando em uma amostra de 22 artigos para a leitura na íntegra. Após a leitura completa, foram selecionados 10 estudos para integrarem esta revisão de literatura. A sinopse dos dados dos estudos incluídos está descrita no quadro 1.</w:t>
      </w:r>
    </w:p>
    <w:p w14:paraId="3B1092EF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Sinopse dos dados dos estudos incluídos na revisão de literatura. Coroatá/MA, Brasil, 2023.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230"/>
      </w:tblGrid>
      <w:tr w:rsidR="00045223" w14:paraId="26F87ABC" w14:textId="77777777" w:rsidTr="0A6DFE41">
        <w:tc>
          <w:tcPr>
            <w:tcW w:w="1696" w:type="dxa"/>
          </w:tcPr>
          <w:p w14:paraId="51DCCF0A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e ano</w:t>
            </w:r>
          </w:p>
        </w:tc>
        <w:tc>
          <w:tcPr>
            <w:tcW w:w="7230" w:type="dxa"/>
          </w:tcPr>
          <w:p w14:paraId="48121BBA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Principais resultados</w:t>
            </w:r>
          </w:p>
        </w:tc>
      </w:tr>
      <w:tr w:rsidR="00045223" w14:paraId="1F3EB53E" w14:textId="77777777" w:rsidTr="0A6DFE41">
        <w:tc>
          <w:tcPr>
            <w:tcW w:w="1696" w:type="dxa"/>
          </w:tcPr>
          <w:p w14:paraId="4CEAD4CB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SILVA </w:t>
            </w:r>
            <w:r w:rsidRPr="00740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2020.</w:t>
            </w:r>
          </w:p>
        </w:tc>
        <w:tc>
          <w:tcPr>
            <w:tcW w:w="7230" w:type="dxa"/>
          </w:tcPr>
          <w:p w14:paraId="115E5FCC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Identificou-se a importância da formação dos enfermeiros, posto que podem contribuir no cuidado integral, auxiliando n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processo fisiológico e consequentemente redução da violência obstétrica.</w:t>
            </w:r>
          </w:p>
        </w:tc>
      </w:tr>
      <w:tr w:rsidR="00045223" w14:paraId="68DE02BB" w14:textId="77777777" w:rsidTr="0A6DFE41">
        <w:tc>
          <w:tcPr>
            <w:tcW w:w="1696" w:type="dxa"/>
          </w:tcPr>
          <w:p w14:paraId="5A97CFAD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ORTEGA </w:t>
            </w:r>
            <w:r w:rsidRPr="00740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2020</w:t>
            </w:r>
          </w:p>
        </w:tc>
        <w:tc>
          <w:tcPr>
            <w:tcW w:w="7230" w:type="dxa"/>
          </w:tcPr>
          <w:p w14:paraId="1ACEE0D2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Mesmo sendo reconhecidas as repercussões e tenham sido emitidos protocolos de boas práticas, observa-se resistência nas práticas violentas e contínua normalização. </w:t>
            </w:r>
          </w:p>
        </w:tc>
      </w:tr>
      <w:tr w:rsidR="00045223" w14:paraId="51FD18F7" w14:textId="77777777" w:rsidTr="0A6DFE41">
        <w:tc>
          <w:tcPr>
            <w:tcW w:w="1696" w:type="dxa"/>
          </w:tcPr>
          <w:p w14:paraId="74365E73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SANTOS </w:t>
            </w:r>
            <w:r w:rsidRPr="00740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2020</w:t>
            </w:r>
          </w:p>
        </w:tc>
        <w:tc>
          <w:tcPr>
            <w:tcW w:w="7230" w:type="dxa"/>
          </w:tcPr>
          <w:p w14:paraId="24299E5F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equipe multiprofissional deve disponibilizar informações desde o pré-natal, priorizando o bem-estar do paciente e de seus acompanhantes.</w:t>
            </w:r>
          </w:p>
        </w:tc>
      </w:tr>
      <w:tr w:rsidR="00045223" w14:paraId="26B84971" w14:textId="77777777" w:rsidTr="0A6DFE41">
        <w:tc>
          <w:tcPr>
            <w:tcW w:w="1696" w:type="dxa"/>
          </w:tcPr>
          <w:p w14:paraId="5F850459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MELO </w:t>
            </w:r>
            <w:r w:rsidRPr="00740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2020</w:t>
            </w:r>
          </w:p>
        </w:tc>
        <w:tc>
          <w:tcPr>
            <w:tcW w:w="7230" w:type="dxa"/>
          </w:tcPr>
          <w:p w14:paraId="58828008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profissionais de saúde devem buscar estratégias de prevenção e enfrentamento da violência obstétrica, buscando atuar no sentido de garantir um atendimento digno, respeitoso e com qualidade.</w:t>
            </w:r>
          </w:p>
        </w:tc>
      </w:tr>
      <w:tr w:rsidR="00045223" w14:paraId="68D554EE" w14:textId="77777777" w:rsidTr="0A6DFE41">
        <w:tc>
          <w:tcPr>
            <w:tcW w:w="1696" w:type="dxa"/>
          </w:tcPr>
          <w:p w14:paraId="0780A2FC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AMORIM; OLIVEIRA, 2019.</w:t>
            </w:r>
          </w:p>
        </w:tc>
        <w:tc>
          <w:tcPr>
            <w:tcW w:w="7230" w:type="dxa"/>
          </w:tcPr>
          <w:p w14:paraId="1ECBC2DC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 atuar na conscientização da população sobre o que os profissionais podem ou não realizar, a partir do conhecimento as mulheres exigem atendimento adequado.</w:t>
            </w:r>
          </w:p>
        </w:tc>
      </w:tr>
      <w:tr w:rsidR="00045223" w14:paraId="4AF52532" w14:textId="77777777" w:rsidTr="0A6DFE41">
        <w:tc>
          <w:tcPr>
            <w:tcW w:w="1696" w:type="dxa"/>
          </w:tcPr>
          <w:p w14:paraId="3A476F47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MELO </w:t>
            </w:r>
            <w:r w:rsidRPr="00740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2020</w:t>
            </w:r>
          </w:p>
        </w:tc>
        <w:tc>
          <w:tcPr>
            <w:tcW w:w="7230" w:type="dxa"/>
          </w:tcPr>
          <w:p w14:paraId="4ADE584D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maioria dos casos de violência obstétrica ocorrem por falta de conhecimento da equipe de saúde, por acabarem não identificando como sendo uma violência contra a parturiente</w:t>
            </w:r>
          </w:p>
        </w:tc>
      </w:tr>
      <w:tr w:rsidR="00045223" w14:paraId="6E9B6117" w14:textId="77777777" w:rsidTr="0A6DFE41">
        <w:tc>
          <w:tcPr>
            <w:tcW w:w="1696" w:type="dxa"/>
          </w:tcPr>
          <w:p w14:paraId="005CACDD" w14:textId="20D24C78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COIMBRA; SANTOS; SANTOS,2021</w:t>
            </w:r>
          </w:p>
        </w:tc>
        <w:tc>
          <w:tcPr>
            <w:tcW w:w="7230" w:type="dxa"/>
          </w:tcPr>
          <w:p w14:paraId="5E099A50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Analisou-se a importância do envolvimento dos profissionais atuantes na assistência à gestante e parturiente em ações de educação continuada e capacitações frequentes.</w:t>
            </w:r>
          </w:p>
        </w:tc>
      </w:tr>
      <w:tr w:rsidR="00045223" w14:paraId="0C287ED7" w14:textId="77777777" w:rsidTr="0A6DFE41">
        <w:tc>
          <w:tcPr>
            <w:tcW w:w="1696" w:type="dxa"/>
          </w:tcPr>
          <w:p w14:paraId="2860DA56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NUNES; ABÍLIO, 2019</w:t>
            </w:r>
          </w:p>
        </w:tc>
        <w:tc>
          <w:tcPr>
            <w:tcW w:w="7230" w:type="dxa"/>
          </w:tcPr>
          <w:p w14:paraId="715945CE" w14:textId="3A035833" w:rsidR="00045223" w:rsidRDefault="0A6DFE41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6DF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Observa-se uma reorganização das redes de saúde, capacitação profissional e humanização no atendimento estão sendo preocupações do governo frente aos serviços de saúde prestados </w:t>
            </w:r>
          </w:p>
        </w:tc>
      </w:tr>
      <w:tr w:rsidR="00045223" w14:paraId="40621970" w14:textId="77777777" w:rsidTr="0A6DFE41">
        <w:tc>
          <w:tcPr>
            <w:tcW w:w="1696" w:type="dxa"/>
          </w:tcPr>
          <w:p w14:paraId="18DABCAA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OLIVEIRA; ELIAS; OLIVEIRA, 2020.</w:t>
            </w:r>
          </w:p>
        </w:tc>
        <w:tc>
          <w:tcPr>
            <w:tcW w:w="7230" w:type="dxa"/>
          </w:tcPr>
          <w:p w14:paraId="43ECBF32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Evidencia a importância da atuação do enfermeiro diante da consulta de pré-natal na discussão e orientação de diversificadas direcionadas aos direitos, procedimentos e consequentemente prevenindo a violência obstétrica.</w:t>
            </w:r>
          </w:p>
        </w:tc>
      </w:tr>
      <w:tr w:rsidR="00045223" w14:paraId="0BCB006A" w14:textId="77777777" w:rsidTr="0A6DFE41">
        <w:tc>
          <w:tcPr>
            <w:tcW w:w="1696" w:type="dxa"/>
          </w:tcPr>
          <w:p w14:paraId="1204A6D1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OLIVEIRA; SOUZA, 2021.</w:t>
            </w:r>
          </w:p>
        </w:tc>
        <w:tc>
          <w:tcPr>
            <w:tcW w:w="7230" w:type="dxa"/>
          </w:tcPr>
          <w:p w14:paraId="5A8697CF" w14:textId="77777777" w:rsidR="00045223" w:rsidRDefault="00045223" w:rsidP="00C74E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profissional de saúde necessita reconhecer o seu importante papel diante de sua atuação na prevenção da violência obstétrica; o assunto precisa ser mais debatido.</w:t>
            </w:r>
          </w:p>
        </w:tc>
      </w:tr>
    </w:tbl>
    <w:p w14:paraId="72A3D3EC" w14:textId="77777777" w:rsidR="00045223" w:rsidRDefault="00045223" w:rsidP="00045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B4E14" w14:textId="02AB063A" w:rsidR="00045223" w:rsidRDefault="43F50003" w:rsidP="43F500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9" w:right="1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achados deste estudo identificaram que é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imprescindível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as mulheres que estão diante do processo de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gestação,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parto,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puerpério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abortamento tenham a sua disposição informações adequadas, coerentes e baseadas em evidências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científicas.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Essas informações devem ser fornecidas desde o pré-natal, no intuito de possibilitar a mulher o reconhecimento da sua potencialidade e do seu protagonismo no ciclo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gravídico-puerperal.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Nesse sentido, a equipe multiprofissional necessita estar capacitada para que possa prover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à mulher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melhores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saúde e assegurar todos os seus direitos previstos (MELO </w:t>
      </w:r>
      <w:r w:rsidRPr="43F500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2020).</w:t>
      </w:r>
    </w:p>
    <w:p w14:paraId="72544FDC" w14:textId="78151DA1" w:rsidR="007C4959" w:rsidRDefault="43F50003" w:rsidP="0030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9" w:right="117"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equipe multiprofissional também foi identificada como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responsável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pela modificação na percepção e redução nos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índices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violência obstétrica. A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través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medidas assistenciais humanizadas,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holísticas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integradas é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possível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transformar o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cenário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obstétrico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implementar novas formas de dar à luz por meio de intervenções humanizadas e respeitando a dignidade, privacidade e os direitos da mulher,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família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do recém-nascido quanto ao processo de gestação, parto,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puerpério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em situações de abortamento, ocasionando menores </w:t>
      </w:r>
      <w:r w:rsidRPr="43F50003">
        <w:rPr>
          <w:rFonts w:ascii="Times New Roman" w:eastAsia="Times New Roman" w:hAnsi="Times New Roman" w:cs="Times New Roman"/>
          <w:sz w:val="24"/>
          <w:szCs w:val="24"/>
        </w:rPr>
        <w:t>índices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complicações e sequelas (OLIVEIRA; SOUSA, 2021).</w:t>
      </w:r>
      <w:r w:rsidR="0030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profissionais da equipe </w:t>
      </w:r>
      <w:r w:rsidRPr="43F50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podem se beneficiar da incorporação de tecnologias não invasivas para melhorar as experiências de parturição vivenciada pela mulher. São exemplos dessas tecnologias a promoção do conforto, segurança, bem-estar, reconhecimento do protagonismo feminino e identificação das intervenções/medicações desnecessárias (SILVA, 2022). </w:t>
      </w:r>
    </w:p>
    <w:p w14:paraId="2F58CA23" w14:textId="1AAB7B6B" w:rsidR="007C4959" w:rsidRDefault="43F50003" w:rsidP="43F50003">
      <w:pPr>
        <w:widowControl w:val="0"/>
        <w:spacing w:after="0" w:line="360" w:lineRule="auto"/>
        <w:ind w:left="119" w:right="11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3F50003">
        <w:rPr>
          <w:rFonts w:ascii="Times New Roman" w:eastAsia="Times New Roman" w:hAnsi="Times New Roman" w:cs="Times New Roman"/>
          <w:sz w:val="24"/>
          <w:szCs w:val="24"/>
        </w:rPr>
        <w:t>A desinformação da mulher associada a ressignificação desse período como um momento doloroso dificulta a implementação de atitudes validadas nas evidências científicas. A atuação da equipe no empoderamento feminino, resultado das intervenções educativas durante o ciclo gravídico puerperal, possui o potencial de repercutir no protagonismo feminino, reduzir/eliminar as complicações decorrentes de intervenções desnecessárias ao binômio mãe/filho e possibilitar melhorias no vínculo entre os profissionais envolvidos e a saúde a mulher (SILVA, 2022).</w:t>
      </w:r>
    </w:p>
    <w:p w14:paraId="5B9DF147" w14:textId="5D44525F" w:rsidR="0051105D" w:rsidRDefault="43F50003" w:rsidP="43F500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9" w:right="117"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F50003">
        <w:rPr>
          <w:rFonts w:ascii="Times New Roman" w:eastAsia="Times New Roman" w:hAnsi="Times New Roman" w:cs="Times New Roman"/>
          <w:sz w:val="24"/>
          <w:szCs w:val="24"/>
        </w:rPr>
        <w:t>A assistência da equipe multiprofissional frente a prevenção da violência obstétrica pode ser implementada com a efetivação de discussões acerca da temática pelos profissionais envolvidos no cuidado. Essa ação objetiva a educação permanente e efetivação de alternativas inovadoras e assertivas no cuidado a mulher. A inserção de medidas assistenciais voltadas para a educação da gestante resulta em maior esclarecimento sobre seus direitos perante o parto e na instrução para tomada de iniciativa diante de um processo violento vivenciado durante qualquer fase da gestação, parto e/ou puerpério (OLIVEIRA; ELIAS; OLIVEIRA, 2020).</w:t>
      </w:r>
    </w:p>
    <w:p w14:paraId="0D0B940D" w14:textId="77777777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85C51" w14:textId="77777777" w:rsidR="00045223" w:rsidRDefault="2F43FD04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43FD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CONSIDERAÇÕES FINAIS </w:t>
      </w:r>
    </w:p>
    <w:p w14:paraId="261B919D" w14:textId="7FD5A0F6" w:rsidR="2F43FD04" w:rsidRDefault="2F43FD04" w:rsidP="2F43F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7B00A" w14:textId="12B815DA" w:rsidR="00045223" w:rsidRDefault="00045223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evidências científicas mostraram que a equipe multiprofissional atua como facilitadora no processo de pré-parto, parto e pós-parto.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A utilização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conhecimento e das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técnicas adequadas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possuem o potencial de auxiliar na fisiologia do parto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e na imediata tomada de decisão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casos de intercorrências.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Para qualificar essa assistência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importante que haja a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educação continuada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profissionais envolvidos no ciclo gravídico-puerperal e a melhoria das informações que são repassadas as mulheres. </w:t>
      </w:r>
      <w:r w:rsidRPr="00740D0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identificação pela equipe dos procedimentos necessários e dos atos desnecessários, violentos e incoerentes, também foram apontados como fatores importantes para a boa prática assistencial.</w:t>
      </w:r>
    </w:p>
    <w:p w14:paraId="0BE1185B" w14:textId="77777777" w:rsidR="00C74EA7" w:rsidRDefault="00C74EA7" w:rsidP="00045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8AC33" w14:textId="77777777" w:rsidR="00045223" w:rsidRDefault="00045223" w:rsidP="0004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0061E4C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BEB94" w14:textId="54C97242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AMORIM, A</w:t>
      </w:r>
      <w:r w:rsidR="003070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3070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070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 OLIVEIRA, S</w:t>
      </w:r>
      <w:r w:rsidR="003070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Violência obstétrica na perspectiva dos profissionais da saúde: revisão integrativa. Orientador: Gabriela da Silva Pires. 2019. 24f. Trabalho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Conclusão de Curso (Bacharel em Enfermagem) – Centro Universitário do Planalto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Apparecido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Santos, Brasília, DF, 2019. Disponível em: &lt;</w:t>
      </w:r>
      <w:proofErr w:type="gramStart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https://dspace.</w:t>
      </w:r>
      <w:proofErr w:type="spellStart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uniceplac</w:t>
      </w:r>
      <w:proofErr w:type="spell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..</w:t>
      </w:r>
      <w:proofErr w:type="gram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edu.br/</w:t>
      </w:r>
      <w:proofErr w:type="spellStart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handle</w:t>
      </w:r>
      <w:proofErr w:type="spell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/123456789/271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&gt;. Acesso em: 22 de abril de 2023.</w:t>
      </w:r>
    </w:p>
    <w:p w14:paraId="44EAFD9C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58C5A" w14:textId="75BE6BE1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COIMBRA, H.; SANTOS, L. F.; SANTOS, M. V. F. A humanização do parto e a equipe multiprofissional como instrumento para o enfrentamento da violência obstétrica.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Pesquisa, Sociedade e 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10, n. 12, p. e217101220496, 2021. Disponível em: &lt;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https://rsdjournal.org/index.php/rsd/article/view/20496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&gt;. Acesso em: 17 de abril de 2023.</w:t>
      </w:r>
    </w:p>
    <w:p w14:paraId="4B94D5A5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E4A5F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ISMAEL, F. M. et al. Assistência de enfermagem na prevenção da violência obstétrica.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ReBIS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[Internet].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2, n. 2, p. 75-80, 2020. Disponível em:&lt;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https://revistarebis.rebis.com.br/index.php/rebis/article/view/92/85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&gt;. Acesso em:</w:t>
      </w:r>
    </w:p>
    <w:p w14:paraId="3DEEC669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2F52F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MELO, A. S. et al. Assistência de enfermagem frente à violência obstétrica: um enfoque nos aspectos físicos e psicológicos.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6, n. 10, p. 83635 83650, 2020. Disponível em: &lt;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https://www.brazilianjournals.com/index.php/BRJD/article/view/19127/15361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 14 de abril de 2023.</w:t>
      </w:r>
    </w:p>
    <w:p w14:paraId="3656B9AB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AD5BE" w14:textId="5AD674F2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MELO, R. A. et al. A violência obstétrica na percepção dos profissionais que assistem ao parto. </w:t>
      </w:r>
      <w:r w:rsidRPr="00307007">
        <w:rPr>
          <w:rFonts w:ascii="Times New Roman" w:eastAsia="Times New Roman" w:hAnsi="Times New Roman" w:cs="Times New Roman"/>
          <w:b/>
          <w:bCs/>
          <w:sz w:val="24"/>
          <w:szCs w:val="24"/>
        </w:rPr>
        <w:t>Revista Enfermagem Atual In Derme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91, n. 29, 2020. </w:t>
      </w:r>
    </w:p>
    <w:p w14:paraId="45FB0818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FD756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NUNES, D. H.; ABÍLIO, A. G. Boas práticas no combate à violência obstétrica. In.: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Anais do Congresso Internacional da Rede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Iberoamericana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Pesquisa em Seguridade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2019. p. 143-155. Disponível em: &lt;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https://revistas.unaerp.br/rede/article/view/1565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&gt;. Acesso em: 17 de abril de 2023. </w:t>
      </w:r>
    </w:p>
    <w:p w14:paraId="049F31CB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544E4" w14:textId="74FCC8B3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A. L. L. S.; SOUZA, D. N. P. Contribuições da enfermagem para prevenção da violência obstétrica. Orientador: Karina Brito da Costa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Ogliari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2021. 20f. Trabalho de Conclusão de Curso (Graduação) - Centro Universitário do Planalto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Apparecido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Santos, Faculdade de Enfermagem, Brasília, DF, 2021. </w:t>
      </w:r>
    </w:p>
    <w:p w14:paraId="53128261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EB4E5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M. R. R.; ELIAS, E. A.; OLIVEIRA, S. R. Mulher e parto: significados da </w:t>
      </w:r>
    </w:p>
    <w:p w14:paraId="08CE10D6" w14:textId="3ECC5F3A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violência obstétrica e a abordagem de enfermagem.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de Enfermagem UFPE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14, maio. 2020. </w:t>
      </w:r>
    </w:p>
    <w:p w14:paraId="62486C05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1652C" w14:textId="47A826E8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ORTEGA, I. M. A. et al. Violência obstétrica no hospital San José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ano 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Más Vita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3, n. 1 p. 66-84, 2021. </w:t>
      </w:r>
    </w:p>
    <w:p w14:paraId="18E9683A" w14:textId="77777777" w:rsidR="00C74EA7" w:rsidRDefault="00C74EA7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31BAA" w14:textId="43003979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M. I.; AGUIAR, R. S. Conhecimento de enfermeiros da atenção primária acerca da violência obstétrica.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23, n. 271, p. 5013-5018, 2020</w:t>
      </w:r>
      <w:r w:rsidR="00307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99056E" w14:textId="77777777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063E7" w14:textId="7AA9B01E" w:rsidR="00045223" w:rsidRDefault="00045223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A. C. A. T. et al. Violência obstétrica: uma revisão integrativa.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UERJ</w:t>
      </w:r>
      <w:r>
        <w:rPr>
          <w:rFonts w:ascii="Times New Roman" w:eastAsia="Times New Roman" w:hAnsi="Times New Roman" w:cs="Times New Roman"/>
          <w:sz w:val="24"/>
          <w:szCs w:val="24"/>
        </w:rPr>
        <w:t>,  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Janeiro, 2019, v. 27. </w:t>
      </w:r>
    </w:p>
    <w:p w14:paraId="43A74137" w14:textId="027DA769" w:rsidR="00BC41A1" w:rsidRDefault="00BC41A1" w:rsidP="0004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1D779" w14:textId="34130C99" w:rsidR="00E77B4E" w:rsidRPr="00A65292" w:rsidRDefault="00BC41A1" w:rsidP="00A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1A1">
        <w:rPr>
          <w:rFonts w:ascii="Times New Roman" w:eastAsia="Times New Roman" w:hAnsi="Times New Roman" w:cs="Times New Roman"/>
          <w:sz w:val="24"/>
          <w:szCs w:val="24"/>
        </w:rPr>
        <w:t>SOUZA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 CARVALHO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 R. Revisão integrativa: o que é e como fazer. </w:t>
      </w:r>
      <w:r w:rsidRPr="00BC41A1">
        <w:rPr>
          <w:rFonts w:ascii="Times New Roman" w:eastAsia="Times New Roman" w:hAnsi="Times New Roman" w:cs="Times New Roman"/>
          <w:b/>
          <w:bCs/>
          <w:sz w:val="24"/>
          <w:szCs w:val="24"/>
        </w:rPr>
        <w:t>Einstein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8, n. 1, p. 102-106, </w:t>
      </w:r>
      <w:r w:rsidRPr="00BC41A1">
        <w:rPr>
          <w:rFonts w:ascii="Times New Roman" w:eastAsia="Times New Roman" w:hAnsi="Times New Roman" w:cs="Times New Roman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77B4E" w:rsidRPr="00A65292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B80E3D" w16cex:dateUtc="2023-05-10T23:36:44.689Z"/>
  <w16cex:commentExtensible w16cex:durableId="4D35FD00" w16cex:dateUtc="2023-05-10T23:38:13.429Z"/>
  <w16cex:commentExtensible w16cex:durableId="774C4D0E" w16cex:dateUtc="2023-05-10T23:40:29.334Z"/>
  <w16cex:commentExtensible w16cex:durableId="71128DDB" w16cex:dateUtc="2023-05-10T23:42:32.25Z"/>
  <w16cex:commentExtensible w16cex:durableId="751F7C6B" w16cex:dateUtc="2023-05-10T23:43:08.02Z"/>
  <w16cex:commentExtensible w16cex:durableId="71829C86" w16cex:dateUtc="2023-05-11T00:01:38.924Z"/>
  <w16cex:commentExtensible w16cex:durableId="4906BCE5" w16cex:dateUtc="2023-05-11T00:02:16.354Z"/>
  <w16cex:commentExtensible w16cex:durableId="68028C7E" w16cex:dateUtc="2023-05-14T23:30:37.129Z"/>
  <w16cex:commentExtensible w16cex:durableId="1D17FE6E" w16cex:dateUtc="2023-05-14T23:32:42.111Z"/>
  <w16cex:commentExtensible w16cex:durableId="501190BA" w16cex:dateUtc="2023-05-20T00:42:27.793Z"/>
  <w16cex:commentExtensible w16cex:durableId="1E913F42" w16cex:dateUtc="2023-05-20T00:55:34.8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5F45" w14:textId="77777777" w:rsidR="00F45981" w:rsidRDefault="00F45981" w:rsidP="000821FD">
      <w:pPr>
        <w:spacing w:after="0" w:line="240" w:lineRule="auto"/>
      </w:pPr>
      <w:r>
        <w:separator/>
      </w:r>
    </w:p>
  </w:endnote>
  <w:endnote w:type="continuationSeparator" w:id="0">
    <w:p w14:paraId="19DA8309" w14:textId="77777777" w:rsidR="00F45981" w:rsidRDefault="00F45981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51E4" w14:textId="77777777" w:rsidR="00F45981" w:rsidRDefault="00F45981" w:rsidP="000821FD">
      <w:pPr>
        <w:spacing w:after="0" w:line="240" w:lineRule="auto"/>
      </w:pPr>
      <w:r>
        <w:separator/>
      </w:r>
    </w:p>
  </w:footnote>
  <w:footnote w:type="continuationSeparator" w:id="0">
    <w:p w14:paraId="21A53B9F" w14:textId="77777777" w:rsidR="00F45981" w:rsidRDefault="00F45981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45223"/>
    <w:rsid w:val="000821FD"/>
    <w:rsid w:val="00096D2D"/>
    <w:rsid w:val="000F1E02"/>
    <w:rsid w:val="00105C20"/>
    <w:rsid w:val="00150F7A"/>
    <w:rsid w:val="002979AA"/>
    <w:rsid w:val="002A2051"/>
    <w:rsid w:val="00307007"/>
    <w:rsid w:val="00334D94"/>
    <w:rsid w:val="00343536"/>
    <w:rsid w:val="00361C27"/>
    <w:rsid w:val="004A3182"/>
    <w:rsid w:val="004F3E1C"/>
    <w:rsid w:val="0051105D"/>
    <w:rsid w:val="00542CBC"/>
    <w:rsid w:val="0055665A"/>
    <w:rsid w:val="005623C3"/>
    <w:rsid w:val="0067031F"/>
    <w:rsid w:val="006B7CB6"/>
    <w:rsid w:val="007334AB"/>
    <w:rsid w:val="00740D0D"/>
    <w:rsid w:val="007528F5"/>
    <w:rsid w:val="007830A7"/>
    <w:rsid w:val="007C4959"/>
    <w:rsid w:val="007D2BAF"/>
    <w:rsid w:val="008216D5"/>
    <w:rsid w:val="008902C1"/>
    <w:rsid w:val="009059DC"/>
    <w:rsid w:val="00940EDD"/>
    <w:rsid w:val="00A04C78"/>
    <w:rsid w:val="00A47BCC"/>
    <w:rsid w:val="00A65292"/>
    <w:rsid w:val="00AA49DA"/>
    <w:rsid w:val="00AA6C63"/>
    <w:rsid w:val="00B66070"/>
    <w:rsid w:val="00BB0E33"/>
    <w:rsid w:val="00BC41A1"/>
    <w:rsid w:val="00C07782"/>
    <w:rsid w:val="00C74EA7"/>
    <w:rsid w:val="00CB745F"/>
    <w:rsid w:val="00D136B2"/>
    <w:rsid w:val="00DD3DDE"/>
    <w:rsid w:val="00DE3205"/>
    <w:rsid w:val="00E77B4E"/>
    <w:rsid w:val="00EB1612"/>
    <w:rsid w:val="00F14BD7"/>
    <w:rsid w:val="00F45981"/>
    <w:rsid w:val="00F64437"/>
    <w:rsid w:val="00FD5D39"/>
    <w:rsid w:val="0A6DFE41"/>
    <w:rsid w:val="2F43FD04"/>
    <w:rsid w:val="37289721"/>
    <w:rsid w:val="43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E8EAF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22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EDD"/>
    <w:rPr>
      <w:rFonts w:ascii="Segoe UI" w:eastAsia="Calibri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C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rebis.rebis.com.br/index.php/rebis/article/view/92/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djournal.org/index.php/rsd/article/view/204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ce5b5cb8533140ed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janayrarodriguesdantas24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vistas.unaerp.br/rede/article/view/15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razilianjournals.com/index.php/BRJD/article/view/19127/153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JANAYRA RODRIGUES DANTAS</cp:lastModifiedBy>
  <cp:revision>2</cp:revision>
  <dcterms:created xsi:type="dcterms:W3CDTF">2023-05-21T14:55:00Z</dcterms:created>
  <dcterms:modified xsi:type="dcterms:W3CDTF">2023-05-21T14:55:00Z</dcterms:modified>
</cp:coreProperties>
</file>