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6E2E" w14:textId="442633F7" w:rsidR="0012404B" w:rsidRPr="0012404B" w:rsidRDefault="0012404B" w:rsidP="00381A6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 </w:t>
      </w:r>
      <w:r w:rsidRPr="0012404B">
        <w:rPr>
          <w:rFonts w:ascii="Times New Roman" w:hAnsi="Times New Roman" w:cs="Times New Roman"/>
          <w:b/>
          <w:bCs/>
        </w:rPr>
        <w:t xml:space="preserve">PERCURSO UNIVERSITÁRIO </w:t>
      </w:r>
      <w:r>
        <w:rPr>
          <w:rFonts w:ascii="Times New Roman" w:hAnsi="Times New Roman" w:cs="Times New Roman"/>
          <w:b/>
          <w:bCs/>
        </w:rPr>
        <w:t xml:space="preserve">NAS </w:t>
      </w:r>
      <w:r w:rsidRPr="0012404B">
        <w:rPr>
          <w:rFonts w:ascii="Times New Roman" w:hAnsi="Times New Roman" w:cs="Times New Roman"/>
          <w:b/>
          <w:bCs/>
        </w:rPr>
        <w:t>TRILHAS NA PRAIA VERMELHA</w:t>
      </w:r>
      <w:r w:rsidR="003B7437">
        <w:rPr>
          <w:rFonts w:ascii="Times New Roman" w:hAnsi="Times New Roman" w:cs="Times New Roman"/>
          <w:b/>
          <w:bCs/>
        </w:rPr>
        <w:t>.</w:t>
      </w:r>
    </w:p>
    <w:p w14:paraId="6F2CA9A1" w14:textId="39EA7773" w:rsidR="0015508B" w:rsidRPr="0015508B" w:rsidRDefault="00D63104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</w:t>
      </w:r>
      <w:r w:rsidR="00B71E8B">
        <w:rPr>
          <w:rFonts w:ascii="Times New Roman" w:hAnsi="Times New Roman" w:cs="Times New Roman"/>
        </w:rPr>
        <w:t>elato</w:t>
      </w:r>
      <w:r w:rsidR="0012404B">
        <w:rPr>
          <w:rFonts w:ascii="Times New Roman" w:hAnsi="Times New Roman" w:cs="Times New Roman"/>
        </w:rPr>
        <w:t xml:space="preserve"> traz </w:t>
      </w:r>
      <w:r w:rsidR="00B71E8B">
        <w:rPr>
          <w:rFonts w:ascii="Times New Roman" w:hAnsi="Times New Roman" w:cs="Times New Roman"/>
        </w:rPr>
        <w:t>a e</w:t>
      </w:r>
      <w:r w:rsidR="003F5E2C">
        <w:rPr>
          <w:rFonts w:ascii="Times New Roman" w:hAnsi="Times New Roman" w:cs="Times New Roman"/>
        </w:rPr>
        <w:t>xperiência</w:t>
      </w:r>
      <w:r>
        <w:rPr>
          <w:rFonts w:ascii="Times New Roman" w:hAnsi="Times New Roman" w:cs="Times New Roman"/>
        </w:rPr>
        <w:t xml:space="preserve"> de execução </w:t>
      </w:r>
      <w:r w:rsidR="003F5E2C">
        <w:rPr>
          <w:rFonts w:ascii="Times New Roman" w:hAnsi="Times New Roman" w:cs="Times New Roman"/>
        </w:rPr>
        <w:t>do Projeto de Extensão</w:t>
      </w:r>
      <w:r w:rsidR="00B71E8B">
        <w:rPr>
          <w:rFonts w:ascii="Times New Roman" w:hAnsi="Times New Roman" w:cs="Times New Roman"/>
        </w:rPr>
        <w:t xml:space="preserve"> “</w:t>
      </w:r>
      <w:r w:rsidR="003F5E2C" w:rsidRPr="003F5E2C">
        <w:rPr>
          <w:rFonts w:ascii="Times New Roman" w:hAnsi="Times New Roman" w:cs="Times New Roman"/>
        </w:rPr>
        <w:t>Trilhas universitárias: território(s) de ciência na Praia Vermelha.</w:t>
      </w:r>
      <w:r w:rsidR="00B71E8B">
        <w:rPr>
          <w:rFonts w:ascii="Times New Roman" w:hAnsi="Times New Roman" w:cs="Times New Roman"/>
        </w:rPr>
        <w:t xml:space="preserve">”, em que equipes </w:t>
      </w:r>
      <w:r w:rsidR="005E51ED" w:rsidRPr="005E51ED">
        <w:rPr>
          <w:rFonts w:ascii="Times New Roman" w:hAnsi="Times New Roman" w:cs="Times New Roman"/>
        </w:rPr>
        <w:t>do corpo técnico, estudantil e docente</w:t>
      </w:r>
      <w:r w:rsidR="006B739F">
        <w:rPr>
          <w:rFonts w:ascii="Times New Roman" w:hAnsi="Times New Roman" w:cs="Times New Roman"/>
        </w:rPr>
        <w:t xml:space="preserve"> </w:t>
      </w:r>
      <w:r w:rsidR="0012404B">
        <w:rPr>
          <w:rFonts w:ascii="Times New Roman" w:hAnsi="Times New Roman" w:cs="Times New Roman"/>
        </w:rPr>
        <w:t>do</w:t>
      </w:r>
      <w:r w:rsidR="0015508B" w:rsidRPr="0015508B">
        <w:t xml:space="preserve"> </w:t>
      </w:r>
      <w:r w:rsidR="0015508B" w:rsidRPr="0015508B">
        <w:rPr>
          <w:rFonts w:ascii="Times New Roman" w:hAnsi="Times New Roman" w:cs="Times New Roman"/>
        </w:rPr>
        <w:t>Centro Cultural de Ciência e Tecnologia da</w:t>
      </w:r>
      <w:r w:rsidR="0015508B">
        <w:rPr>
          <w:rFonts w:ascii="Times New Roman" w:hAnsi="Times New Roman" w:cs="Times New Roman"/>
        </w:rPr>
        <w:t xml:space="preserve"> </w:t>
      </w:r>
      <w:r w:rsidR="0015508B" w:rsidRPr="0015508B">
        <w:rPr>
          <w:rFonts w:ascii="Times New Roman" w:hAnsi="Times New Roman" w:cs="Times New Roman"/>
        </w:rPr>
        <w:t>UFRJ</w:t>
      </w:r>
      <w:r w:rsidR="0012404B">
        <w:rPr>
          <w:rFonts w:ascii="Times New Roman" w:hAnsi="Times New Roman" w:cs="Times New Roman"/>
        </w:rPr>
        <w:t xml:space="preserve"> -</w:t>
      </w:r>
      <w:r w:rsidR="00B71E8B">
        <w:rPr>
          <w:rFonts w:ascii="Times New Roman" w:hAnsi="Times New Roman" w:cs="Times New Roman"/>
        </w:rPr>
        <w:t xml:space="preserve"> Casa da Ciência/Fórum de Ciência e Cultura</w:t>
      </w:r>
      <w:r w:rsidR="00402E26">
        <w:rPr>
          <w:rFonts w:ascii="Times New Roman" w:hAnsi="Times New Roman" w:cs="Times New Roman"/>
        </w:rPr>
        <w:t xml:space="preserve"> </w:t>
      </w:r>
      <w:r w:rsidR="00B71E8B">
        <w:rPr>
          <w:rFonts w:ascii="Times New Roman" w:hAnsi="Times New Roman" w:cs="Times New Roman"/>
        </w:rPr>
        <w:t>e</w:t>
      </w:r>
      <w:r w:rsidR="0012404B">
        <w:rPr>
          <w:rFonts w:ascii="Times New Roman" w:hAnsi="Times New Roman" w:cs="Times New Roman"/>
        </w:rPr>
        <w:t xml:space="preserve"> do</w:t>
      </w:r>
      <w:r w:rsidR="00B71E8B">
        <w:rPr>
          <w:rFonts w:ascii="Times New Roman" w:hAnsi="Times New Roman" w:cs="Times New Roman"/>
        </w:rPr>
        <w:t xml:space="preserve"> Laboratório de Eventos em Turismo </w:t>
      </w:r>
      <w:r w:rsidR="0012404B">
        <w:rPr>
          <w:rFonts w:ascii="Times New Roman" w:hAnsi="Times New Roman" w:cs="Times New Roman"/>
        </w:rPr>
        <w:t>–</w:t>
      </w:r>
      <w:r w:rsidR="00B71E8B">
        <w:rPr>
          <w:rFonts w:ascii="Times New Roman" w:hAnsi="Times New Roman" w:cs="Times New Roman"/>
        </w:rPr>
        <w:t xml:space="preserve"> LABETUR</w:t>
      </w:r>
      <w:r w:rsidR="0012404B">
        <w:rPr>
          <w:rFonts w:ascii="Times New Roman" w:hAnsi="Times New Roman" w:cs="Times New Roman"/>
        </w:rPr>
        <w:t>/UNIRIO</w:t>
      </w:r>
      <w:r w:rsidR="00B71E8B">
        <w:rPr>
          <w:rFonts w:ascii="Times New Roman" w:hAnsi="Times New Roman" w:cs="Times New Roman"/>
        </w:rPr>
        <w:t xml:space="preserve">, se integram para desenvolvimento de um circuito de turismo científico no território </w:t>
      </w:r>
      <w:r w:rsidR="0012404B">
        <w:rPr>
          <w:rFonts w:ascii="Times New Roman" w:hAnsi="Times New Roman" w:cs="Times New Roman"/>
        </w:rPr>
        <w:t>dos referidos Campi</w:t>
      </w:r>
      <w:r w:rsidR="00EB4419">
        <w:rPr>
          <w:rFonts w:ascii="Times New Roman" w:hAnsi="Times New Roman" w:cs="Times New Roman"/>
        </w:rPr>
        <w:t xml:space="preserve"> desta universidades</w:t>
      </w:r>
      <w:r w:rsidR="00B71E8B">
        <w:rPr>
          <w:rFonts w:ascii="Times New Roman" w:hAnsi="Times New Roman" w:cs="Times New Roman"/>
        </w:rPr>
        <w:t>, zona sul do município do Rio de Janeiro.</w:t>
      </w:r>
      <w:r>
        <w:rPr>
          <w:rFonts w:ascii="Times New Roman" w:hAnsi="Times New Roman" w:cs="Times New Roman"/>
        </w:rPr>
        <w:t xml:space="preserve"> </w:t>
      </w:r>
      <w:r w:rsidR="0015508B" w:rsidRPr="0015508B">
        <w:rPr>
          <w:rFonts w:ascii="Times New Roman" w:hAnsi="Times New Roman" w:cs="Times New Roman"/>
        </w:rPr>
        <w:t>Proposta integrada ao Centro de Memória da Casa da Ciência</w:t>
      </w:r>
      <w:r w:rsidR="0015508B">
        <w:rPr>
          <w:rFonts w:ascii="Times New Roman" w:hAnsi="Times New Roman" w:cs="Times New Roman"/>
        </w:rPr>
        <w:t>,</w:t>
      </w:r>
      <w:r w:rsidR="0015508B" w:rsidRPr="0015508B">
        <w:rPr>
          <w:rFonts w:ascii="Times New Roman" w:hAnsi="Times New Roman" w:cs="Times New Roman"/>
        </w:rPr>
        <w:t xml:space="preserve"> o qual visa a preservação de seus arquivos documentais em diferentes meios</w:t>
      </w:r>
      <w:r w:rsidR="0053690E">
        <w:rPr>
          <w:rFonts w:ascii="Times New Roman" w:hAnsi="Times New Roman" w:cs="Times New Roman"/>
        </w:rPr>
        <w:t>,</w:t>
      </w:r>
      <w:r w:rsidR="0015508B" w:rsidRPr="0015508B">
        <w:rPr>
          <w:rFonts w:ascii="Times New Roman" w:hAnsi="Times New Roman" w:cs="Times New Roman"/>
        </w:rPr>
        <w:t xml:space="preserve"> disponibiliza</w:t>
      </w:r>
      <w:r w:rsidR="00B92D4D">
        <w:rPr>
          <w:rFonts w:ascii="Times New Roman" w:hAnsi="Times New Roman" w:cs="Times New Roman"/>
        </w:rPr>
        <w:t>n</w:t>
      </w:r>
      <w:r w:rsidR="0015508B" w:rsidRPr="0015508B">
        <w:rPr>
          <w:rFonts w:ascii="Times New Roman" w:hAnsi="Times New Roman" w:cs="Times New Roman"/>
        </w:rPr>
        <w:t>do</w:t>
      </w:r>
      <w:r w:rsidR="00B92D4D">
        <w:rPr>
          <w:rFonts w:ascii="Times New Roman" w:hAnsi="Times New Roman" w:cs="Times New Roman"/>
        </w:rPr>
        <w:t>-os</w:t>
      </w:r>
      <w:r w:rsidR="0015508B" w:rsidRPr="0015508B">
        <w:rPr>
          <w:rFonts w:ascii="Times New Roman" w:hAnsi="Times New Roman" w:cs="Times New Roman"/>
        </w:rPr>
        <w:t xml:space="preserve"> e </w:t>
      </w:r>
      <w:r w:rsidR="00950D55" w:rsidRPr="0015508B">
        <w:rPr>
          <w:rFonts w:ascii="Times New Roman" w:hAnsi="Times New Roman" w:cs="Times New Roman"/>
        </w:rPr>
        <w:t>publicizand</w:t>
      </w:r>
      <w:r w:rsidR="00950D55">
        <w:rPr>
          <w:rFonts w:ascii="Times New Roman" w:hAnsi="Times New Roman" w:cs="Times New Roman"/>
        </w:rPr>
        <w:t>o-os</w:t>
      </w:r>
      <w:r w:rsidR="00B92D4D">
        <w:rPr>
          <w:rFonts w:ascii="Times New Roman" w:hAnsi="Times New Roman" w:cs="Times New Roman"/>
        </w:rPr>
        <w:t>,</w:t>
      </w:r>
      <w:r w:rsidR="0015508B" w:rsidRPr="0015508B">
        <w:rPr>
          <w:rFonts w:ascii="Times New Roman" w:hAnsi="Times New Roman" w:cs="Times New Roman"/>
        </w:rPr>
        <w:t xml:space="preserve"> buscando refletir sobre a constituição do campo da divulgação e</w:t>
      </w:r>
      <w:r w:rsidR="0015508B">
        <w:rPr>
          <w:rFonts w:ascii="Times New Roman" w:hAnsi="Times New Roman" w:cs="Times New Roman"/>
        </w:rPr>
        <w:t xml:space="preserve"> </w:t>
      </w:r>
      <w:r w:rsidR="0015508B" w:rsidRPr="0015508B">
        <w:rPr>
          <w:rFonts w:ascii="Times New Roman" w:hAnsi="Times New Roman" w:cs="Times New Roman"/>
        </w:rPr>
        <w:t xml:space="preserve">popularização da ciência no Brasil. </w:t>
      </w:r>
    </w:p>
    <w:p w14:paraId="5B229972" w14:textId="0B7C7621" w:rsidR="00B71E8B" w:rsidRDefault="0015508B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508B">
        <w:rPr>
          <w:rFonts w:ascii="Times New Roman" w:hAnsi="Times New Roman" w:cs="Times New Roman"/>
        </w:rPr>
        <w:t>Num primeiro momento a ação se direciona ao resgate histórico e à divulgação do processo de ocupação do</w:t>
      </w:r>
      <w:r>
        <w:rPr>
          <w:rFonts w:ascii="Times New Roman" w:hAnsi="Times New Roman" w:cs="Times New Roman"/>
        </w:rPr>
        <w:t xml:space="preserve"> </w:t>
      </w:r>
      <w:r w:rsidRPr="0015508B">
        <w:rPr>
          <w:rFonts w:ascii="Times New Roman" w:hAnsi="Times New Roman" w:cs="Times New Roman"/>
        </w:rPr>
        <w:t>terreno em que se localiza a Casa da Ciência, por sua vez, no mesmo quadrante urbano ocupado pelo Campus</w:t>
      </w:r>
      <w:r>
        <w:rPr>
          <w:rFonts w:ascii="Times New Roman" w:hAnsi="Times New Roman" w:cs="Times New Roman"/>
        </w:rPr>
        <w:t xml:space="preserve"> </w:t>
      </w:r>
      <w:r w:rsidRPr="0015508B">
        <w:rPr>
          <w:rFonts w:ascii="Times New Roman" w:hAnsi="Times New Roman" w:cs="Times New Roman"/>
        </w:rPr>
        <w:t>da UFRJ e por alguns cursos da UNIRIO; e num segundo momento, se estenderá ao Campus da UNIRIO na</w:t>
      </w:r>
      <w:r>
        <w:rPr>
          <w:rFonts w:ascii="Times New Roman" w:hAnsi="Times New Roman" w:cs="Times New Roman"/>
        </w:rPr>
        <w:t xml:space="preserve"> </w:t>
      </w:r>
      <w:r w:rsidRPr="0015508B">
        <w:rPr>
          <w:rFonts w:ascii="Times New Roman" w:hAnsi="Times New Roman" w:cs="Times New Roman"/>
        </w:rPr>
        <w:t>Avenida Pasteur. Delimitação geográfica e temporal que remonta ao assentamento da Reitoria da Universidade</w:t>
      </w:r>
      <w:r>
        <w:rPr>
          <w:rFonts w:ascii="Times New Roman" w:hAnsi="Times New Roman" w:cs="Times New Roman"/>
        </w:rPr>
        <w:t xml:space="preserve"> </w:t>
      </w:r>
      <w:r w:rsidRPr="0015508B">
        <w:rPr>
          <w:rFonts w:ascii="Times New Roman" w:hAnsi="Times New Roman" w:cs="Times New Roman"/>
        </w:rPr>
        <w:t>do Brasil (UB) a partir da remodelada instalação do H</w:t>
      </w:r>
      <w:r>
        <w:rPr>
          <w:rFonts w:ascii="Times New Roman" w:hAnsi="Times New Roman" w:cs="Times New Roman"/>
        </w:rPr>
        <w:t xml:space="preserve">ospital </w:t>
      </w:r>
      <w:r w:rsidRPr="0015508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acional dos alienados - HN</w:t>
      </w:r>
      <w:r w:rsidRPr="0015508B">
        <w:rPr>
          <w:rFonts w:ascii="Times New Roman" w:hAnsi="Times New Roman" w:cs="Times New Roman"/>
        </w:rPr>
        <w:t xml:space="preserve">A, em 1949. </w:t>
      </w:r>
      <w:r w:rsidR="00F8732A">
        <w:rPr>
          <w:rFonts w:ascii="Times New Roman" w:hAnsi="Times New Roman" w:cs="Times New Roman"/>
        </w:rPr>
        <w:t>S</w:t>
      </w:r>
      <w:r w:rsidRPr="0015508B">
        <w:rPr>
          <w:rFonts w:ascii="Times New Roman" w:hAnsi="Times New Roman" w:cs="Times New Roman"/>
        </w:rPr>
        <w:t>e</w:t>
      </w:r>
      <w:r w:rsidR="000C5E0F">
        <w:rPr>
          <w:rFonts w:ascii="Times New Roman" w:hAnsi="Times New Roman" w:cs="Times New Roman"/>
        </w:rPr>
        <w:t>gu</w:t>
      </w:r>
      <w:r w:rsidR="00E72D7C">
        <w:rPr>
          <w:rFonts w:ascii="Times New Roman" w:hAnsi="Times New Roman" w:cs="Times New Roman"/>
        </w:rPr>
        <w:t xml:space="preserve">irá </w:t>
      </w:r>
      <w:r w:rsidRPr="0015508B">
        <w:rPr>
          <w:rFonts w:ascii="Times New Roman" w:hAnsi="Times New Roman" w:cs="Times New Roman"/>
        </w:rPr>
        <w:t>merecendo a apreciação e aprimoramento permanente dos munícipes, comunidade</w:t>
      </w:r>
      <w:r>
        <w:rPr>
          <w:rFonts w:ascii="Times New Roman" w:hAnsi="Times New Roman" w:cs="Times New Roman"/>
        </w:rPr>
        <w:t xml:space="preserve"> </w:t>
      </w:r>
      <w:r w:rsidRPr="0015508B">
        <w:rPr>
          <w:rFonts w:ascii="Times New Roman" w:hAnsi="Times New Roman" w:cs="Times New Roman"/>
        </w:rPr>
        <w:t>acadêmica e visitantes, aqui envolvendo patrimônios materiais e imateriais do sítio</w:t>
      </w:r>
      <w:r w:rsidR="009F1EA5">
        <w:rPr>
          <w:rFonts w:ascii="Times New Roman" w:hAnsi="Times New Roman" w:cs="Times New Roman"/>
        </w:rPr>
        <w:t xml:space="preserve"> que </w:t>
      </w:r>
      <w:r w:rsidRPr="0015508B">
        <w:rPr>
          <w:rFonts w:ascii="Times New Roman" w:hAnsi="Times New Roman" w:cs="Times New Roman"/>
        </w:rPr>
        <w:t>devam “integrar o conjunto de testemunhos</w:t>
      </w:r>
      <w:r>
        <w:rPr>
          <w:rFonts w:ascii="Times New Roman" w:hAnsi="Times New Roman" w:cs="Times New Roman"/>
        </w:rPr>
        <w:t xml:space="preserve"> </w:t>
      </w:r>
      <w:r w:rsidRPr="0015508B">
        <w:rPr>
          <w:rFonts w:ascii="Times New Roman" w:hAnsi="Times New Roman" w:cs="Times New Roman"/>
        </w:rPr>
        <w:t>materiais do homem e do seu meio”</w:t>
      </w:r>
      <w:r w:rsidR="009F1EA5">
        <w:rPr>
          <w:rFonts w:ascii="Times New Roman" w:hAnsi="Times New Roman" w:cs="Times New Roman"/>
        </w:rPr>
        <w:t xml:space="preserve"> (</w:t>
      </w:r>
      <w:r w:rsidR="009F1EA5" w:rsidRPr="009F1EA5">
        <w:rPr>
          <w:rFonts w:ascii="Times New Roman" w:hAnsi="Times New Roman" w:cs="Times New Roman"/>
        </w:rPr>
        <w:t>Desvallées e Mairesse</w:t>
      </w:r>
      <w:r w:rsidR="009F1EA5">
        <w:rPr>
          <w:rFonts w:ascii="Times New Roman" w:hAnsi="Times New Roman" w:cs="Times New Roman"/>
        </w:rPr>
        <w:t xml:space="preserve">, </w:t>
      </w:r>
      <w:r w:rsidR="009F1EA5" w:rsidRPr="009F1EA5">
        <w:rPr>
          <w:rFonts w:ascii="Times New Roman" w:hAnsi="Times New Roman" w:cs="Times New Roman"/>
        </w:rPr>
        <w:t>2013)</w:t>
      </w:r>
      <w:r w:rsidR="009F1EA5">
        <w:rPr>
          <w:rFonts w:ascii="Times New Roman" w:hAnsi="Times New Roman" w:cs="Times New Roman"/>
        </w:rPr>
        <w:t>.</w:t>
      </w:r>
    </w:p>
    <w:p w14:paraId="46C641B9" w14:textId="77777777" w:rsidR="006761D0" w:rsidRDefault="0015508B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 por objetivos</w:t>
      </w:r>
      <w:r w:rsidR="006761D0">
        <w:rPr>
          <w:rFonts w:ascii="Times New Roman" w:hAnsi="Times New Roman" w:cs="Times New Roman"/>
        </w:rPr>
        <w:t>:</w:t>
      </w:r>
    </w:p>
    <w:p w14:paraId="026FCE6A" w14:textId="0E5AD0C8" w:rsidR="006761D0" w:rsidRDefault="006761D0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71E8B" w:rsidRPr="00B71E8B">
        <w:rPr>
          <w:rFonts w:ascii="Times New Roman" w:hAnsi="Times New Roman" w:cs="Times New Roman"/>
        </w:rPr>
        <w:t xml:space="preserve">esenvolver um roteiro de turismo científico </w:t>
      </w:r>
      <w:r>
        <w:rPr>
          <w:rFonts w:ascii="Times New Roman" w:hAnsi="Times New Roman" w:cs="Times New Roman"/>
        </w:rPr>
        <w:t>direcionado a um público abrangente, de diferente níveis de formação e distintos vínculos</w:t>
      </w:r>
      <w:r w:rsidR="00A860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8655D">
        <w:rPr>
          <w:rFonts w:ascii="Times New Roman" w:hAnsi="Times New Roman" w:cs="Times New Roman"/>
        </w:rPr>
        <w:t>ou nenhum</w:t>
      </w:r>
      <w:r w:rsidR="00A860DF">
        <w:rPr>
          <w:rFonts w:ascii="Times New Roman" w:hAnsi="Times New Roman" w:cs="Times New Roman"/>
        </w:rPr>
        <w:t>,</w:t>
      </w:r>
      <w:r w:rsidR="00D86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 as instituições educacionais</w:t>
      </w:r>
      <w:r w:rsidR="0015508B">
        <w:rPr>
          <w:rFonts w:ascii="Times New Roman" w:hAnsi="Times New Roman" w:cs="Times New Roman"/>
        </w:rPr>
        <w:t>;</w:t>
      </w:r>
    </w:p>
    <w:p w14:paraId="5322518D" w14:textId="50E1A808" w:rsidR="007535C9" w:rsidRDefault="0015508B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71E8B" w:rsidRPr="00B71E8B">
        <w:rPr>
          <w:rFonts w:ascii="Times New Roman" w:hAnsi="Times New Roman" w:cs="Times New Roman"/>
        </w:rPr>
        <w:t>onstituir um roteiro para visitação presencial, dispondo igualmente de outros recursos materiais e midiáticos,</w:t>
      </w:r>
      <w:r w:rsidR="00B71E8B">
        <w:rPr>
          <w:rFonts w:ascii="Times New Roman" w:hAnsi="Times New Roman" w:cs="Times New Roman"/>
        </w:rPr>
        <w:t xml:space="preserve"> </w:t>
      </w:r>
      <w:r w:rsidR="00B71E8B" w:rsidRPr="00B71E8B">
        <w:rPr>
          <w:rFonts w:ascii="Times New Roman" w:hAnsi="Times New Roman" w:cs="Times New Roman"/>
        </w:rPr>
        <w:t>com base no processo de ocupação do terreno onde se encontra o Campus da Praia Vermelha da UFRJ,</w:t>
      </w:r>
      <w:r w:rsidR="007535C9">
        <w:rPr>
          <w:rFonts w:ascii="Times New Roman" w:hAnsi="Times New Roman" w:cs="Times New Roman"/>
        </w:rPr>
        <w:t xml:space="preserve"> e d</w:t>
      </w:r>
      <w:r w:rsidR="00B71E8B" w:rsidRPr="00B71E8B">
        <w:rPr>
          <w:rFonts w:ascii="Times New Roman" w:hAnsi="Times New Roman" w:cs="Times New Roman"/>
        </w:rPr>
        <w:t>emais</w:t>
      </w:r>
      <w:r w:rsidR="00B71E8B">
        <w:rPr>
          <w:rFonts w:ascii="Times New Roman" w:hAnsi="Times New Roman" w:cs="Times New Roman"/>
        </w:rPr>
        <w:t xml:space="preserve"> </w:t>
      </w:r>
      <w:r w:rsidR="00B71E8B" w:rsidRPr="00B71E8B">
        <w:rPr>
          <w:rFonts w:ascii="Times New Roman" w:hAnsi="Times New Roman" w:cs="Times New Roman"/>
        </w:rPr>
        <w:t>instituições acadêmicas nesta área</w:t>
      </w:r>
      <w:r>
        <w:rPr>
          <w:rFonts w:ascii="Times New Roman" w:hAnsi="Times New Roman" w:cs="Times New Roman"/>
        </w:rPr>
        <w:t xml:space="preserve">; </w:t>
      </w:r>
    </w:p>
    <w:p w14:paraId="327D379E" w14:textId="4D085143" w:rsidR="006761D0" w:rsidRDefault="0015508B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71E8B" w:rsidRPr="00B71E8B">
        <w:rPr>
          <w:rFonts w:ascii="Times New Roman" w:hAnsi="Times New Roman" w:cs="Times New Roman"/>
        </w:rPr>
        <w:t>stimular reflexões, com base no roteiro constituído, sobre os aspectos histórico-sociais, políticos e materiais</w:t>
      </w:r>
      <w:r w:rsidR="00B71E8B">
        <w:rPr>
          <w:rFonts w:ascii="Times New Roman" w:hAnsi="Times New Roman" w:cs="Times New Roman"/>
        </w:rPr>
        <w:t xml:space="preserve"> </w:t>
      </w:r>
      <w:r w:rsidR="00B71E8B" w:rsidRPr="00B71E8B">
        <w:rPr>
          <w:rFonts w:ascii="Times New Roman" w:hAnsi="Times New Roman" w:cs="Times New Roman"/>
        </w:rPr>
        <w:t>que vieram conformando os Campi das Universidades destacadas, contextualizados na política educacional e de</w:t>
      </w:r>
      <w:r w:rsidR="00B71E8B">
        <w:rPr>
          <w:rFonts w:ascii="Times New Roman" w:hAnsi="Times New Roman" w:cs="Times New Roman"/>
        </w:rPr>
        <w:t xml:space="preserve"> </w:t>
      </w:r>
      <w:r w:rsidR="00B71E8B" w:rsidRPr="00B71E8B">
        <w:rPr>
          <w:rFonts w:ascii="Times New Roman" w:hAnsi="Times New Roman" w:cs="Times New Roman"/>
        </w:rPr>
        <w:t>pesquisa do país, que se juntam a outras iniciativas que constituíram este território</w:t>
      </w:r>
      <w:r>
        <w:rPr>
          <w:rFonts w:ascii="Times New Roman" w:hAnsi="Times New Roman" w:cs="Times New Roman"/>
        </w:rPr>
        <w:t>;</w:t>
      </w:r>
    </w:p>
    <w:p w14:paraId="772DFFD2" w14:textId="77777777" w:rsidR="008261C5" w:rsidRDefault="0015508B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71E8B" w:rsidRPr="00B71E8B">
        <w:rPr>
          <w:rFonts w:ascii="Times New Roman" w:hAnsi="Times New Roman" w:cs="Times New Roman"/>
        </w:rPr>
        <w:t>emarcar relações e implicações sociais e urbanas neste conjunto histórico construído entre as comunidades</w:t>
      </w:r>
      <w:r w:rsidR="00B71E8B">
        <w:rPr>
          <w:rFonts w:ascii="Times New Roman" w:hAnsi="Times New Roman" w:cs="Times New Roman"/>
        </w:rPr>
        <w:t xml:space="preserve"> </w:t>
      </w:r>
      <w:r w:rsidR="00B71E8B" w:rsidRPr="00B71E8B">
        <w:rPr>
          <w:rFonts w:ascii="Times New Roman" w:hAnsi="Times New Roman" w:cs="Times New Roman"/>
        </w:rPr>
        <w:t>interna e externa à UFRJ e à UNIRIO, bem como entre as comunidades das demais instituições nesta área</w:t>
      </w:r>
      <w:r w:rsidR="008261C5">
        <w:rPr>
          <w:rFonts w:ascii="Times New Roman" w:hAnsi="Times New Roman" w:cs="Times New Roman"/>
        </w:rPr>
        <w:t>.</w:t>
      </w:r>
    </w:p>
    <w:p w14:paraId="35E84698" w14:textId="3BA9ABBB" w:rsidR="0015508B" w:rsidRDefault="006761D0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2404B">
        <w:rPr>
          <w:rFonts w:ascii="Times New Roman" w:hAnsi="Times New Roman" w:cs="Times New Roman"/>
        </w:rPr>
        <w:t>Metodologia</w:t>
      </w:r>
      <w:r>
        <w:rPr>
          <w:rFonts w:ascii="Times New Roman" w:hAnsi="Times New Roman" w:cs="Times New Roman"/>
        </w:rPr>
        <w:t>, e</w:t>
      </w:r>
      <w:r w:rsidR="0015508B">
        <w:rPr>
          <w:rFonts w:ascii="Times New Roman" w:hAnsi="Times New Roman" w:cs="Times New Roman"/>
        </w:rPr>
        <w:t>m função do momento está constituíd</w:t>
      </w:r>
      <w:r>
        <w:rPr>
          <w:rFonts w:ascii="Times New Roman" w:hAnsi="Times New Roman" w:cs="Times New Roman"/>
        </w:rPr>
        <w:t>a</w:t>
      </w:r>
      <w:r w:rsidR="0015508B">
        <w:rPr>
          <w:rFonts w:ascii="Times New Roman" w:hAnsi="Times New Roman" w:cs="Times New Roman"/>
        </w:rPr>
        <w:t xml:space="preserve"> pelo </w:t>
      </w:r>
      <w:r w:rsidR="000778D9">
        <w:rPr>
          <w:rFonts w:ascii="Times New Roman" w:hAnsi="Times New Roman" w:cs="Times New Roman"/>
        </w:rPr>
        <w:t xml:space="preserve">desenvolvimento do </w:t>
      </w:r>
      <w:r w:rsidR="0015508B">
        <w:rPr>
          <w:rFonts w:ascii="Times New Roman" w:hAnsi="Times New Roman" w:cs="Times New Roman"/>
        </w:rPr>
        <w:t>roteiro de visitação, que orienta o guiamento, executado po</w:t>
      </w:r>
      <w:r>
        <w:rPr>
          <w:rFonts w:ascii="Times New Roman" w:hAnsi="Times New Roman" w:cs="Times New Roman"/>
        </w:rPr>
        <w:t>r</w:t>
      </w:r>
      <w:r w:rsidR="0015508B">
        <w:rPr>
          <w:rFonts w:ascii="Times New Roman" w:hAnsi="Times New Roman" w:cs="Times New Roman"/>
        </w:rPr>
        <w:t xml:space="preserve"> técnicos, docentes e estudantes, atendendo aos grupos que agendam previamente a atividade</w:t>
      </w:r>
      <w:r>
        <w:rPr>
          <w:rFonts w:ascii="Times New Roman" w:hAnsi="Times New Roman" w:cs="Times New Roman"/>
        </w:rPr>
        <w:t>, e a avaliam através de formulário próprio</w:t>
      </w:r>
      <w:r w:rsidR="0015508B">
        <w:rPr>
          <w:rFonts w:ascii="Times New Roman" w:hAnsi="Times New Roman" w:cs="Times New Roman"/>
        </w:rPr>
        <w:t>.</w:t>
      </w:r>
      <w:r w:rsidR="00E94DE2">
        <w:rPr>
          <w:rFonts w:ascii="Times New Roman" w:hAnsi="Times New Roman" w:cs="Times New Roman"/>
        </w:rPr>
        <w:t xml:space="preserve"> </w:t>
      </w:r>
      <w:r w:rsidR="0015508B">
        <w:rPr>
          <w:rFonts w:ascii="Times New Roman" w:hAnsi="Times New Roman" w:cs="Times New Roman"/>
        </w:rPr>
        <w:t xml:space="preserve"> </w:t>
      </w:r>
      <w:r w:rsidR="00E94DE2">
        <w:rPr>
          <w:rFonts w:ascii="Times New Roman" w:hAnsi="Times New Roman" w:cs="Times New Roman"/>
        </w:rPr>
        <w:t xml:space="preserve">As avaliações não foram </w:t>
      </w:r>
      <w:r w:rsidR="00E94DE2">
        <w:rPr>
          <w:rFonts w:ascii="Times New Roman" w:hAnsi="Times New Roman" w:cs="Times New Roman"/>
        </w:rPr>
        <w:lastRenderedPageBreak/>
        <w:t>sistematizadas</w:t>
      </w:r>
      <w:r w:rsidR="00050FF9">
        <w:rPr>
          <w:rFonts w:ascii="Times New Roman" w:hAnsi="Times New Roman" w:cs="Times New Roman"/>
        </w:rPr>
        <w:t>,</w:t>
      </w:r>
      <w:r w:rsidR="00E94DE2">
        <w:rPr>
          <w:rFonts w:ascii="Times New Roman" w:hAnsi="Times New Roman" w:cs="Times New Roman"/>
        </w:rPr>
        <w:t xml:space="preserve"> dada a fase </w:t>
      </w:r>
      <w:r w:rsidR="00050FF9">
        <w:rPr>
          <w:rFonts w:ascii="Times New Roman" w:hAnsi="Times New Roman" w:cs="Times New Roman"/>
        </w:rPr>
        <w:t xml:space="preserve">em </w:t>
      </w:r>
      <w:r w:rsidR="00E94DE2">
        <w:rPr>
          <w:rFonts w:ascii="Times New Roman" w:hAnsi="Times New Roman" w:cs="Times New Roman"/>
        </w:rPr>
        <w:t xml:space="preserve">que </w:t>
      </w:r>
      <w:r w:rsidR="00050FF9">
        <w:rPr>
          <w:rFonts w:ascii="Times New Roman" w:hAnsi="Times New Roman" w:cs="Times New Roman"/>
        </w:rPr>
        <w:t xml:space="preserve">nos encontramos. </w:t>
      </w:r>
      <w:r w:rsidR="0015508B">
        <w:rPr>
          <w:rFonts w:ascii="Times New Roman" w:hAnsi="Times New Roman" w:cs="Times New Roman"/>
        </w:rPr>
        <w:t xml:space="preserve">O circuito prevê uma hora e meia de duração, cumprindo </w:t>
      </w:r>
      <w:r>
        <w:rPr>
          <w:rFonts w:ascii="Times New Roman" w:hAnsi="Times New Roman" w:cs="Times New Roman"/>
        </w:rPr>
        <w:t xml:space="preserve">esta </w:t>
      </w:r>
      <w:r w:rsidR="0015508B">
        <w:rPr>
          <w:rFonts w:ascii="Times New Roman" w:hAnsi="Times New Roman" w:cs="Times New Roman"/>
        </w:rPr>
        <w:t xml:space="preserve">primeira etapa no </w:t>
      </w:r>
      <w:r w:rsidR="00FD0175">
        <w:rPr>
          <w:rFonts w:ascii="Times New Roman" w:hAnsi="Times New Roman" w:cs="Times New Roman"/>
        </w:rPr>
        <w:t xml:space="preserve">terreno do </w:t>
      </w:r>
      <w:r w:rsidR="0015508B">
        <w:rPr>
          <w:rFonts w:ascii="Times New Roman" w:hAnsi="Times New Roman" w:cs="Times New Roman"/>
        </w:rPr>
        <w:t>Campus da UFRJ</w:t>
      </w:r>
      <w:r w:rsidR="00886D72">
        <w:rPr>
          <w:rFonts w:ascii="Times New Roman" w:hAnsi="Times New Roman" w:cs="Times New Roman"/>
        </w:rPr>
        <w:t xml:space="preserve">, </w:t>
      </w:r>
      <w:r w:rsidR="00050FF9">
        <w:rPr>
          <w:rFonts w:ascii="Times New Roman" w:hAnsi="Times New Roman" w:cs="Times New Roman"/>
        </w:rPr>
        <w:t>e os</w:t>
      </w:r>
      <w:r w:rsidR="0015508B">
        <w:rPr>
          <w:rFonts w:ascii="Times New Roman" w:hAnsi="Times New Roman" w:cs="Times New Roman"/>
        </w:rPr>
        <w:t xml:space="preserve"> pontos de parada estão assim compreendidos: </w:t>
      </w:r>
    </w:p>
    <w:p w14:paraId="0C1282D5" w14:textId="3E8B5593" w:rsidR="0015508B" w:rsidRDefault="0015508B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508B">
        <w:rPr>
          <w:rFonts w:ascii="Times New Roman" w:hAnsi="Times New Roman" w:cs="Times New Roman"/>
        </w:rPr>
        <w:t xml:space="preserve">P 1 – Casa da Ciência </w:t>
      </w:r>
      <w:r w:rsidR="00422943">
        <w:rPr>
          <w:rFonts w:ascii="Times New Roman" w:hAnsi="Times New Roman" w:cs="Times New Roman"/>
        </w:rPr>
        <w:t xml:space="preserve">; </w:t>
      </w:r>
      <w:r w:rsidRPr="0015508B">
        <w:rPr>
          <w:rFonts w:ascii="Times New Roman" w:hAnsi="Times New Roman" w:cs="Times New Roman"/>
        </w:rPr>
        <w:t>P 2 – C</w:t>
      </w:r>
      <w:r w:rsidR="00FD0175">
        <w:rPr>
          <w:rFonts w:ascii="Times New Roman" w:hAnsi="Times New Roman" w:cs="Times New Roman"/>
        </w:rPr>
        <w:t xml:space="preserve">entro </w:t>
      </w:r>
      <w:r w:rsidRPr="0015508B">
        <w:rPr>
          <w:rFonts w:ascii="Times New Roman" w:hAnsi="Times New Roman" w:cs="Times New Roman"/>
        </w:rPr>
        <w:t>B</w:t>
      </w:r>
      <w:r w:rsidR="00FD0175">
        <w:rPr>
          <w:rFonts w:ascii="Times New Roman" w:hAnsi="Times New Roman" w:cs="Times New Roman"/>
        </w:rPr>
        <w:t xml:space="preserve">rasileiro de Pesquisas Físicas </w:t>
      </w:r>
      <w:r w:rsidR="00422943">
        <w:rPr>
          <w:rFonts w:ascii="Times New Roman" w:hAnsi="Times New Roman" w:cs="Times New Roman"/>
        </w:rPr>
        <w:t>–</w:t>
      </w:r>
      <w:r w:rsidR="00FD0175">
        <w:rPr>
          <w:rFonts w:ascii="Times New Roman" w:hAnsi="Times New Roman" w:cs="Times New Roman"/>
        </w:rPr>
        <w:t xml:space="preserve"> CB</w:t>
      </w:r>
      <w:r w:rsidRPr="0015508B">
        <w:rPr>
          <w:rFonts w:ascii="Times New Roman" w:hAnsi="Times New Roman" w:cs="Times New Roman"/>
        </w:rPr>
        <w:t>PF</w:t>
      </w:r>
      <w:r w:rsidR="00422943">
        <w:rPr>
          <w:rFonts w:ascii="Times New Roman" w:hAnsi="Times New Roman" w:cs="Times New Roman"/>
        </w:rPr>
        <w:t xml:space="preserve">;  </w:t>
      </w:r>
      <w:r w:rsidRPr="0015508B">
        <w:rPr>
          <w:rFonts w:ascii="Times New Roman" w:hAnsi="Times New Roman" w:cs="Times New Roman"/>
        </w:rPr>
        <w:t>P 3 – Ponto de Carona</w:t>
      </w:r>
      <w:r w:rsidR="00FD0175">
        <w:rPr>
          <w:rFonts w:ascii="Times New Roman" w:hAnsi="Times New Roman" w:cs="Times New Roman"/>
        </w:rPr>
        <w:t xml:space="preserve"> que abrange: </w:t>
      </w:r>
      <w:r w:rsidRPr="0015508B">
        <w:rPr>
          <w:rFonts w:ascii="Times New Roman" w:hAnsi="Times New Roman" w:cs="Times New Roman"/>
        </w:rPr>
        <w:t>I</w:t>
      </w:r>
      <w:r w:rsidR="00FD0175">
        <w:rPr>
          <w:rFonts w:ascii="Times New Roman" w:hAnsi="Times New Roman" w:cs="Times New Roman"/>
        </w:rPr>
        <w:t xml:space="preserve">nstituto de </w:t>
      </w:r>
      <w:r w:rsidRPr="0015508B">
        <w:rPr>
          <w:rFonts w:ascii="Times New Roman" w:hAnsi="Times New Roman" w:cs="Times New Roman"/>
        </w:rPr>
        <w:t>P</w:t>
      </w:r>
      <w:r w:rsidR="00FD0175">
        <w:rPr>
          <w:rFonts w:ascii="Times New Roman" w:hAnsi="Times New Roman" w:cs="Times New Roman"/>
        </w:rPr>
        <w:t>sicologia - IP</w:t>
      </w:r>
      <w:r w:rsidRPr="0015508B">
        <w:rPr>
          <w:rFonts w:ascii="Times New Roman" w:hAnsi="Times New Roman" w:cs="Times New Roman"/>
        </w:rPr>
        <w:t xml:space="preserve">, </w:t>
      </w:r>
      <w:r w:rsidR="00FD0175">
        <w:rPr>
          <w:rFonts w:ascii="Times New Roman" w:hAnsi="Times New Roman" w:cs="Times New Roman"/>
        </w:rPr>
        <w:t xml:space="preserve">Escola de </w:t>
      </w:r>
      <w:r w:rsidRPr="0015508B">
        <w:rPr>
          <w:rFonts w:ascii="Times New Roman" w:hAnsi="Times New Roman" w:cs="Times New Roman"/>
        </w:rPr>
        <w:t>Serviço Social</w:t>
      </w:r>
      <w:r w:rsidR="00FD0175">
        <w:rPr>
          <w:rFonts w:ascii="Times New Roman" w:hAnsi="Times New Roman" w:cs="Times New Roman"/>
        </w:rPr>
        <w:t>- ESS</w:t>
      </w:r>
      <w:r w:rsidRPr="0015508B">
        <w:rPr>
          <w:rFonts w:ascii="Times New Roman" w:hAnsi="Times New Roman" w:cs="Times New Roman"/>
        </w:rPr>
        <w:t xml:space="preserve">, </w:t>
      </w:r>
      <w:r w:rsidR="00FD0175">
        <w:rPr>
          <w:rFonts w:ascii="Times New Roman" w:hAnsi="Times New Roman" w:cs="Times New Roman"/>
        </w:rPr>
        <w:t xml:space="preserve">Centro de Filosofia e Ciência Humanas - </w:t>
      </w:r>
      <w:r w:rsidRPr="0015508B">
        <w:rPr>
          <w:rFonts w:ascii="Times New Roman" w:hAnsi="Times New Roman" w:cs="Times New Roman"/>
        </w:rPr>
        <w:t>CFCH e sua Biblioteca</w:t>
      </w:r>
      <w:r w:rsidR="00422943">
        <w:rPr>
          <w:rFonts w:ascii="Times New Roman" w:hAnsi="Times New Roman" w:cs="Times New Roman"/>
        </w:rPr>
        <w:t xml:space="preserve">; </w:t>
      </w:r>
      <w:r w:rsidRPr="0015508B">
        <w:rPr>
          <w:rFonts w:ascii="Times New Roman" w:hAnsi="Times New Roman" w:cs="Times New Roman"/>
        </w:rPr>
        <w:t>P 4 – Escadaria do Palácio Universitário</w:t>
      </w:r>
      <w:r w:rsidR="00FD0175">
        <w:rPr>
          <w:rFonts w:ascii="Times New Roman" w:hAnsi="Times New Roman" w:cs="Times New Roman"/>
        </w:rPr>
        <w:t xml:space="preserve">, </w:t>
      </w:r>
      <w:r w:rsidRPr="0015508B">
        <w:rPr>
          <w:rFonts w:ascii="Times New Roman" w:hAnsi="Times New Roman" w:cs="Times New Roman"/>
        </w:rPr>
        <w:t>passando p</w:t>
      </w:r>
      <w:r w:rsidR="00FD0175">
        <w:rPr>
          <w:rFonts w:ascii="Times New Roman" w:hAnsi="Times New Roman" w:cs="Times New Roman"/>
        </w:rPr>
        <w:t>elo</w:t>
      </w:r>
      <w:r w:rsidRPr="0015508B">
        <w:rPr>
          <w:rFonts w:ascii="Times New Roman" w:hAnsi="Times New Roman" w:cs="Times New Roman"/>
        </w:rPr>
        <w:t xml:space="preserve"> D</w:t>
      </w:r>
      <w:r w:rsidR="00FD0175">
        <w:rPr>
          <w:rFonts w:ascii="Times New Roman" w:hAnsi="Times New Roman" w:cs="Times New Roman"/>
        </w:rPr>
        <w:t xml:space="preserve">iretório Central dos Estudantes - </w:t>
      </w:r>
      <w:r w:rsidR="00FD0175" w:rsidRPr="00FD0175">
        <w:rPr>
          <w:rFonts w:ascii="Times New Roman" w:hAnsi="Times New Roman" w:cs="Times New Roman"/>
        </w:rPr>
        <w:t xml:space="preserve">DCE </w:t>
      </w:r>
      <w:r w:rsidR="00FD0175">
        <w:rPr>
          <w:rFonts w:ascii="Times New Roman" w:hAnsi="Times New Roman" w:cs="Times New Roman"/>
        </w:rPr>
        <w:t xml:space="preserve">“Mario Prata” e Fundação José Bonifácio </w:t>
      </w:r>
      <w:r w:rsidR="00422943">
        <w:rPr>
          <w:rFonts w:ascii="Times New Roman" w:hAnsi="Times New Roman" w:cs="Times New Roman"/>
        </w:rPr>
        <w:t>–</w:t>
      </w:r>
      <w:r w:rsidR="00FD0175">
        <w:rPr>
          <w:rFonts w:ascii="Times New Roman" w:hAnsi="Times New Roman" w:cs="Times New Roman"/>
        </w:rPr>
        <w:t xml:space="preserve"> </w:t>
      </w:r>
      <w:r w:rsidRPr="0015508B">
        <w:rPr>
          <w:rFonts w:ascii="Times New Roman" w:hAnsi="Times New Roman" w:cs="Times New Roman"/>
        </w:rPr>
        <w:t>FUJB</w:t>
      </w:r>
      <w:r w:rsidR="00422943">
        <w:rPr>
          <w:rFonts w:ascii="Times New Roman" w:hAnsi="Times New Roman" w:cs="Times New Roman"/>
        </w:rPr>
        <w:t xml:space="preserve">; </w:t>
      </w:r>
      <w:r w:rsidRPr="0015508B">
        <w:rPr>
          <w:rFonts w:ascii="Times New Roman" w:hAnsi="Times New Roman" w:cs="Times New Roman"/>
        </w:rPr>
        <w:t xml:space="preserve">P 5 – Átrio do Palácio </w:t>
      </w:r>
      <w:r w:rsidR="00FD0175">
        <w:rPr>
          <w:rFonts w:ascii="Times New Roman" w:hAnsi="Times New Roman" w:cs="Times New Roman"/>
        </w:rPr>
        <w:t>Universitário</w:t>
      </w:r>
      <w:r w:rsidR="00422943">
        <w:rPr>
          <w:rFonts w:ascii="Times New Roman" w:hAnsi="Times New Roman" w:cs="Times New Roman"/>
        </w:rPr>
        <w:t xml:space="preserve">; </w:t>
      </w:r>
      <w:r w:rsidRPr="0015508B">
        <w:rPr>
          <w:rFonts w:ascii="Times New Roman" w:hAnsi="Times New Roman" w:cs="Times New Roman"/>
        </w:rPr>
        <w:t>P 6 – Teatro de Arena do Palácio</w:t>
      </w:r>
      <w:r w:rsidR="00422943">
        <w:rPr>
          <w:rFonts w:ascii="Times New Roman" w:hAnsi="Times New Roman" w:cs="Times New Roman"/>
        </w:rPr>
        <w:t xml:space="preserve">; </w:t>
      </w:r>
      <w:r w:rsidRPr="0015508B">
        <w:rPr>
          <w:rFonts w:ascii="Times New Roman" w:hAnsi="Times New Roman" w:cs="Times New Roman"/>
        </w:rPr>
        <w:t xml:space="preserve">P 7 – </w:t>
      </w:r>
      <w:r w:rsidR="00FD0175">
        <w:rPr>
          <w:rFonts w:ascii="Times New Roman" w:hAnsi="Times New Roman" w:cs="Times New Roman"/>
        </w:rPr>
        <w:t xml:space="preserve">Instituto de Neurologia Deolindo Couto - </w:t>
      </w:r>
      <w:r w:rsidRPr="0015508B">
        <w:rPr>
          <w:rFonts w:ascii="Times New Roman" w:hAnsi="Times New Roman" w:cs="Times New Roman"/>
        </w:rPr>
        <w:t xml:space="preserve">INDC </w:t>
      </w:r>
      <w:r w:rsidR="00FD0175">
        <w:rPr>
          <w:rFonts w:ascii="Times New Roman" w:hAnsi="Times New Roman" w:cs="Times New Roman"/>
        </w:rPr>
        <w:t xml:space="preserve">e sua biblioteca e museus, </w:t>
      </w:r>
      <w:r w:rsidRPr="0015508B">
        <w:rPr>
          <w:rFonts w:ascii="Times New Roman" w:hAnsi="Times New Roman" w:cs="Times New Roman"/>
        </w:rPr>
        <w:t xml:space="preserve">passando pelo </w:t>
      </w:r>
      <w:r w:rsidR="00FD0175">
        <w:rPr>
          <w:rFonts w:ascii="Times New Roman" w:hAnsi="Times New Roman" w:cs="Times New Roman"/>
        </w:rPr>
        <w:t xml:space="preserve">Instituto de Psiquiatria - </w:t>
      </w:r>
      <w:r w:rsidRPr="0015508B">
        <w:rPr>
          <w:rFonts w:ascii="Times New Roman" w:hAnsi="Times New Roman" w:cs="Times New Roman"/>
        </w:rPr>
        <w:t>IPUB e</w:t>
      </w:r>
      <w:r w:rsidR="00FD0175">
        <w:rPr>
          <w:rFonts w:ascii="Times New Roman" w:hAnsi="Times New Roman" w:cs="Times New Roman"/>
        </w:rPr>
        <w:t xml:space="preserve"> Instituto Philipe </w:t>
      </w:r>
      <w:r w:rsidRPr="0015508B">
        <w:rPr>
          <w:rFonts w:ascii="Times New Roman" w:hAnsi="Times New Roman" w:cs="Times New Roman"/>
        </w:rPr>
        <w:t>Pinel</w:t>
      </w:r>
      <w:r w:rsidR="00FD0175">
        <w:rPr>
          <w:rFonts w:ascii="Times New Roman" w:hAnsi="Times New Roman" w:cs="Times New Roman"/>
        </w:rPr>
        <w:t>.</w:t>
      </w:r>
    </w:p>
    <w:p w14:paraId="158400D8" w14:textId="4734193C" w:rsidR="006761D0" w:rsidRDefault="006761D0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roteiro está constantemente em aprimoramento, considerando-se os questionamentos do público, bem como as avalições.</w:t>
      </w:r>
    </w:p>
    <w:p w14:paraId="3152592E" w14:textId="7E2A862A" w:rsidR="00A828F8" w:rsidRDefault="00A828F8" w:rsidP="006761D0">
      <w:pPr>
        <w:spacing w:after="0" w:line="360" w:lineRule="auto"/>
        <w:jc w:val="both"/>
      </w:pPr>
      <w:r>
        <w:rPr>
          <w:rFonts w:ascii="Times New Roman" w:hAnsi="Times New Roman" w:cs="Times New Roman"/>
        </w:rPr>
        <w:t>Nossas</w:t>
      </w:r>
      <w:r w:rsidR="0012404B">
        <w:rPr>
          <w:rFonts w:ascii="Times New Roman" w:hAnsi="Times New Roman" w:cs="Times New Roman"/>
        </w:rPr>
        <w:t xml:space="preserve"> referências:</w:t>
      </w:r>
      <w:r w:rsidR="0012404B" w:rsidRPr="0012404B">
        <w:t xml:space="preserve"> </w:t>
      </w:r>
    </w:p>
    <w:p w14:paraId="38BE3449" w14:textId="5758757D" w:rsidR="00A828F8" w:rsidRPr="003F5E2C" w:rsidRDefault="00A828F8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CONTI, </w:t>
      </w:r>
      <w:r w:rsidRPr="00A828F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A828F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. </w:t>
      </w:r>
      <w:r w:rsidRPr="00A828F8">
        <w:rPr>
          <w:rFonts w:ascii="Times New Roman" w:hAnsi="Times New Roman" w:cs="Times New Roman"/>
        </w:rPr>
        <w:t>Revisão sistemática da literatura sobre Turismo Científico</w:t>
      </w:r>
      <w:r>
        <w:rPr>
          <w:rFonts w:ascii="Times New Roman" w:hAnsi="Times New Roman" w:cs="Times New Roman"/>
        </w:rPr>
        <w:t xml:space="preserve">. </w:t>
      </w:r>
      <w:r w:rsidRPr="00A828F8">
        <w:rPr>
          <w:rFonts w:ascii="Times New Roman" w:hAnsi="Times New Roman" w:cs="Times New Roman"/>
        </w:rPr>
        <w:t>Revis</w:t>
      </w:r>
      <w:r w:rsidR="000F55FB">
        <w:rPr>
          <w:rFonts w:ascii="Times New Roman" w:hAnsi="Times New Roman" w:cs="Times New Roman"/>
        </w:rPr>
        <w:t>ta</w:t>
      </w:r>
      <w:r w:rsidR="000A3BE8">
        <w:rPr>
          <w:rFonts w:ascii="Times New Roman" w:hAnsi="Times New Roman" w:cs="Times New Roman"/>
        </w:rPr>
        <w:t xml:space="preserve"> Brasileira de Pesquisa em </w:t>
      </w:r>
      <w:r w:rsidRPr="00A828F8">
        <w:rPr>
          <w:rFonts w:ascii="Times New Roman" w:hAnsi="Times New Roman" w:cs="Times New Roman"/>
        </w:rPr>
        <w:t>Turismo</w:t>
      </w:r>
      <w:r w:rsidR="000A3B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828F8">
        <w:rPr>
          <w:rFonts w:ascii="Times New Roman" w:hAnsi="Times New Roman" w:cs="Times New Roman"/>
        </w:rPr>
        <w:t>RBTUR, São Paulo, 15 (2), e-1981, maio/ago. 2021.</w:t>
      </w:r>
    </w:p>
    <w:p w14:paraId="73E894E1" w14:textId="61481948" w:rsidR="00A828F8" w:rsidRDefault="00A828F8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04B">
        <w:rPr>
          <w:rFonts w:ascii="Times New Roman" w:hAnsi="Times New Roman" w:cs="Times New Roman"/>
        </w:rPr>
        <w:t>DESVALLÉES, André; MAIRESSE, François. Conceitos-chave de Museologia. Tradução: Bruno Brulon Soares, Marília Xavier Cury. ICOM: São Paulo, 2013. Disponível em:</w:t>
      </w:r>
      <w:r>
        <w:rPr>
          <w:rFonts w:ascii="Times New Roman" w:hAnsi="Times New Roman" w:cs="Times New Roman"/>
        </w:rPr>
        <w:t xml:space="preserve"> </w:t>
      </w:r>
      <w:r w:rsidRPr="0012404B">
        <w:rPr>
          <w:rFonts w:ascii="Times New Roman" w:hAnsi="Times New Roman" w:cs="Times New Roman"/>
        </w:rPr>
        <w:t xml:space="preserve">&lt;http://icom.museum/fileadmin/user_upload/pdf/Key_Concepts_of_Museology/Conceitos-ChavedeMuseologia_pt.pdf&gt;. </w:t>
      </w:r>
    </w:p>
    <w:p w14:paraId="3CA47D11" w14:textId="77777777" w:rsidR="00A828F8" w:rsidRDefault="00A828F8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GIL, T. F. B. </w:t>
      </w:r>
      <w:r w:rsidRPr="00A828F8">
        <w:rPr>
          <w:rFonts w:ascii="Times New Roman" w:hAnsi="Times New Roman" w:cs="Times New Roman"/>
        </w:rPr>
        <w:t>Territórios e Extensão: um estudo das práticas extensionistas no âmbito do Campus da Praia Vermelha da Universidade Federal do Rio de Janeiro, no período de 1999 a 2009.</w:t>
      </w:r>
      <w:r>
        <w:rPr>
          <w:rFonts w:ascii="Times New Roman" w:hAnsi="Times New Roman" w:cs="Times New Roman"/>
        </w:rPr>
        <w:t xml:space="preserve"> Tese de Doutorado. PUC-Rio, 2024.</w:t>
      </w:r>
    </w:p>
    <w:p w14:paraId="0D5EBC70" w14:textId="77777777" w:rsidR="00A828F8" w:rsidRDefault="00A828F8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MASSARANI, L. </w:t>
      </w:r>
      <w:r w:rsidRPr="00A828F8">
        <w:rPr>
          <w:rFonts w:ascii="Times New Roman" w:hAnsi="Times New Roman" w:cs="Times New Roman"/>
        </w:rPr>
        <w:t>Comunicação da ciência e apropriação social da ciência:</w:t>
      </w:r>
      <w:r>
        <w:rPr>
          <w:rFonts w:ascii="Times New Roman" w:hAnsi="Times New Roman" w:cs="Times New Roman"/>
        </w:rPr>
        <w:t xml:space="preserve"> </w:t>
      </w:r>
      <w:r w:rsidRPr="00A828F8">
        <w:rPr>
          <w:rFonts w:ascii="Times New Roman" w:hAnsi="Times New Roman" w:cs="Times New Roman"/>
        </w:rPr>
        <w:t>algumas reflexões sobre o caso do Brasil</w:t>
      </w:r>
      <w:r>
        <w:rPr>
          <w:rFonts w:ascii="Times New Roman" w:hAnsi="Times New Roman" w:cs="Times New Roman"/>
        </w:rPr>
        <w:t xml:space="preserve">. </w:t>
      </w:r>
      <w:r w:rsidRPr="00A828F8">
        <w:rPr>
          <w:rFonts w:ascii="Times New Roman" w:hAnsi="Times New Roman" w:cs="Times New Roman"/>
        </w:rPr>
        <w:t>Uni-pluri/versidad, Vol. 12, N.° 3, 2012</w:t>
      </w:r>
    </w:p>
    <w:p w14:paraId="066FBE34" w14:textId="77777777" w:rsidR="00A828F8" w:rsidRDefault="00A828F8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04B">
        <w:rPr>
          <w:rFonts w:ascii="Times New Roman" w:hAnsi="Times New Roman" w:cs="Times New Roman"/>
        </w:rPr>
        <w:t>MORAES, Monica Cristina de. No canto do isolamento: loucura e tuberculose no Hospício Nacional de Alienados (1890-1930). Tese (Doutorado em História das Ciências e da Saúde) – Fundação Oswaldo Cruz. Casa de Oswaldo Cruz, Rio de Janeiro, 2020.</w:t>
      </w:r>
    </w:p>
    <w:p w14:paraId="07E07622" w14:textId="77777777" w:rsidR="00A828F8" w:rsidRDefault="00A828F8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04B">
        <w:rPr>
          <w:rFonts w:ascii="Times New Roman" w:hAnsi="Times New Roman" w:cs="Times New Roman"/>
        </w:rPr>
        <w:t>NORA, P. Entre memória e história. A problemática dos lugares. Projeto História, n. 10, São Paulo, 1993, p. 7-28.</w:t>
      </w:r>
    </w:p>
    <w:p w14:paraId="4920B464" w14:textId="77777777" w:rsidR="00A828F8" w:rsidRDefault="00A828F8" w:rsidP="006761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04B">
        <w:rPr>
          <w:rFonts w:ascii="Times New Roman" w:hAnsi="Times New Roman" w:cs="Times New Roman"/>
        </w:rPr>
        <w:t>PIRES, V. S. Museus em tempos de guerra e museus no pós-Guerra: 1958, 2018, quais os desafios? In: CHAGAS M. S.; RODRIGUES, M. V. M. (orgs.) A função educacional dos museus: 60 anos do Seminário Regional da UNESCO. Rio de Janeiro: Museu da República, 2019.</w:t>
      </w:r>
    </w:p>
    <w:sectPr w:rsidR="00A828F8" w:rsidSect="005D1968">
      <w:foot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5D589" w14:textId="77777777" w:rsidR="00762F0C" w:rsidRDefault="00762F0C" w:rsidP="00D37CAB">
      <w:pPr>
        <w:spacing w:after="0" w:line="240" w:lineRule="auto"/>
      </w:pPr>
      <w:r>
        <w:separator/>
      </w:r>
    </w:p>
  </w:endnote>
  <w:endnote w:type="continuationSeparator" w:id="0">
    <w:p w14:paraId="32F07FBE" w14:textId="77777777" w:rsidR="00762F0C" w:rsidRDefault="00762F0C" w:rsidP="00D3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669104"/>
      <w:docPartObj>
        <w:docPartGallery w:val="Page Numbers (Bottom of Page)"/>
        <w:docPartUnique/>
      </w:docPartObj>
    </w:sdtPr>
    <w:sdtContent>
      <w:p w14:paraId="5CEE5E65" w14:textId="30D7065B" w:rsidR="00D37CAB" w:rsidRDefault="00D37C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932C7E" w14:textId="77777777" w:rsidR="00D37CAB" w:rsidRDefault="00D37C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3F03" w14:textId="77777777" w:rsidR="00762F0C" w:rsidRDefault="00762F0C" w:rsidP="00D37CAB">
      <w:pPr>
        <w:spacing w:after="0" w:line="240" w:lineRule="auto"/>
      </w:pPr>
      <w:r>
        <w:separator/>
      </w:r>
    </w:p>
  </w:footnote>
  <w:footnote w:type="continuationSeparator" w:id="0">
    <w:p w14:paraId="0C82E731" w14:textId="77777777" w:rsidR="00762F0C" w:rsidRDefault="00762F0C" w:rsidP="00D37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A1"/>
    <w:rsid w:val="00050FF9"/>
    <w:rsid w:val="000778D9"/>
    <w:rsid w:val="000A3BE8"/>
    <w:rsid w:val="000C5E0F"/>
    <w:rsid w:val="000F55FB"/>
    <w:rsid w:val="0012404B"/>
    <w:rsid w:val="0015508B"/>
    <w:rsid w:val="001A4EAA"/>
    <w:rsid w:val="001B4533"/>
    <w:rsid w:val="001D0213"/>
    <w:rsid w:val="002A7256"/>
    <w:rsid w:val="00381A60"/>
    <w:rsid w:val="0038682E"/>
    <w:rsid w:val="003B7437"/>
    <w:rsid w:val="003F5E2C"/>
    <w:rsid w:val="00402E26"/>
    <w:rsid w:val="00422943"/>
    <w:rsid w:val="00503FA1"/>
    <w:rsid w:val="0053690E"/>
    <w:rsid w:val="00544438"/>
    <w:rsid w:val="005D1968"/>
    <w:rsid w:val="005E51ED"/>
    <w:rsid w:val="00623F04"/>
    <w:rsid w:val="006644A3"/>
    <w:rsid w:val="006724A3"/>
    <w:rsid w:val="006761D0"/>
    <w:rsid w:val="006B739F"/>
    <w:rsid w:val="007535C9"/>
    <w:rsid w:val="00762F0C"/>
    <w:rsid w:val="008261C5"/>
    <w:rsid w:val="00886D72"/>
    <w:rsid w:val="00950D55"/>
    <w:rsid w:val="009D1CC6"/>
    <w:rsid w:val="009F1EA5"/>
    <w:rsid w:val="00A828F8"/>
    <w:rsid w:val="00A860DF"/>
    <w:rsid w:val="00A96D3A"/>
    <w:rsid w:val="00AF1E12"/>
    <w:rsid w:val="00B71E8B"/>
    <w:rsid w:val="00B92D4D"/>
    <w:rsid w:val="00CD773A"/>
    <w:rsid w:val="00D37CAB"/>
    <w:rsid w:val="00D63104"/>
    <w:rsid w:val="00D84071"/>
    <w:rsid w:val="00D8655D"/>
    <w:rsid w:val="00E72D7C"/>
    <w:rsid w:val="00E94DE2"/>
    <w:rsid w:val="00EB4419"/>
    <w:rsid w:val="00F8732A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45955"/>
  <w15:chartTrackingRefBased/>
  <w15:docId w15:val="{7A1562DE-9411-44E3-92F3-3A4A87E0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3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3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3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3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3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3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3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3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3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3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3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3F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3F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3F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3F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3F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3F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3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3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3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3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3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3F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3F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3F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3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3F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3F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03FA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FA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37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7CAB"/>
  </w:style>
  <w:style w:type="paragraph" w:styleId="Rodap">
    <w:name w:val="footer"/>
    <w:basedOn w:val="Normal"/>
    <w:link w:val="RodapChar"/>
    <w:uiPriority w:val="99"/>
    <w:unhideWhenUsed/>
    <w:rsid w:val="00D37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1B65-DAA8-4D16-B879-B9E99C85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Gil</dc:creator>
  <cp:keywords/>
  <dc:description/>
  <cp:lastModifiedBy>Telma Gil</cp:lastModifiedBy>
  <cp:revision>39</cp:revision>
  <dcterms:created xsi:type="dcterms:W3CDTF">2025-07-30T20:51:00Z</dcterms:created>
  <dcterms:modified xsi:type="dcterms:W3CDTF">2025-07-30T23:33:00Z</dcterms:modified>
</cp:coreProperties>
</file>