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B74" w:rsidRDefault="009A1B74"/>
    <w:p w:rsidR="00BD69B9" w:rsidRDefault="00BD69B9"/>
    <w:p w:rsidR="00BD69B9" w:rsidRDefault="00BD69B9"/>
    <w:p w:rsidR="00BD69B9" w:rsidRDefault="00BD69B9"/>
    <w:p w:rsidR="000B1A32" w:rsidRDefault="000B1A32"/>
    <w:p w:rsidR="000C5AEB" w:rsidRDefault="000C5AEB" w:rsidP="000C5AEB">
      <w:pPr>
        <w:pStyle w:val="PargrafodaLista"/>
        <w:ind w:left="0"/>
        <w:jc w:val="center"/>
        <w:rPr>
          <w:rFonts w:ascii="Times New Roman" w:hAnsi="Times New Roman" w:cs="Times New Roman"/>
          <w:sz w:val="24"/>
          <w:szCs w:val="24"/>
        </w:rPr>
      </w:pPr>
      <w:r>
        <w:rPr>
          <w:rFonts w:ascii="Times New Roman" w:hAnsi="Times New Roman" w:cs="Times New Roman"/>
          <w:b/>
          <w:noProof/>
          <w:sz w:val="24"/>
          <w:szCs w:val="24"/>
          <w:lang w:eastAsia="pt-BR"/>
        </w:rPr>
        <mc:AlternateContent>
          <mc:Choice Requires="wps">
            <w:drawing>
              <wp:anchor distT="0" distB="0" distL="114300" distR="114300" simplePos="0" relativeHeight="251659264" behindDoc="0" locked="0" layoutInCell="1" allowOverlap="1" wp14:anchorId="187A052F" wp14:editId="1C2592B3">
                <wp:simplePos x="0" y="0"/>
                <wp:positionH relativeFrom="column">
                  <wp:posOffset>5548630</wp:posOffset>
                </wp:positionH>
                <wp:positionV relativeFrom="paragraph">
                  <wp:posOffset>-547370</wp:posOffset>
                </wp:positionV>
                <wp:extent cx="504825" cy="428625"/>
                <wp:effectExtent l="0" t="0" r="9525" b="9525"/>
                <wp:wrapNone/>
                <wp:docPr id="1" name="Retângulo 1"/>
                <wp:cNvGraphicFramePr/>
                <a:graphic xmlns:a="http://schemas.openxmlformats.org/drawingml/2006/main">
                  <a:graphicData uri="http://schemas.microsoft.com/office/word/2010/wordprocessingShape">
                    <wps:wsp>
                      <wps:cNvSpPr/>
                      <wps:spPr>
                        <a:xfrm>
                          <a:off x="0" y="0"/>
                          <a:ext cx="504825" cy="428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3B702" id="Retângulo 1" o:spid="_x0000_s1026" style="position:absolute;margin-left:436.9pt;margin-top:-43.1pt;width:39.7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" fillcolor="white [3201]" stroked="f" strokeweight="2pt"/>
            </w:pict>
          </mc:Fallback>
        </mc:AlternateContent>
      </w:r>
      <w:r w:rsidRPr="00985BB9">
        <w:rPr>
          <w:rFonts w:ascii="Times New Roman" w:hAnsi="Times New Roman" w:cs="Times New Roman"/>
          <w:b/>
          <w:sz w:val="24"/>
          <w:szCs w:val="24"/>
        </w:rPr>
        <w:t xml:space="preserve">PRIVATIZAÇÃO E PRECARIZAÇÃO DO TRABALHO: </w:t>
      </w:r>
      <w:r>
        <w:rPr>
          <w:rFonts w:ascii="Times New Roman" w:hAnsi="Times New Roman" w:cs="Times New Roman"/>
          <w:sz w:val="24"/>
          <w:szCs w:val="24"/>
        </w:rPr>
        <w:t>os impactos da adoção das políticas neoliberais no Brasil.</w:t>
      </w:r>
    </w:p>
    <w:p w:rsidR="000C5AEB" w:rsidRDefault="000C5AEB" w:rsidP="000C5AEB">
      <w:pPr>
        <w:pStyle w:val="PargrafodaLista"/>
        <w:ind w:left="0"/>
        <w:jc w:val="center"/>
        <w:rPr>
          <w:rFonts w:ascii="Times New Roman" w:hAnsi="Times New Roman" w:cs="Times New Roman"/>
          <w:sz w:val="24"/>
          <w:szCs w:val="24"/>
        </w:rPr>
      </w:pPr>
    </w:p>
    <w:p w:rsidR="000C5AEB" w:rsidRDefault="000C5AEB" w:rsidP="000C5AEB">
      <w:pPr>
        <w:pStyle w:val="PargrafodaLista"/>
        <w:ind w:left="0"/>
        <w:jc w:val="right"/>
        <w:rPr>
          <w:rFonts w:ascii="Times New Roman" w:hAnsi="Times New Roman" w:cs="Times New Roman"/>
          <w:sz w:val="24"/>
          <w:szCs w:val="24"/>
        </w:rPr>
      </w:pPr>
      <w:r>
        <w:rPr>
          <w:rFonts w:ascii="Times New Roman" w:hAnsi="Times New Roman" w:cs="Times New Roman"/>
          <w:sz w:val="24"/>
          <w:szCs w:val="24"/>
        </w:rPr>
        <w:t>Enaire de Maria Sousa da Silva</w:t>
      </w:r>
      <w:r>
        <w:rPr>
          <w:rStyle w:val="Refdenotaderodap"/>
          <w:rFonts w:ascii="Times New Roman" w:hAnsi="Times New Roman" w:cs="Times New Roman"/>
          <w:sz w:val="24"/>
          <w:szCs w:val="24"/>
        </w:rPr>
        <w:footnoteReference w:id="1"/>
      </w:r>
    </w:p>
    <w:p w:rsidR="000B1A32" w:rsidRDefault="000B1A32" w:rsidP="000C5AEB">
      <w:pPr>
        <w:pStyle w:val="PargrafodaLista"/>
        <w:ind w:left="0"/>
        <w:jc w:val="right"/>
        <w:rPr>
          <w:rFonts w:ascii="Times New Roman" w:hAnsi="Times New Roman" w:cs="Times New Roman"/>
          <w:sz w:val="24"/>
          <w:szCs w:val="24"/>
        </w:rPr>
      </w:pPr>
    </w:p>
    <w:p w:rsidR="000B1A32" w:rsidRPr="000B1A32" w:rsidRDefault="000B1A32" w:rsidP="000B1A32">
      <w:pPr>
        <w:pStyle w:val="PargrafodaLista"/>
        <w:ind w:left="0"/>
        <w:jc w:val="center"/>
        <w:rPr>
          <w:rFonts w:ascii="Times New Roman" w:hAnsi="Times New Roman" w:cs="Times New Roman"/>
          <w:b/>
          <w:sz w:val="24"/>
          <w:szCs w:val="24"/>
        </w:rPr>
      </w:pPr>
      <w:r w:rsidRPr="000B1A32">
        <w:rPr>
          <w:rFonts w:ascii="Times New Roman" w:hAnsi="Times New Roman" w:cs="Times New Roman"/>
          <w:b/>
          <w:sz w:val="24"/>
          <w:szCs w:val="24"/>
        </w:rPr>
        <w:t>RESUMO</w:t>
      </w:r>
    </w:p>
    <w:p w:rsidR="000B1A32" w:rsidRDefault="000B1A32" w:rsidP="000B1A32">
      <w:pPr>
        <w:pStyle w:val="PargrafodaLista"/>
        <w:ind w:left="0"/>
        <w:jc w:val="both"/>
        <w:rPr>
          <w:rFonts w:ascii="Times New Roman" w:hAnsi="Times New Roman" w:cs="Times New Roman"/>
          <w:sz w:val="24"/>
          <w:szCs w:val="24"/>
        </w:rPr>
      </w:pPr>
      <w:r>
        <w:rPr>
          <w:rFonts w:ascii="Times New Roman" w:hAnsi="Times New Roman" w:cs="Times New Roman"/>
          <w:sz w:val="24"/>
          <w:szCs w:val="24"/>
        </w:rPr>
        <w:t>O artigo aborda as alterações na categoria trabalho frente às privatizações oriundas da adoção de políticas neoliberais no Brasil, sobretudo, a partir da década de 1990. Com base nisso, elabora uma discussão respaldada nas principais obras referentes ao trabalho, capitalismo e neoliberalismo, para demonstrar os impactos resultantes das privatizações, assim como do Neoliberalismo enquanto seu principal provedor. Desde o fim da Segunda Guerra Mundial o mundo vem sofrendo transformações visando o aumento da acumulação capitalista, sob a égide da hegemonia americana, e que impactaram o modo de produzir tido até então. Consequentemente, a Divisão Internacional do Trabalho (DIT) passa a ser adequada a uma logística de redução de custos e aumento da produtividade. As privatizações surgem nesse cenário enquanto ferramenta indispensável aos cortes de gastos estatais, entre seus principais impactos, destacam-se os reflexos sobre os processos e condições de trabalho, tais como flexibilizações, terceirizações, contratos fragilizados, carga-horária extensa, dentre outros. Com base nisso, o trabalho inclui uma introdução com os aspectos gerais da constituição do neoliberalismo no mundo, além de três seções que analisam, respectivamente, a inserção neoliberal no Brasil até o governo de Dilma Rousseff, as principais privatizações do país e, os impactos do efeito privatista sobre o trabalho. O estudo é encerrado com considerações finais que retomam as ideias principais do texto e analisam algumas características gerais do contexto que envolve a presente discussão.</w:t>
      </w:r>
    </w:p>
    <w:p w:rsidR="000C5AEB" w:rsidRDefault="006955D7" w:rsidP="006955D7">
      <w:pPr>
        <w:pStyle w:val="PargrafodaLista"/>
        <w:ind w:left="0"/>
        <w:jc w:val="both"/>
        <w:rPr>
          <w:rFonts w:ascii="Times New Roman" w:hAnsi="Times New Roman" w:cs="Times New Roman"/>
          <w:sz w:val="24"/>
          <w:szCs w:val="24"/>
        </w:rPr>
      </w:pPr>
      <w:r>
        <w:rPr>
          <w:rFonts w:ascii="Times New Roman" w:hAnsi="Times New Roman" w:cs="Times New Roman"/>
          <w:sz w:val="24"/>
          <w:szCs w:val="24"/>
        </w:rPr>
        <w:t>Palavras-chave: Neoliberalismo</w:t>
      </w:r>
      <w:r w:rsidR="002D05F5">
        <w:rPr>
          <w:rFonts w:ascii="Times New Roman" w:hAnsi="Times New Roman" w:cs="Times New Roman"/>
          <w:sz w:val="24"/>
          <w:szCs w:val="24"/>
        </w:rPr>
        <w:t xml:space="preserve">. </w:t>
      </w:r>
      <w:r>
        <w:rPr>
          <w:rFonts w:ascii="Times New Roman" w:hAnsi="Times New Roman" w:cs="Times New Roman"/>
          <w:sz w:val="24"/>
          <w:szCs w:val="24"/>
        </w:rPr>
        <w:t>Trabalho</w:t>
      </w:r>
      <w:r w:rsidR="002D05F5">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Privatização.</w:t>
      </w:r>
    </w:p>
    <w:p w:rsidR="000C5AEB" w:rsidRDefault="000C5AEB" w:rsidP="000C5AEB"/>
    <w:p w:rsidR="000C5AEB" w:rsidRDefault="000C5AEB" w:rsidP="000C5AEB">
      <w:pPr>
        <w:rPr>
          <w:rFonts w:ascii="Times New Roman" w:hAnsi="Times New Roman" w:cs="Times New Roman"/>
          <w:b/>
        </w:rPr>
      </w:pPr>
      <w:r>
        <w:rPr>
          <w:rFonts w:ascii="Times New Roman" w:hAnsi="Times New Roman" w:cs="Times New Roman"/>
          <w:b/>
        </w:rPr>
        <w:t xml:space="preserve">1 </w:t>
      </w:r>
      <w:r w:rsidRPr="00985BB9">
        <w:rPr>
          <w:rFonts w:ascii="Times New Roman" w:hAnsi="Times New Roman" w:cs="Times New Roman"/>
          <w:b/>
        </w:rPr>
        <w:t>INTRODUÇÃO</w:t>
      </w:r>
    </w:p>
    <w:p w:rsidR="000C5AEB" w:rsidRDefault="000C5AEB" w:rsidP="000C5AEB">
      <w:pPr>
        <w:spacing w:line="360" w:lineRule="auto"/>
        <w:ind w:firstLine="1134"/>
        <w:jc w:val="both"/>
        <w:rPr>
          <w:rFonts w:ascii="Times New Roman" w:eastAsia="Times New Roman" w:hAnsi="Times New Roman" w:cs="Times New Roman"/>
        </w:rPr>
      </w:pPr>
      <w:r w:rsidRPr="003A62AB">
        <w:rPr>
          <w:rFonts w:ascii="Times New Roman" w:hAnsi="Times New Roman" w:cs="Times New Roman"/>
        </w:rPr>
        <w:t>As contradições inerentes ao modo de produção capitalista</w:t>
      </w:r>
      <w:r>
        <w:rPr>
          <w:rFonts w:ascii="Times New Roman" w:hAnsi="Times New Roman" w:cs="Times New Roman"/>
        </w:rPr>
        <w:t xml:space="preserve"> são essenciais para compreender o processo de formação das crises no sistema. </w:t>
      </w:r>
      <w:r>
        <w:rPr>
          <w:rFonts w:ascii="Times New Roman" w:eastAsia="Times New Roman" w:hAnsi="Times New Roman" w:cs="Times New Roman"/>
        </w:rPr>
        <w:t>Marx (2017, p</w:t>
      </w:r>
      <w:r w:rsidRPr="65E0524E">
        <w:rPr>
          <w:rFonts w:ascii="Times New Roman" w:eastAsia="Times New Roman" w:hAnsi="Times New Roman" w:cs="Times New Roman"/>
        </w:rPr>
        <w:t xml:space="preserve">. 188-189) já apontava </w:t>
      </w:r>
      <w:r>
        <w:rPr>
          <w:rFonts w:ascii="Times New Roman" w:eastAsia="Times New Roman" w:hAnsi="Times New Roman" w:cs="Times New Roman"/>
        </w:rPr>
        <w:t>as falhas</w:t>
      </w:r>
      <w:r w:rsidRPr="65E0524E">
        <w:rPr>
          <w:rFonts w:ascii="Times New Roman" w:eastAsia="Times New Roman" w:hAnsi="Times New Roman" w:cs="Times New Roman"/>
        </w:rPr>
        <w:t xml:space="preserve"> no </w:t>
      </w:r>
      <w:r>
        <w:rPr>
          <w:rFonts w:ascii="Times New Roman" w:eastAsia="Times New Roman" w:hAnsi="Times New Roman" w:cs="Times New Roman"/>
        </w:rPr>
        <w:t>capitalismo</w:t>
      </w:r>
      <w:r w:rsidRPr="65E0524E">
        <w:rPr>
          <w:rFonts w:ascii="Times New Roman" w:eastAsia="Times New Roman" w:hAnsi="Times New Roman" w:cs="Times New Roman"/>
        </w:rPr>
        <w:t xml:space="preserve"> </w:t>
      </w:r>
      <w:r>
        <w:rPr>
          <w:rFonts w:ascii="Times New Roman" w:eastAsia="Times New Roman" w:hAnsi="Times New Roman" w:cs="Times New Roman"/>
        </w:rPr>
        <w:t>ao abordar as crises de superacumulação enquanto oriundas dos limites do próprio capital, além da existência de sucessivos processos de reestruturação visando a manutenção de sua hegemonia perante o mundo.</w:t>
      </w:r>
    </w:p>
    <w:p w:rsidR="000B1A32" w:rsidRDefault="000C5AEB" w:rsidP="000B1A32">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década de 1070 foi marcada por uma dessas crises (MANDEL,1990, p. 23) onde, </w:t>
      </w:r>
      <w:r w:rsidRPr="39302445">
        <w:rPr>
          <w:rFonts w:ascii="Times New Roman" w:eastAsia="Times New Roman" w:hAnsi="Times New Roman" w:cs="Times New Roman"/>
        </w:rPr>
        <w:t>após o fracasso das políticas fordistas-</w:t>
      </w:r>
      <w:proofErr w:type="spellStart"/>
      <w:r w:rsidRPr="39302445">
        <w:rPr>
          <w:rFonts w:ascii="Times New Roman" w:eastAsia="Times New Roman" w:hAnsi="Times New Roman" w:cs="Times New Roman"/>
        </w:rPr>
        <w:t>keynesianas</w:t>
      </w:r>
      <w:proofErr w:type="spellEnd"/>
      <w:r w:rsidRPr="39302445">
        <w:rPr>
          <w:rFonts w:ascii="Times New Roman" w:eastAsia="Times New Roman" w:hAnsi="Times New Roman" w:cs="Times New Roman"/>
        </w:rPr>
        <w:t xml:space="preserve">, começam a ser </w:t>
      </w:r>
    </w:p>
    <w:p w:rsidR="000B1A32" w:rsidRDefault="000B1A32" w:rsidP="000B1A32">
      <w:pPr>
        <w:spacing w:line="360" w:lineRule="auto"/>
        <w:ind w:firstLine="1134"/>
        <w:jc w:val="both"/>
        <w:rPr>
          <w:rFonts w:ascii="Times New Roman" w:eastAsia="Times New Roman" w:hAnsi="Times New Roman" w:cs="Times New Roman"/>
        </w:rPr>
      </w:pPr>
    </w:p>
    <w:p w:rsidR="000C5AEB" w:rsidRDefault="000C5AEB" w:rsidP="000B1A32">
      <w:pPr>
        <w:spacing w:line="360" w:lineRule="auto"/>
        <w:jc w:val="both"/>
        <w:rPr>
          <w:rFonts w:ascii="Times New Roman" w:eastAsia="Times New Roman" w:hAnsi="Times New Roman" w:cs="Times New Roman"/>
        </w:rPr>
      </w:pPr>
      <w:proofErr w:type="gramStart"/>
      <w:r w:rsidRPr="39302445">
        <w:rPr>
          <w:rFonts w:ascii="Times New Roman" w:eastAsia="Times New Roman" w:hAnsi="Times New Roman" w:cs="Times New Roman"/>
        </w:rPr>
        <w:lastRenderedPageBreak/>
        <w:t>executadas</w:t>
      </w:r>
      <w:proofErr w:type="gramEnd"/>
      <w:r w:rsidRPr="39302445">
        <w:rPr>
          <w:rFonts w:ascii="Times New Roman" w:eastAsia="Times New Roman" w:hAnsi="Times New Roman" w:cs="Times New Roman"/>
        </w:rPr>
        <w:t xml:space="preserve"> as ações de reestruturação dos Estados que se configurariam como as primeiras investidas neoliberai</w:t>
      </w:r>
      <w:r>
        <w:rPr>
          <w:rFonts w:ascii="Times New Roman" w:eastAsia="Times New Roman" w:hAnsi="Times New Roman" w:cs="Times New Roman"/>
        </w:rPr>
        <w:t xml:space="preserve">s. A partir de então observava-se algumas alterações no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diz respeito ao padrão de acumulação </w:t>
      </w:r>
      <w:r w:rsidRPr="39302445">
        <w:rPr>
          <w:rFonts w:ascii="Times New Roman" w:eastAsia="Times New Roman" w:hAnsi="Times New Roman" w:cs="Times New Roman"/>
        </w:rPr>
        <w:t>e</w:t>
      </w:r>
      <w:r>
        <w:rPr>
          <w:rFonts w:ascii="Times New Roman" w:eastAsia="Times New Roman" w:hAnsi="Times New Roman" w:cs="Times New Roman"/>
        </w:rPr>
        <w:t xml:space="preserve"> consequente</w:t>
      </w:r>
      <w:r w:rsidRPr="39302445">
        <w:rPr>
          <w:rFonts w:ascii="Times New Roman" w:eastAsia="Times New Roman" w:hAnsi="Times New Roman" w:cs="Times New Roman"/>
        </w:rPr>
        <w:t xml:space="preserve"> reestruturação do mercado de trabalho (HARVEY, 1989).</w:t>
      </w:r>
    </w:p>
    <w:p w:rsidR="000C5AEB" w:rsidRDefault="000C5AEB" w:rsidP="000C5AEB">
      <w:pPr>
        <w:spacing w:line="360" w:lineRule="auto"/>
        <w:ind w:firstLine="1134"/>
        <w:jc w:val="both"/>
        <w:rPr>
          <w:rFonts w:ascii="Times New Roman" w:eastAsia="Times New Roman" w:hAnsi="Times New Roman" w:cs="Times New Roman"/>
        </w:rPr>
      </w:pPr>
      <w:r w:rsidRPr="39302445">
        <w:rPr>
          <w:rFonts w:ascii="Times New Roman" w:eastAsia="Times New Roman" w:hAnsi="Times New Roman" w:cs="Times New Roman"/>
        </w:rPr>
        <w:t>Com base n</w:t>
      </w:r>
      <w:r>
        <w:rPr>
          <w:rFonts w:ascii="Times New Roman" w:eastAsia="Times New Roman" w:hAnsi="Times New Roman" w:cs="Times New Roman"/>
        </w:rPr>
        <w:t>essas análises teóricas iniciais é possível inferir</w:t>
      </w:r>
      <w:r w:rsidRPr="39302445">
        <w:rPr>
          <w:rFonts w:ascii="Times New Roman" w:eastAsia="Times New Roman" w:hAnsi="Times New Roman" w:cs="Times New Roman"/>
        </w:rPr>
        <w:t xml:space="preserve"> que o Neoliberalismo se constitui enquanto uma estratégia do capitalismo para superar uma crise já instaurada no próprio sistema. Configura-se como a saída necessária para man</w:t>
      </w:r>
      <w:r>
        <w:rPr>
          <w:rFonts w:ascii="Times New Roman" w:eastAsia="Times New Roman" w:hAnsi="Times New Roman" w:cs="Times New Roman"/>
        </w:rPr>
        <w:t>ter a supremacia do capital frente à</w:t>
      </w:r>
      <w:r w:rsidRPr="39302445">
        <w:rPr>
          <w:rFonts w:ascii="Times New Roman" w:eastAsia="Times New Roman" w:hAnsi="Times New Roman" w:cs="Times New Roman"/>
        </w:rPr>
        <w:t xml:space="preserve"> sociedade.</w:t>
      </w:r>
    </w:p>
    <w:p w:rsidR="000C5AEB" w:rsidRDefault="000C5AEB" w:rsidP="000C5AEB">
      <w:pPr>
        <w:spacing w:line="360" w:lineRule="auto"/>
        <w:ind w:firstLine="1134"/>
        <w:jc w:val="both"/>
        <w:rPr>
          <w:rFonts w:ascii="Times New Roman" w:eastAsia="Times New Roman" w:hAnsi="Times New Roman" w:cs="Times New Roman"/>
        </w:rPr>
      </w:pPr>
      <w:r w:rsidRPr="65E0524E">
        <w:rPr>
          <w:rFonts w:ascii="Times New Roman" w:eastAsia="Times New Roman" w:hAnsi="Times New Roman" w:cs="Times New Roman"/>
        </w:rPr>
        <w:t>Trata-se de uma teoria de práticas políticas e econômicas que, quando executadas, possuem fortes reflexos sociais. Propõe a liberdade individual no que tange ao empreendedorismo, estímulo à iniciativa e propr</w:t>
      </w:r>
      <w:r>
        <w:rPr>
          <w:rFonts w:ascii="Times New Roman" w:eastAsia="Times New Roman" w:hAnsi="Times New Roman" w:cs="Times New Roman"/>
        </w:rPr>
        <w:t>iedade privada, e livre mercado, em outras palavras, constitui-se como uma renovação do já conhecido liberalismo.</w:t>
      </w:r>
      <w:r w:rsidRPr="65E0524E">
        <w:rPr>
          <w:rFonts w:ascii="Times New Roman" w:eastAsia="Times New Roman" w:hAnsi="Times New Roman" w:cs="Times New Roman"/>
        </w:rPr>
        <w:t xml:space="preserve"> Neste contexto, cabe ao Estado, unicamente, manter uma estrutura institucional capaz de su</w:t>
      </w:r>
      <w:r>
        <w:rPr>
          <w:rFonts w:ascii="Times New Roman" w:eastAsia="Times New Roman" w:hAnsi="Times New Roman" w:cs="Times New Roman"/>
        </w:rPr>
        <w:t>stentar tais ações (HARVEY, 2005, p. 12</w:t>
      </w:r>
      <w:r w:rsidRPr="65E0524E">
        <w:rPr>
          <w:rFonts w:ascii="Times New Roman" w:eastAsia="Times New Roman" w:hAnsi="Times New Roman" w:cs="Times New Roman"/>
        </w:rPr>
        <w:t>).</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O processo de mundialização</w:t>
      </w:r>
      <w:r>
        <w:rPr>
          <w:rStyle w:val="Refdenotaderodap"/>
          <w:rFonts w:ascii="Times New Roman" w:eastAsia="Times New Roman" w:hAnsi="Times New Roman" w:cs="Times New Roman"/>
        </w:rPr>
        <w:footnoteReference w:id="2"/>
      </w:r>
      <w:r>
        <w:rPr>
          <w:rFonts w:ascii="Times New Roman" w:eastAsia="Times New Roman" w:hAnsi="Times New Roman" w:cs="Times New Roman"/>
        </w:rPr>
        <w:t>, em consonância com a adoção das políticas neoliberais, ocasionou uma generalização das desigualdades até então já presentes. A grande massa de capital produzida, ao contrário do que a denominação “mundialização” sugere, segue extremamente concentrada em poucos países.</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Apesar da dimensão de tal processo, as lideranças nacionais não chegaram a ter suas posições ameaçadas dento dos Estados-nação, pelo contrário, as burguesias locais se beneficiaram das relações com empresas </w:t>
      </w:r>
      <w:proofErr w:type="spellStart"/>
      <w:r>
        <w:rPr>
          <w:rFonts w:ascii="Times New Roman" w:eastAsia="Times New Roman" w:hAnsi="Times New Roman" w:cs="Times New Roman"/>
        </w:rPr>
        <w:t>multi</w:t>
      </w:r>
      <w:proofErr w:type="spellEnd"/>
      <w:r>
        <w:rPr>
          <w:rFonts w:ascii="Times New Roman" w:eastAsia="Times New Roman" w:hAnsi="Times New Roman" w:cs="Times New Roman"/>
        </w:rPr>
        <w:t xml:space="preserve"> e transnacionais, ao tempo em que as ações de </w:t>
      </w:r>
      <w:proofErr w:type="spellStart"/>
      <w:r>
        <w:rPr>
          <w:rFonts w:ascii="Times New Roman" w:eastAsia="Times New Roman" w:hAnsi="Times New Roman" w:cs="Times New Roman"/>
        </w:rPr>
        <w:t>desresponsabilização</w:t>
      </w:r>
      <w:proofErr w:type="spellEnd"/>
      <w:r>
        <w:rPr>
          <w:rFonts w:ascii="Times New Roman" w:eastAsia="Times New Roman" w:hAnsi="Times New Roman" w:cs="Times New Roman"/>
        </w:rPr>
        <w:t xml:space="preserve"> estatal, inerentes das políticas neoliberais, eram encaminhadas.</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postura dos Estados nacionais foi determinante para a propagação e manutenção desses processos. </w:t>
      </w:r>
      <w:proofErr w:type="spellStart"/>
      <w:r>
        <w:rPr>
          <w:rFonts w:ascii="Times New Roman" w:eastAsia="Times New Roman" w:hAnsi="Times New Roman" w:cs="Times New Roman"/>
        </w:rPr>
        <w:t>Me</w:t>
      </w:r>
      <w:r w:rsidRPr="008919C6">
        <w:rPr>
          <w:rFonts w:ascii="Times New Roman" w:eastAsia="Times New Roman" w:hAnsi="Times New Roman" w:cs="Times New Roman"/>
        </w:rPr>
        <w:t>száros</w:t>
      </w:r>
      <w:proofErr w:type="spellEnd"/>
      <w:r w:rsidRPr="008919C6">
        <w:rPr>
          <w:rFonts w:ascii="Times New Roman" w:eastAsia="Times New Roman" w:hAnsi="Times New Roman" w:cs="Times New Roman"/>
        </w:rPr>
        <w:t xml:space="preserve"> (2002</w:t>
      </w:r>
      <w:r>
        <w:rPr>
          <w:rFonts w:ascii="Times New Roman" w:eastAsia="Times New Roman" w:hAnsi="Times New Roman" w:cs="Times New Roman"/>
        </w:rPr>
        <w:t>, p. 108</w:t>
      </w:r>
      <w:r w:rsidRPr="008919C6">
        <w:rPr>
          <w:rFonts w:ascii="Times New Roman" w:eastAsia="Times New Roman" w:hAnsi="Times New Roman" w:cs="Times New Roman"/>
        </w:rPr>
        <w:t xml:space="preserve">) traz uma concepção acerca da </w:t>
      </w:r>
    </w:p>
    <w:p w:rsidR="000B1A32" w:rsidRDefault="000C5AEB" w:rsidP="000C5AEB">
      <w:pPr>
        <w:spacing w:line="360" w:lineRule="auto"/>
        <w:jc w:val="both"/>
        <w:rPr>
          <w:rFonts w:ascii="Times New Roman" w:eastAsia="Times New Roman" w:hAnsi="Times New Roman" w:cs="Times New Roman"/>
        </w:rPr>
      </w:pPr>
      <w:proofErr w:type="gramStart"/>
      <w:r w:rsidRPr="008919C6">
        <w:rPr>
          <w:rFonts w:ascii="Times New Roman" w:eastAsia="Times New Roman" w:hAnsi="Times New Roman" w:cs="Times New Roman"/>
        </w:rPr>
        <w:t>função</w:t>
      </w:r>
      <w:proofErr w:type="gramEnd"/>
      <w:r w:rsidRPr="008919C6">
        <w:rPr>
          <w:rFonts w:ascii="Times New Roman" w:eastAsia="Times New Roman" w:hAnsi="Times New Roman" w:cs="Times New Roman"/>
        </w:rPr>
        <w:t xml:space="preserve"> de Estado Moderno que condiz com o que é exercido em u</w:t>
      </w:r>
      <w:r>
        <w:rPr>
          <w:rFonts w:ascii="Times New Roman" w:eastAsia="Times New Roman" w:hAnsi="Times New Roman" w:cs="Times New Roman"/>
        </w:rPr>
        <w:t>m contexto neoliberal, onde</w:t>
      </w:r>
      <w:r w:rsidRPr="008919C6">
        <w:rPr>
          <w:rFonts w:ascii="Times New Roman" w:eastAsia="Times New Roman" w:hAnsi="Times New Roman" w:cs="Times New Roman"/>
        </w:rPr>
        <w:t xml:space="preserve"> a atuação do Estado está voltada para a proteção da produtividade do sistema, onde sua existência depende, necessariamente, do capital e de sua reprodução. Em </w:t>
      </w:r>
    </w:p>
    <w:p w:rsidR="000B1A32" w:rsidRDefault="000B1A32" w:rsidP="000C5AEB">
      <w:pPr>
        <w:spacing w:line="360" w:lineRule="auto"/>
        <w:jc w:val="both"/>
        <w:rPr>
          <w:rFonts w:ascii="Times New Roman" w:eastAsia="Times New Roman" w:hAnsi="Times New Roman" w:cs="Times New Roman"/>
        </w:rPr>
      </w:pPr>
    </w:p>
    <w:p w:rsidR="000B1A32" w:rsidRDefault="000B1A32" w:rsidP="000C5AEB">
      <w:pPr>
        <w:spacing w:line="360" w:lineRule="auto"/>
        <w:jc w:val="both"/>
        <w:rPr>
          <w:rFonts w:ascii="Times New Roman" w:eastAsia="Times New Roman" w:hAnsi="Times New Roman" w:cs="Times New Roman"/>
        </w:rPr>
      </w:pPr>
    </w:p>
    <w:p w:rsidR="000B1A32" w:rsidRDefault="000B1A32" w:rsidP="000C5AEB">
      <w:pPr>
        <w:spacing w:line="360" w:lineRule="auto"/>
        <w:jc w:val="both"/>
        <w:rPr>
          <w:rFonts w:ascii="Times New Roman" w:eastAsia="Times New Roman" w:hAnsi="Times New Roman" w:cs="Times New Roman"/>
        </w:rPr>
      </w:pPr>
    </w:p>
    <w:p w:rsidR="000B1A32" w:rsidRDefault="000B1A32" w:rsidP="000C5AEB">
      <w:pPr>
        <w:spacing w:line="360" w:lineRule="auto"/>
        <w:jc w:val="both"/>
        <w:rPr>
          <w:rFonts w:ascii="Times New Roman" w:eastAsia="Times New Roman" w:hAnsi="Times New Roman" w:cs="Times New Roman"/>
        </w:rPr>
      </w:pPr>
    </w:p>
    <w:p w:rsidR="000C5AEB" w:rsidRPr="008919C6" w:rsidRDefault="000C5AEB" w:rsidP="000C5AEB">
      <w:pPr>
        <w:spacing w:line="360" w:lineRule="auto"/>
        <w:jc w:val="both"/>
        <w:rPr>
          <w:rFonts w:ascii="Times New Roman" w:eastAsia="Times New Roman" w:hAnsi="Times New Roman" w:cs="Times New Roman"/>
        </w:rPr>
      </w:pPr>
      <w:proofErr w:type="gramStart"/>
      <w:r w:rsidRPr="008919C6">
        <w:rPr>
          <w:rFonts w:ascii="Times New Roman" w:eastAsia="Times New Roman" w:hAnsi="Times New Roman" w:cs="Times New Roman"/>
        </w:rPr>
        <w:t>relação</w:t>
      </w:r>
      <w:proofErr w:type="gramEnd"/>
      <w:r w:rsidRPr="008919C6">
        <w:rPr>
          <w:rFonts w:ascii="Times New Roman" w:eastAsia="Times New Roman" w:hAnsi="Times New Roman" w:cs="Times New Roman"/>
        </w:rPr>
        <w:t xml:space="preserve"> a tal configuração </w:t>
      </w:r>
      <w:r>
        <w:rPr>
          <w:rFonts w:ascii="Times New Roman" w:eastAsia="Times New Roman" w:hAnsi="Times New Roman" w:cs="Times New Roman"/>
        </w:rPr>
        <w:t xml:space="preserve">de Estado, Marx e Engels </w:t>
      </w:r>
      <w:r w:rsidRPr="008919C6">
        <w:rPr>
          <w:rFonts w:ascii="Times New Roman" w:eastAsia="Times New Roman" w:hAnsi="Times New Roman" w:cs="Times New Roman"/>
        </w:rPr>
        <w:t xml:space="preserve">afirmam ainda em </w:t>
      </w:r>
      <w:r w:rsidRPr="008919C6">
        <w:rPr>
          <w:rFonts w:ascii="Times New Roman" w:eastAsia="Times New Roman" w:hAnsi="Times New Roman" w:cs="Times New Roman"/>
          <w:i/>
        </w:rPr>
        <w:t>A Ideologia Alemã</w:t>
      </w:r>
      <w:r w:rsidRPr="008919C6">
        <w:rPr>
          <w:rFonts w:ascii="Times New Roman" w:eastAsia="Times New Roman" w:hAnsi="Times New Roman" w:cs="Times New Roman"/>
        </w:rPr>
        <w:t xml:space="preserve">: </w:t>
      </w:r>
    </w:p>
    <w:p w:rsidR="000C5AEB" w:rsidRDefault="000C5AEB" w:rsidP="000C5AEB">
      <w:pPr>
        <w:ind w:left="2268"/>
        <w:jc w:val="both"/>
        <w:rPr>
          <w:rFonts w:ascii="Times New Roman" w:hAnsi="Times New Roman" w:cs="Times New Roman"/>
        </w:rPr>
      </w:pPr>
    </w:p>
    <w:p w:rsidR="000C5AEB" w:rsidRPr="000C5AEB" w:rsidRDefault="000C5AEB" w:rsidP="000C5AEB">
      <w:pPr>
        <w:ind w:left="2268"/>
        <w:jc w:val="both"/>
        <w:rPr>
          <w:rFonts w:ascii="Times New Roman" w:hAnsi="Times New Roman" w:cs="Times New Roman"/>
          <w:sz w:val="20"/>
          <w:szCs w:val="20"/>
        </w:rPr>
      </w:pPr>
      <w:r w:rsidRPr="000C5AEB">
        <w:rPr>
          <w:rFonts w:ascii="Times New Roman" w:hAnsi="Times New Roman" w:cs="Times New Roman"/>
          <w:sz w:val="20"/>
          <w:szCs w:val="20"/>
        </w:rPr>
        <w:t xml:space="preserve">A burguesia, por ser já uma classe e não uma simples ordem, é constrangida a organizar-se à escala nacional e já não exclusivamente num plano local, e a dar uma forma universal aos seus interesses comuns. Dado que a propriedade privada se emancipou da comunidade, o Estado adquiriu uma existência particular junto da sociedade- civil e fora dela; mas esse Estado não é mais do que a forma de organização que os burgueses constituem pela necessidade de garantirem mutuamente a sua </w:t>
      </w:r>
      <w:proofErr w:type="spellStart"/>
      <w:r w:rsidRPr="000C5AEB">
        <w:rPr>
          <w:rFonts w:ascii="Times New Roman" w:hAnsi="Times New Roman" w:cs="Times New Roman"/>
          <w:sz w:val="20"/>
          <w:szCs w:val="20"/>
        </w:rPr>
        <w:t>lpropriedade</w:t>
      </w:r>
      <w:proofErr w:type="spellEnd"/>
      <w:r w:rsidRPr="000C5AEB">
        <w:rPr>
          <w:rFonts w:ascii="Times New Roman" w:hAnsi="Times New Roman" w:cs="Times New Roman"/>
          <w:sz w:val="20"/>
          <w:szCs w:val="20"/>
        </w:rPr>
        <w:t xml:space="preserve"> e os seus interesses, tanto no exterior corno no interior (MARX; ENGELS, 1846, p. 59).</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 </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Dessa forma, apesar de não comporem os países centrais, as burguesias nacionais da América Latina aderiram às reformas neoliberais na tentativa de combater suas fortes crises e, ao mesmo tempo, desfrutar dos benefícios que esse sistema poderia proporcioná-las.</w:t>
      </w:r>
    </w:p>
    <w:p w:rsidR="000C5AEB" w:rsidRPr="00AC02D5"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b/>
        </w:rPr>
      </w:pPr>
      <w:r w:rsidRPr="00893FCD">
        <w:rPr>
          <w:rFonts w:ascii="Times New Roman" w:eastAsia="Times New Roman" w:hAnsi="Times New Roman" w:cs="Times New Roman"/>
          <w:b/>
        </w:rPr>
        <w:t>2 A INSERÇÃO NEOLIBERAL NO BRASIL</w:t>
      </w:r>
    </w:p>
    <w:p w:rsidR="000C5AEB" w:rsidRDefault="000C5AEB" w:rsidP="000C5AEB">
      <w:pPr>
        <w:spacing w:line="360" w:lineRule="auto"/>
        <w:ind w:firstLine="1134"/>
        <w:jc w:val="both"/>
        <w:rPr>
          <w:rFonts w:ascii="Times New Roman" w:eastAsia="Times New Roman" w:hAnsi="Times New Roman" w:cs="Times New Roman"/>
        </w:rPr>
      </w:pPr>
      <w:r w:rsidRPr="39302445">
        <w:rPr>
          <w:rFonts w:ascii="Times New Roman" w:eastAsia="Times New Roman" w:hAnsi="Times New Roman" w:cs="Times New Roman"/>
        </w:rPr>
        <w:t>O ideal neoliberal adentrou à América Latina quando, em 1973, o Chile, após intensa crise econômica e social, adotou um programa de reformas voltado ao livre comércio. A partir da década de 1980 Bolívia, México, Venezuela, Peru e Argentina passam a adotar medidas que também pregoavam a n</w:t>
      </w:r>
      <w:r>
        <w:rPr>
          <w:rFonts w:ascii="Times New Roman" w:eastAsia="Times New Roman" w:hAnsi="Times New Roman" w:cs="Times New Roman"/>
        </w:rPr>
        <w:t>ão intervenção estatal (BRANDÃO;</w:t>
      </w:r>
      <w:r w:rsidRPr="39302445">
        <w:rPr>
          <w:rFonts w:ascii="Times New Roman" w:eastAsia="Times New Roman" w:hAnsi="Times New Roman" w:cs="Times New Roman"/>
        </w:rPr>
        <w:t xml:space="preserve"> 2017).</w:t>
      </w:r>
    </w:p>
    <w:p w:rsidR="000C5AEB" w:rsidRDefault="000C5AEB" w:rsidP="000B1A32">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Devido a década de 1980 ter sido de extrema relevância para a expansão dos movimentos sociais no Brasil, este foi o último país da América Latina a aderir à política. Apesar das mobilizações em torno de um novo projeto nacional comandado pelos trabalhadores, a partir do governo de Fernando Collor de Melo, em 1990, percebe-se a execução de ações de cunho neoliberal (FILGUEIRAS, 2006, p. 180).</w:t>
      </w:r>
    </w:p>
    <w:p w:rsidR="000B1A32"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O contexto que antecede esse cenário envolve a crise do Estado desenvolvimentista, além dos reflexos oriundos da crise política adquirida com a Ditadura Militar. Apesar de ter sido o governo precursor, o mandato de Collor (1990-</w:t>
      </w: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C5AEB" w:rsidRDefault="000C5AEB" w:rsidP="000B1A3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1992) não obteve êxito no cumprimento de um Neoliberalismo fiel às </w:t>
      </w:r>
      <w:proofErr w:type="gramStart"/>
      <w:r>
        <w:rPr>
          <w:rFonts w:ascii="Times New Roman" w:eastAsia="Times New Roman" w:hAnsi="Times New Roman" w:cs="Times New Roman"/>
        </w:rPr>
        <w:t>doutrinas</w:t>
      </w:r>
      <w:proofErr w:type="gramEnd"/>
      <w:r>
        <w:rPr>
          <w:rFonts w:ascii="Times New Roman" w:eastAsia="Times New Roman" w:hAnsi="Times New Roman" w:cs="Times New Roman"/>
        </w:rPr>
        <w:t>, prometido, inclusive, no período eleitoral. Um dos motivos deve-se ao fato de que o bloco de apoio do presidente divergia em alguns pontos referentes à abertura comercial e bancária, além das privatizações de estatais (MACIEL; 2011, p. 101).</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Apesar disso, houve algumas medidas de destaque no período. O Plano Collor I abrangeu medidas de reforma monetária, com a instituição do Cruzeiro, além do confisco dos ativos de contas correntes e aplicações financeiras, esta medida não chegou a atingir os grandes empresários. Destaca-se ainda o Programa Nacional de Desestatização, no intuito de privatizar algumas instituições públicas. Maciel (2011, p. 102) afirma que</w:t>
      </w:r>
    </w:p>
    <w:p w:rsidR="000C5AEB" w:rsidRDefault="000C5AEB" w:rsidP="000C5AEB">
      <w:pPr>
        <w:ind w:left="2268"/>
        <w:jc w:val="both"/>
        <w:rPr>
          <w:rFonts w:ascii="Times New Roman" w:hAnsi="Times New Roman" w:cs="Times New Roman"/>
          <w:sz w:val="20"/>
          <w:szCs w:val="20"/>
        </w:rPr>
      </w:pPr>
    </w:p>
    <w:p w:rsidR="000C5AEB" w:rsidRPr="000C5AEB" w:rsidRDefault="000C5AEB" w:rsidP="000C5AEB">
      <w:pPr>
        <w:ind w:left="2268"/>
        <w:jc w:val="both"/>
        <w:rPr>
          <w:rFonts w:ascii="Times New Roman" w:hAnsi="Times New Roman" w:cs="Times New Roman"/>
          <w:sz w:val="20"/>
          <w:szCs w:val="20"/>
        </w:rPr>
      </w:pPr>
      <w:r w:rsidRPr="000C5AEB">
        <w:rPr>
          <w:rFonts w:ascii="Times New Roman" w:hAnsi="Times New Roman" w:cs="Times New Roman"/>
          <w:sz w:val="20"/>
          <w:szCs w:val="20"/>
        </w:rPr>
        <w:t xml:space="preserve">Na verdade, o Plano Collor I anunciou a aurora da era neoliberal, que tinha o combate à inflação apenas como aspecto inicial de um ambicioso processo de </w:t>
      </w:r>
      <w:proofErr w:type="spellStart"/>
      <w:r w:rsidRPr="000C5AEB">
        <w:rPr>
          <w:rFonts w:ascii="Times New Roman" w:hAnsi="Times New Roman" w:cs="Times New Roman"/>
          <w:sz w:val="20"/>
          <w:szCs w:val="20"/>
        </w:rPr>
        <w:t>redefenição</w:t>
      </w:r>
      <w:proofErr w:type="spellEnd"/>
      <w:r w:rsidRPr="000C5AEB">
        <w:rPr>
          <w:rFonts w:ascii="Times New Roman" w:hAnsi="Times New Roman" w:cs="Times New Roman"/>
          <w:sz w:val="20"/>
          <w:szCs w:val="20"/>
        </w:rPr>
        <w:t xml:space="preserve"> do padrão de acumulação capitalista e de ofensiva contra os direitos sociais e trabalhistas. Esta ofensiva tornava-se crucial para os interesses do grande capital monopolista, seja em função da perspectiva de aumento da taxa de mais-valia como forma de reversão da tendência de queda na taxa de lucro motivada pela recessão econômica, seja pela imperiosa necessidade de desencadear o processo de reestruturação produtiva, com a incorporação de novas tecnologias e novas formas de gerenciamento do processo produtivo, baseadas na desregulamentação do mercado de trabalho.</w:t>
      </w:r>
    </w:p>
    <w:p w:rsidR="000C5AEB" w:rsidRDefault="000C5AEB" w:rsidP="000C5AEB">
      <w:pPr>
        <w:tabs>
          <w:tab w:val="left" w:pos="6240"/>
        </w:tabs>
        <w:jc w:val="both"/>
        <w:rPr>
          <w:rFonts w:ascii="Times New Roman" w:hAnsi="Times New Roman" w:cs="Times New Roman"/>
          <w:sz w:val="20"/>
          <w:szCs w:val="20"/>
        </w:rPr>
      </w:pPr>
      <w:r>
        <w:rPr>
          <w:rFonts w:ascii="Times New Roman" w:hAnsi="Times New Roman" w:cs="Times New Roman"/>
          <w:sz w:val="20"/>
          <w:szCs w:val="20"/>
        </w:rPr>
        <w:tab/>
      </w:r>
    </w:p>
    <w:p w:rsidR="000C5AEB" w:rsidRDefault="000C5AEB" w:rsidP="000C5AEB">
      <w:pPr>
        <w:jc w:val="both"/>
        <w:rPr>
          <w:rFonts w:ascii="Times New Roman" w:hAnsi="Times New Roman" w:cs="Times New Roman"/>
          <w:sz w:val="20"/>
          <w:szCs w:val="20"/>
        </w:rPr>
      </w:pPr>
    </w:p>
    <w:p w:rsidR="000C5AEB" w:rsidRDefault="000C5AEB" w:rsidP="000C5AEB">
      <w:pPr>
        <w:spacing w:line="360" w:lineRule="auto"/>
        <w:ind w:firstLine="1134"/>
        <w:jc w:val="both"/>
        <w:rPr>
          <w:rFonts w:ascii="Times New Roman" w:hAnsi="Times New Roman" w:cs="Times New Roman"/>
        </w:rPr>
      </w:pPr>
      <w:r w:rsidRPr="001E0D05">
        <w:rPr>
          <w:rFonts w:ascii="Times New Roman" w:hAnsi="Times New Roman" w:cs="Times New Roman"/>
        </w:rPr>
        <w:t>Ainda em 1990</w:t>
      </w:r>
      <w:r>
        <w:rPr>
          <w:rFonts w:ascii="Times New Roman" w:hAnsi="Times New Roman" w:cs="Times New Roman"/>
        </w:rPr>
        <w:t xml:space="preserve">, lança-se o Plano Collor II que, tal qual o primeiro plano, não obteve êxito na contenção da inflação. Além disso, reorientou-se o Ministério da Economia, que devido às posições econômicas e políticas do ministro em exercício, passa a ser direcionado para o viés da </w:t>
      </w:r>
      <w:proofErr w:type="spellStart"/>
      <w:r>
        <w:rPr>
          <w:rFonts w:ascii="Times New Roman" w:hAnsi="Times New Roman" w:cs="Times New Roman"/>
        </w:rPr>
        <w:t>financeirização</w:t>
      </w:r>
      <w:proofErr w:type="spellEnd"/>
      <w:r>
        <w:rPr>
          <w:rFonts w:ascii="Times New Roman" w:hAnsi="Times New Roman" w:cs="Times New Roman"/>
        </w:rPr>
        <w:t>.</w:t>
      </w: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 xml:space="preserve"> Frente a tais alterações os impactos sociais passam a se expressar através das altas taxas de desemprego, e baixo poder de consumo da população. Seu sucessor, </w:t>
      </w:r>
    </w:p>
    <w:p w:rsidR="000C5AEB" w:rsidRDefault="000C5AEB" w:rsidP="000C5AEB">
      <w:pPr>
        <w:spacing w:line="360" w:lineRule="auto"/>
        <w:jc w:val="both"/>
        <w:rPr>
          <w:rFonts w:ascii="Times New Roman" w:hAnsi="Times New Roman" w:cs="Times New Roman"/>
        </w:rPr>
      </w:pPr>
      <w:r>
        <w:rPr>
          <w:rFonts w:ascii="Times New Roman" w:hAnsi="Times New Roman" w:cs="Times New Roman"/>
        </w:rPr>
        <w:t xml:space="preserve">Itamar Franco (1992-1994) executou uma política econômica baseada no Plano Real que, seguindo a linha política em voga, sustentou-se na ortodoxia neoliberal (PORTO, 2012, p. 5). </w:t>
      </w:r>
    </w:p>
    <w:p w:rsidR="000B1A32" w:rsidRDefault="000B1A32"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C5AEB" w:rsidRPr="00542949"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Fernando Henrique Cardoso (1995-2003) foi responsável por consolidar o projeto de instituição do neoliberalismo no país</w:t>
      </w:r>
      <w:r>
        <w:rPr>
          <w:rFonts w:ascii="Times New Roman" w:eastAsia="Times New Roman" w:hAnsi="Times New Roman" w:cs="Times New Roman"/>
        </w:rPr>
        <w:t>, quando dá-se início à</w:t>
      </w:r>
      <w:r w:rsidRPr="39302445">
        <w:rPr>
          <w:rFonts w:ascii="Times New Roman" w:eastAsia="Times New Roman" w:hAnsi="Times New Roman" w:cs="Times New Roman"/>
        </w:rPr>
        <w:t xml:space="preserve"> contrarreforma do Estado brasileiro, permeada de privatizações - justificadas pela redução das dívidas interna e externa, melhoria na prestação de serviços e atração de investimento estrangeiro - demissões, e </w:t>
      </w:r>
      <w:r>
        <w:rPr>
          <w:rFonts w:ascii="Times New Roman" w:eastAsia="Times New Roman" w:hAnsi="Times New Roman" w:cs="Times New Roman"/>
        </w:rPr>
        <w:t>cortes de verbas no que tange às políticas sociais.</w:t>
      </w:r>
    </w:p>
    <w:p w:rsidR="000C5AEB" w:rsidRPr="000C5AEB" w:rsidRDefault="000C5AEB" w:rsidP="000C5AEB">
      <w:pPr>
        <w:ind w:left="2268"/>
        <w:jc w:val="both"/>
        <w:rPr>
          <w:rFonts w:ascii="Times New Roman" w:eastAsia="Times New Roman" w:hAnsi="Times New Roman" w:cs="Times New Roman"/>
          <w:sz w:val="20"/>
          <w:szCs w:val="20"/>
        </w:rPr>
      </w:pPr>
      <w:r w:rsidRPr="000C5AEB">
        <w:rPr>
          <w:rFonts w:ascii="Times New Roman" w:eastAsia="Times New Roman" w:hAnsi="Times New Roman" w:cs="Times New Roman"/>
          <w:sz w:val="20"/>
          <w:szCs w:val="20"/>
        </w:rPr>
        <w:t>Tratou-se, como se pode observar, de “reformas” orientadas para o mercado, no contexto em que os problemas no âmbito do Estado brasileiro eram apontados como causas centrais da profunda crise econômica e social vivida pelo país desde o início dos anos 1980. Reformando-se o Estado, com ênfase especial nas privatizações e na previdência social, e, acima de tudo, desprezando as conquistas de 1988 no terreno da seguridade social e outros – a carta constitucional era vista como perdulária e atrasada -, estaria aberto o caminho para o novo “projeto de modernidade” (BEHRING; BOSCHETTI, 2009, p. 148).</w:t>
      </w:r>
    </w:p>
    <w:p w:rsidR="000C5AEB" w:rsidRPr="008C70E1" w:rsidRDefault="000C5AEB" w:rsidP="000C5AEB">
      <w:pPr>
        <w:ind w:left="2268"/>
        <w:jc w:val="both"/>
        <w:rPr>
          <w:sz w:val="20"/>
          <w:szCs w:val="20"/>
        </w:rPr>
      </w:pPr>
    </w:p>
    <w:p w:rsidR="000C5AEB" w:rsidRDefault="000C5AEB" w:rsidP="000C5AEB">
      <w:pPr>
        <w:spacing w:line="360" w:lineRule="auto"/>
        <w:ind w:firstLine="1134"/>
        <w:jc w:val="both"/>
        <w:rPr>
          <w:rFonts w:ascii="Times New Roman" w:eastAsia="Times New Roman" w:hAnsi="Times New Roman" w:cs="Times New Roman"/>
        </w:rPr>
      </w:pPr>
      <w:r w:rsidRPr="213B5C2A">
        <w:rPr>
          <w:rFonts w:ascii="Times New Roman" w:eastAsia="Times New Roman" w:hAnsi="Times New Roman" w:cs="Times New Roman"/>
        </w:rPr>
        <w:t>As consequências do mencionado contexto recaem sobre as classes subalternizadas, que se tornam relegadas à insuficiência da filantropia no suprimento de suas necessidades sociais, à ausência de verbas para aderir aos planos de saúde conforme preconizava o “novo” modelo de Estado, e aos contratos trabalhistas que nã</w:t>
      </w:r>
      <w:r>
        <w:rPr>
          <w:rFonts w:ascii="Times New Roman" w:eastAsia="Times New Roman" w:hAnsi="Times New Roman" w:cs="Times New Roman"/>
        </w:rPr>
        <w:t xml:space="preserve">o protegiam, mas sim, </w:t>
      </w:r>
      <w:proofErr w:type="spellStart"/>
      <w:r>
        <w:rPr>
          <w:rFonts w:ascii="Times New Roman" w:eastAsia="Times New Roman" w:hAnsi="Times New Roman" w:cs="Times New Roman"/>
        </w:rPr>
        <w:t>precarizava</w:t>
      </w:r>
      <w:r w:rsidRPr="213B5C2A">
        <w:rPr>
          <w:rFonts w:ascii="Times New Roman" w:eastAsia="Times New Roman" w:hAnsi="Times New Roman" w:cs="Times New Roman"/>
        </w:rPr>
        <w:t>m</w:t>
      </w:r>
      <w:proofErr w:type="spellEnd"/>
      <w:r w:rsidRPr="213B5C2A">
        <w:rPr>
          <w:rFonts w:ascii="Times New Roman" w:eastAsia="Times New Roman" w:hAnsi="Times New Roman" w:cs="Times New Roman"/>
        </w:rPr>
        <w:t xml:space="preserve"> (BEHRING; BOSCHETTI, 2009</w:t>
      </w:r>
      <w:r>
        <w:rPr>
          <w:rFonts w:ascii="Times New Roman" w:eastAsia="Times New Roman" w:hAnsi="Times New Roman" w:cs="Times New Roman"/>
        </w:rPr>
        <w:t>, p. 150</w:t>
      </w:r>
      <w:r w:rsidRPr="213B5C2A">
        <w:rPr>
          <w:rFonts w:ascii="Times New Roman" w:eastAsia="Times New Roman" w:hAnsi="Times New Roman" w:cs="Times New Roman"/>
        </w:rPr>
        <w:t>).</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 foco do governo passa a ser a privatização de serviços públicos. As instituições iniciais foram algumas companhias de energia e petroquímica, além disso, cinco malhas da Rede Ferroviária Federal S.A. (RFFSA) e a Telebrás foram destinas à iniciativa privada. O destaque do período foi a privatização da Companhia Vale do Rio Doce (ALMEIDA, 2010). FHC propôs ainda reformas da previdência e administrativa que davam mais liberdades ao mercado, e deixavam a atuação do Estado restrita (NEGRÃO, 1996). </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Os últimos anos do governo FHC foram responsáveis por acolher a consolidação do capital financeiro no país, porém, a sociedade brasileira vivenciava variadas situações de risco social o que facilitou, em 2002, a eleição do opositor do </w:t>
      </w:r>
    </w:p>
    <w:p w:rsidR="000C5AEB" w:rsidRDefault="000C5AEB" w:rsidP="000C5AEB">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partido</w:t>
      </w:r>
      <w:proofErr w:type="gramEnd"/>
      <w:r>
        <w:rPr>
          <w:rFonts w:ascii="Times New Roman" w:eastAsia="Times New Roman" w:hAnsi="Times New Roman" w:cs="Times New Roman"/>
        </w:rPr>
        <w:t xml:space="preserve"> do então presidente. </w:t>
      </w:r>
    </w:p>
    <w:p w:rsidR="000B1A32"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 mandato subsequente, de Luís Inácio Lula da Silva (2003-2011), deu </w:t>
      </w: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ind w:firstLine="1134"/>
        <w:jc w:val="both"/>
        <w:rPr>
          <w:rFonts w:ascii="Times New Roman" w:eastAsia="Times New Roman" w:hAnsi="Times New Roman" w:cs="Times New Roman"/>
        </w:rPr>
      </w:pPr>
    </w:p>
    <w:p w:rsidR="000C5AEB" w:rsidRDefault="000C5AEB" w:rsidP="000B1A32">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prosseguimento</w:t>
      </w:r>
      <w:proofErr w:type="gramEnd"/>
      <w:r>
        <w:rPr>
          <w:rFonts w:ascii="Times New Roman" w:eastAsia="Times New Roman" w:hAnsi="Times New Roman" w:cs="Times New Roman"/>
        </w:rPr>
        <w:t xml:space="preserve"> à logística da </w:t>
      </w:r>
      <w:proofErr w:type="spellStart"/>
      <w:r>
        <w:rPr>
          <w:rFonts w:ascii="Times New Roman" w:eastAsia="Times New Roman" w:hAnsi="Times New Roman" w:cs="Times New Roman"/>
        </w:rPr>
        <w:t>financeirização</w:t>
      </w:r>
      <w:proofErr w:type="spellEnd"/>
      <w:r>
        <w:rPr>
          <w:rFonts w:ascii="Times New Roman" w:eastAsia="Times New Roman" w:hAnsi="Times New Roman" w:cs="Times New Roman"/>
        </w:rPr>
        <w:t>, concedeu benefícios aos grandes empresários, e deu início a uma nova onda de privatizações, estas, baseadas na parceria público-privada.</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De fato, apesar de se observar uma continuidade do ideário neoliberal no país, é importante analisar que cada governo adotou essa linha ideológica à sua maneira. Apesar de Lula ter dado prosseguimento a algumas ações de FHC, não se pode deixar de apontar que o Estado ainda se manteve atuante sobre alguns setores. A exemplo, destaca-se a questão social que, durante o período anterior, ficou sob responsabilidade do Terceiro Setor, posteriormente, observa-se o avanço em legislações direcionadas a amenizar as situações de vulnerabilidade social do país.</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Com um conjunto de situações que envolviam redução do desemprego, investimento em infraestrutura, redução dos índices de pobreza, aumento das exportações e dos salários reais, o país passou pela grande crise de 2008 sem sentir tantos impactos pelos dois anos subsequentes. A sucessora de Lula, Dilma Rousseff (2011-2016), implementou algumas medidas aprovadas ainda por seu antecessor, tal como a EBSERH, estatal responsável por privatizar hospitais de alta complexidade do país, porém, não obteve o mesmo êxito ao tentar conciliar os interesses do povo e dos grandes empresários.</w:t>
      </w:r>
    </w:p>
    <w:p w:rsidR="000C5AEB" w:rsidRPr="000C5AEB" w:rsidRDefault="000C5AEB" w:rsidP="000C5AEB">
      <w:pPr>
        <w:spacing w:line="360" w:lineRule="auto"/>
        <w:ind w:firstLine="1134"/>
        <w:jc w:val="both"/>
        <w:rPr>
          <w:rFonts w:ascii="Times New Roman" w:eastAsia="Times New Roman" w:hAnsi="Times New Roman" w:cs="Times New Roman"/>
        </w:rPr>
      </w:pPr>
      <w:proofErr w:type="spellStart"/>
      <w:r>
        <w:rPr>
          <w:rFonts w:ascii="Times New Roman" w:eastAsia="Times New Roman" w:hAnsi="Times New Roman" w:cs="Times New Roman"/>
        </w:rPr>
        <w:t>Filgueiras</w:t>
      </w:r>
      <w:proofErr w:type="spellEnd"/>
      <w:r>
        <w:rPr>
          <w:rFonts w:ascii="Times New Roman" w:eastAsia="Times New Roman" w:hAnsi="Times New Roman" w:cs="Times New Roman"/>
        </w:rPr>
        <w:t xml:space="preserve"> (2006, p. 197), aborda que, em meio a tantas alterações provocadas pela inserção neoliberal no Brasil, uma das principais refere-se à relação capital x trabalho. Nos anos recentes, um dos fatores de alteração sobre tal relação abrange as privatizações e seus reflexos sobre as condições de trabalho dos indivíduos. Com base nisso, a próxima seção destina-se a fazer um breve levantamento sobre as principais privatizações ocorridas no país.</w:t>
      </w:r>
      <w:r>
        <w:rPr>
          <w:rFonts w:ascii="Times New Roman" w:eastAsia="Times New Roman" w:hAnsi="Times New Roman" w:cs="Times New Roman"/>
          <w:b/>
        </w:rPr>
        <w:tab/>
      </w:r>
    </w:p>
    <w:p w:rsidR="000C5AEB" w:rsidRDefault="000C5AEB" w:rsidP="000C5AEB">
      <w:pPr>
        <w:spacing w:line="360" w:lineRule="auto"/>
        <w:jc w:val="both"/>
        <w:rPr>
          <w:rFonts w:ascii="Times New Roman" w:eastAsia="Times New Roman" w:hAnsi="Times New Roman" w:cs="Times New Roman"/>
          <w:b/>
        </w:rPr>
      </w:pPr>
      <w:proofErr w:type="gramStart"/>
      <w:r>
        <w:rPr>
          <w:rFonts w:ascii="Times New Roman" w:eastAsia="Times New Roman" w:hAnsi="Times New Roman" w:cs="Times New Roman"/>
          <w:b/>
        </w:rPr>
        <w:t>3 BREVE</w:t>
      </w:r>
      <w:proofErr w:type="gramEnd"/>
      <w:r>
        <w:rPr>
          <w:rFonts w:ascii="Times New Roman" w:eastAsia="Times New Roman" w:hAnsi="Times New Roman" w:cs="Times New Roman"/>
          <w:b/>
        </w:rPr>
        <w:t xml:space="preserve"> HISTÓRICO SOBRE AS PRINCIPAIS PRIVATIZAÇÕES NO BRASIL</w:t>
      </w:r>
    </w:p>
    <w:p w:rsidR="000C5AEB" w:rsidRDefault="000C5AEB" w:rsidP="000C5AEB">
      <w:pPr>
        <w:spacing w:line="360" w:lineRule="auto"/>
        <w:ind w:firstLine="1134"/>
        <w:jc w:val="both"/>
        <w:rPr>
          <w:rFonts w:ascii="Times New Roman" w:eastAsia="Times New Roman" w:hAnsi="Times New Roman" w:cs="Times New Roman"/>
        </w:rPr>
      </w:pPr>
      <w:r w:rsidRPr="00351B27">
        <w:rPr>
          <w:rFonts w:ascii="Times New Roman" w:eastAsia="Times New Roman" w:hAnsi="Times New Roman" w:cs="Times New Roman"/>
        </w:rPr>
        <w:t xml:space="preserve">No Brasil, as privatizações surgem sob a alegação de ineficiência do </w:t>
      </w: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r>
        <w:rPr>
          <w:rFonts w:ascii="Times New Roman" w:eastAsia="Times New Roman" w:hAnsi="Times New Roman" w:cs="Times New Roman"/>
        </w:rPr>
        <w:t>Estado na prestação de serviços, o que faz com que, em muitos casos, a sociedade civil apoie e incentive tais processos. Como abordado na seção anterior, os governos de Collor, Franco e FHC foram responsáveis por iniciar as privatizações com mais veemência, logo, os anos de 1990 ganham destaque ao se abordar a temática.</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Em meio às 18 privatizações ocorridas no governo Collor, destacam-se os casos da Usiminas e da Companhia Siderúrgica do Tubarão (CST). Os dois anos seguintes de Itamar Franco, acolheram as privatizações da Companhia Siderúrgica Nacional (CSN), Petroquímica União e Embraer. Esta, gerou insatisfação de alguns segmentos da sociedade considerando que a estatal não possuía fragilidades de funcionamento, e competia com as indústrias aeronáuticas dos países ricos (RODRIGUES; JURGENFELD, 2017).</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 governo de FHC deu continuidade à onda de privatizações, e totalizou o total de 31 empresas </w:t>
      </w:r>
      <w:proofErr w:type="spellStart"/>
      <w:r>
        <w:rPr>
          <w:rFonts w:ascii="Times New Roman" w:eastAsia="Times New Roman" w:hAnsi="Times New Roman" w:cs="Times New Roman"/>
        </w:rPr>
        <w:t>desestatizadas</w:t>
      </w:r>
      <w:proofErr w:type="spellEnd"/>
      <w:r>
        <w:rPr>
          <w:rFonts w:ascii="Times New Roman" w:eastAsia="Times New Roman" w:hAnsi="Times New Roman" w:cs="Times New Roman"/>
        </w:rPr>
        <w:t>. Um dos casos mais emblemáticos foi a Telebrás. A companhia de telefonia, desde meados dos anos de 1980, apresentava algumas falhas de operação. Até então a instituição era de responsabilidade de três ministérios, Ministério das Comunicações, da Fazenda e Planejamento. Para que a privatização se tornasse viável, foi necessário aprovar uma Emenda Constitucional (EC 8, 15.08.1995) que poria fim ao monopólio estatal sobre os serviços de comunicação.</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Como agência reguladora dos serviços, instituiu-se a Agência Nacional de Telecomunicações (Anatel), com independência financeira, e em 1995 a Telebrás é definitivamente transferida para a iniciativa privada. De fato, a prestação dos serviços de telecomunicação melhorou de forma significativa, sobretudo no que diz respeito à inclusão de pessoas ao serviço, no entanto, não se pode atribuir este fator unicamente à privatização em si, tendo em vista que aquele também foi um momento propício aos avanços tecnológicos relacionados à telecomunicação (PINHEIRO; FUKASAKU, 2000).</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Dois anos depois, iniciam-se as negociações em torno de uma das privatizações mais polêmicas, o caso da Companhia Vale do Rio Doce (CVRD). Teve </w:t>
      </w: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repercussão</w:t>
      </w:r>
      <w:proofErr w:type="gramEnd"/>
      <w:r>
        <w:rPr>
          <w:rFonts w:ascii="Times New Roman" w:eastAsia="Times New Roman" w:hAnsi="Times New Roman" w:cs="Times New Roman"/>
        </w:rPr>
        <w:t xml:space="preserve"> grandiosa devido às divergências de opiniões na sociedade, visto que a estatal encontrava-se em crescente crescimento de lucro e produção (RODRIGUES; JURGENFELD, 2017) e, dessa forma, não poderia ser alvo da alegação de sucateamento estatal.</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Recentemente, a privatização da CVRD voltou a ser debate após os rompimentos de barragens de dejetos da mineradora e empresas sócias, em 2015 na cidade de Mariana –MG, e em janeiro de 2019 em Brumadinho –MG. A negligência com a qual a empresa tratou as famílias afetadas, levou parte da sociedade a concluir que a iniciativa privada terá seu foco unicamente nos lucros, independentemente de quais problemas esse processo pode acarretar.</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Apesar de condenar as privatizações dos governos anteriores, os governos do PT mantiveram a logística privatista e protagonizaram a privatização de um segmento da saúde pública do país. Em 2011, o presidente Lula, através da </w:t>
      </w:r>
      <w:r w:rsidRPr="213B5C2A">
        <w:rPr>
          <w:rFonts w:ascii="Times New Roman" w:eastAsia="Times New Roman" w:hAnsi="Times New Roman" w:cs="Times New Roman"/>
        </w:rPr>
        <w:t xml:space="preserve">lei nº </w:t>
      </w:r>
      <w:r>
        <w:rPr>
          <w:rFonts w:ascii="Times New Roman" w:eastAsia="Times New Roman" w:hAnsi="Times New Roman" w:cs="Times New Roman"/>
        </w:rPr>
        <w:t>12.550/2011, criou a Empresa Brasileira de Serviços Hospitalares (EBSERH)</w:t>
      </w:r>
      <w:r w:rsidRPr="213B5C2A">
        <w:rPr>
          <w:rFonts w:ascii="Times New Roman" w:eastAsia="Times New Roman" w:hAnsi="Times New Roman" w:cs="Times New Roman"/>
        </w:rPr>
        <w:t xml:space="preserve"> no intuito de gerir Hos</w:t>
      </w:r>
      <w:r>
        <w:rPr>
          <w:rFonts w:ascii="Times New Roman" w:eastAsia="Times New Roman" w:hAnsi="Times New Roman" w:cs="Times New Roman"/>
        </w:rPr>
        <w:t xml:space="preserve">pitais Universitários (HU) públicos. </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A EBSERH surgia </w:t>
      </w:r>
      <w:r w:rsidRPr="213B5C2A">
        <w:rPr>
          <w:rFonts w:ascii="Times New Roman" w:eastAsia="Times New Roman" w:hAnsi="Times New Roman" w:cs="Times New Roman"/>
        </w:rPr>
        <w:t>vinculada ao Ministério da Educação (MEC), tendo como justificativa para sua instituição a solução de contratos irregulares de trabalho através da inclusão do regime celetista, autonomia financeira, e perspectiva de captação de recursos próprios (ANDREAZZI, 2013</w:t>
      </w:r>
      <w:r>
        <w:rPr>
          <w:rFonts w:ascii="Times New Roman" w:eastAsia="Times New Roman" w:hAnsi="Times New Roman" w:cs="Times New Roman"/>
        </w:rPr>
        <w:t>, p. 276-277</w:t>
      </w:r>
      <w:r w:rsidRPr="213B5C2A">
        <w:rPr>
          <w:rFonts w:ascii="Times New Roman" w:eastAsia="Times New Roman" w:hAnsi="Times New Roman" w:cs="Times New Roman"/>
        </w:rPr>
        <w:t>).</w:t>
      </w:r>
    </w:p>
    <w:p w:rsidR="000C5AEB" w:rsidRDefault="000C5AEB" w:rsidP="000C5AEB">
      <w:pPr>
        <w:spacing w:line="360" w:lineRule="auto"/>
        <w:ind w:firstLine="1134"/>
        <w:jc w:val="both"/>
        <w:rPr>
          <w:rFonts w:ascii="Times New Roman" w:eastAsia="Times New Roman" w:hAnsi="Times New Roman" w:cs="Times New Roman"/>
        </w:rPr>
      </w:pPr>
      <w:r w:rsidRPr="213B5C2A">
        <w:rPr>
          <w:rFonts w:ascii="Times New Roman" w:eastAsia="Times New Roman" w:hAnsi="Times New Roman" w:cs="Times New Roman"/>
        </w:rPr>
        <w:t xml:space="preserve">Por todo o país a comunidade acadêmica, trabalhadores da saúde pública, e segmentos da sociedade em geral se manifestaram contra a entrada da EBSERH nos hospitais universitários. Em 2013, um plebiscito nacional reuniu mais de 60 mil assinaturas de pessoas que se colocaram contrárias à empresa (ADUSP, 2013). </w:t>
      </w:r>
    </w:p>
    <w:p w:rsidR="000C5AEB" w:rsidRDefault="000C5AEB" w:rsidP="000C5AEB">
      <w:pPr>
        <w:spacing w:line="360" w:lineRule="auto"/>
        <w:ind w:firstLine="1134"/>
        <w:jc w:val="both"/>
        <w:rPr>
          <w:rFonts w:ascii="Times New Roman" w:eastAsia="Times New Roman" w:hAnsi="Times New Roman" w:cs="Times New Roman"/>
        </w:rPr>
      </w:pPr>
      <w:r w:rsidRPr="213B5C2A">
        <w:rPr>
          <w:rFonts w:ascii="Times New Roman" w:eastAsia="Times New Roman" w:hAnsi="Times New Roman" w:cs="Times New Roman"/>
        </w:rPr>
        <w:t>A privatização da gestão dos HU pelo Brasil ocorreu contra a vontade da sociedade. O então governo federal responsável pela implantação da empresa, representado por Dilma Rousseff, ignorou todos as recusas que vieram por parte dos brasileiros e impôs a instituição do modelo empresarial na saúde do país.</w:t>
      </w:r>
      <w:r>
        <w:rPr>
          <w:rFonts w:ascii="Times New Roman" w:eastAsia="Times New Roman" w:hAnsi="Times New Roman" w:cs="Times New Roman"/>
        </w:rPr>
        <w:t xml:space="preserve"> Apesar de ter sido viabilizada por uma empresa pública, a privatização dos HU desencadeou as </w:t>
      </w: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mesmas</w:t>
      </w:r>
      <w:proofErr w:type="gramEnd"/>
      <w:r>
        <w:rPr>
          <w:rFonts w:ascii="Times New Roman" w:eastAsia="Times New Roman" w:hAnsi="Times New Roman" w:cs="Times New Roman"/>
        </w:rPr>
        <w:t xml:space="preserve"> problemáticas oriundas de privatizações convencionais. Em relação à </w:t>
      </w:r>
      <w:proofErr w:type="gramStart"/>
      <w:r>
        <w:rPr>
          <w:rFonts w:ascii="Times New Roman" w:eastAsia="Times New Roman" w:hAnsi="Times New Roman" w:cs="Times New Roman"/>
        </w:rPr>
        <w:t>privatização</w:t>
      </w:r>
      <w:proofErr w:type="gramEnd"/>
      <w:r>
        <w:rPr>
          <w:rFonts w:ascii="Times New Roman" w:eastAsia="Times New Roman" w:hAnsi="Times New Roman" w:cs="Times New Roman"/>
        </w:rPr>
        <w:t xml:space="preserve"> nos serviços públicos, Gill (2002, p. 604), aborda</w:t>
      </w:r>
    </w:p>
    <w:p w:rsidR="000C5AEB" w:rsidRDefault="000C5AEB" w:rsidP="000C5AEB">
      <w:pPr>
        <w:ind w:left="2268"/>
        <w:jc w:val="both"/>
        <w:rPr>
          <w:rFonts w:ascii="Times New Roman" w:eastAsia="Times New Roman" w:hAnsi="Times New Roman" w:cs="Times New Roman"/>
        </w:rPr>
      </w:pPr>
    </w:p>
    <w:p w:rsidR="000C5AEB" w:rsidRPr="000C5AEB" w:rsidRDefault="000C5AEB" w:rsidP="000C5AEB">
      <w:pPr>
        <w:ind w:left="2268"/>
        <w:jc w:val="both"/>
        <w:rPr>
          <w:rFonts w:ascii="Times New Roman" w:eastAsia="Times New Roman" w:hAnsi="Times New Roman" w:cs="Times New Roman"/>
          <w:sz w:val="20"/>
          <w:szCs w:val="20"/>
        </w:rPr>
      </w:pPr>
      <w:r w:rsidRPr="000C5AEB">
        <w:rPr>
          <w:rFonts w:ascii="Times New Roman" w:eastAsia="Times New Roman" w:hAnsi="Times New Roman" w:cs="Times New Roman"/>
          <w:sz w:val="20"/>
          <w:szCs w:val="20"/>
        </w:rPr>
        <w:t xml:space="preserve">El processo de </w:t>
      </w:r>
      <w:proofErr w:type="spellStart"/>
      <w:r w:rsidRPr="000C5AEB">
        <w:rPr>
          <w:rFonts w:ascii="Times New Roman" w:eastAsia="Times New Roman" w:hAnsi="Times New Roman" w:cs="Times New Roman"/>
          <w:sz w:val="20"/>
          <w:szCs w:val="20"/>
        </w:rPr>
        <w:t>privatización</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en</w:t>
      </w:r>
      <w:proofErr w:type="spellEnd"/>
      <w:r w:rsidRPr="000C5AEB">
        <w:rPr>
          <w:rFonts w:ascii="Times New Roman" w:eastAsia="Times New Roman" w:hAnsi="Times New Roman" w:cs="Times New Roman"/>
          <w:sz w:val="20"/>
          <w:szCs w:val="20"/>
        </w:rPr>
        <w:t xml:space="preserve"> este </w:t>
      </w:r>
      <w:proofErr w:type="spellStart"/>
      <w:r w:rsidRPr="000C5AEB">
        <w:rPr>
          <w:rFonts w:ascii="Times New Roman" w:eastAsia="Times New Roman" w:hAnsi="Times New Roman" w:cs="Times New Roman"/>
          <w:sz w:val="20"/>
          <w:szCs w:val="20"/>
        </w:rPr>
        <w:t>dominio</w:t>
      </w:r>
      <w:proofErr w:type="spellEnd"/>
      <w:r w:rsidRPr="000C5AEB">
        <w:rPr>
          <w:rFonts w:ascii="Times New Roman" w:eastAsia="Times New Roman" w:hAnsi="Times New Roman" w:cs="Times New Roman"/>
          <w:sz w:val="20"/>
          <w:szCs w:val="20"/>
        </w:rPr>
        <w:t xml:space="preserve"> há </w:t>
      </w:r>
      <w:proofErr w:type="spellStart"/>
      <w:r w:rsidRPr="000C5AEB">
        <w:rPr>
          <w:rFonts w:ascii="Times New Roman" w:eastAsia="Times New Roman" w:hAnsi="Times New Roman" w:cs="Times New Roman"/>
          <w:sz w:val="20"/>
          <w:szCs w:val="20"/>
        </w:rPr>
        <w:t>progresado</w:t>
      </w:r>
      <w:proofErr w:type="spellEnd"/>
      <w:r w:rsidRPr="000C5AEB">
        <w:rPr>
          <w:rFonts w:ascii="Times New Roman" w:eastAsia="Times New Roman" w:hAnsi="Times New Roman" w:cs="Times New Roman"/>
          <w:sz w:val="20"/>
          <w:szCs w:val="20"/>
        </w:rPr>
        <w:t xml:space="preserve"> de </w:t>
      </w:r>
      <w:proofErr w:type="spellStart"/>
      <w:r w:rsidRPr="000C5AEB">
        <w:rPr>
          <w:rFonts w:ascii="Times New Roman" w:eastAsia="Times New Roman" w:hAnsi="Times New Roman" w:cs="Times New Roman"/>
          <w:sz w:val="20"/>
          <w:szCs w:val="20"/>
        </w:rPr>
        <w:t>manera</w:t>
      </w:r>
      <w:proofErr w:type="spellEnd"/>
      <w:r w:rsidRPr="000C5AEB">
        <w:rPr>
          <w:rFonts w:ascii="Times New Roman" w:eastAsia="Times New Roman" w:hAnsi="Times New Roman" w:cs="Times New Roman"/>
          <w:sz w:val="20"/>
          <w:szCs w:val="20"/>
        </w:rPr>
        <w:t xml:space="preserve"> significativa a partir de </w:t>
      </w:r>
      <w:proofErr w:type="spellStart"/>
      <w:r w:rsidRPr="000C5AEB">
        <w:rPr>
          <w:rFonts w:ascii="Times New Roman" w:eastAsia="Times New Roman" w:hAnsi="Times New Roman" w:cs="Times New Roman"/>
          <w:sz w:val="20"/>
          <w:szCs w:val="20"/>
        </w:rPr>
        <w:t>los</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años</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ochenta</w:t>
      </w:r>
      <w:proofErr w:type="spellEnd"/>
      <w:r w:rsidRPr="000C5AEB">
        <w:rPr>
          <w:rFonts w:ascii="Times New Roman" w:eastAsia="Times New Roman" w:hAnsi="Times New Roman" w:cs="Times New Roman"/>
          <w:sz w:val="20"/>
          <w:szCs w:val="20"/>
        </w:rPr>
        <w:t xml:space="preserve"> em </w:t>
      </w:r>
      <w:proofErr w:type="spellStart"/>
      <w:r w:rsidRPr="000C5AEB">
        <w:rPr>
          <w:rFonts w:ascii="Times New Roman" w:eastAsia="Times New Roman" w:hAnsi="Times New Roman" w:cs="Times New Roman"/>
          <w:sz w:val="20"/>
          <w:szCs w:val="20"/>
        </w:rPr>
        <w:t>muchos</w:t>
      </w:r>
      <w:proofErr w:type="spellEnd"/>
      <w:r w:rsidRPr="000C5AEB">
        <w:rPr>
          <w:rFonts w:ascii="Times New Roman" w:eastAsia="Times New Roman" w:hAnsi="Times New Roman" w:cs="Times New Roman"/>
          <w:sz w:val="20"/>
          <w:szCs w:val="20"/>
        </w:rPr>
        <w:t xml:space="preserve"> países, em particular </w:t>
      </w:r>
      <w:proofErr w:type="spellStart"/>
      <w:r w:rsidRPr="000C5AEB">
        <w:rPr>
          <w:rFonts w:ascii="Times New Roman" w:eastAsia="Times New Roman" w:hAnsi="Times New Roman" w:cs="Times New Roman"/>
          <w:sz w:val="20"/>
          <w:szCs w:val="20"/>
        </w:rPr>
        <w:t>con</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la</w:t>
      </w:r>
      <w:proofErr w:type="spellEnd"/>
      <w:r w:rsidRPr="000C5AEB">
        <w:rPr>
          <w:rFonts w:ascii="Times New Roman" w:eastAsia="Times New Roman" w:hAnsi="Times New Roman" w:cs="Times New Roman"/>
          <w:sz w:val="20"/>
          <w:szCs w:val="20"/>
        </w:rPr>
        <w:t xml:space="preserve"> venta de elementos </w:t>
      </w:r>
      <w:proofErr w:type="spellStart"/>
      <w:r w:rsidRPr="000C5AEB">
        <w:rPr>
          <w:rFonts w:ascii="Times New Roman" w:eastAsia="Times New Roman" w:hAnsi="Times New Roman" w:cs="Times New Roman"/>
          <w:sz w:val="20"/>
          <w:szCs w:val="20"/>
        </w:rPr>
        <w:t>del</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patrimonio</w:t>
      </w:r>
      <w:proofErr w:type="spellEnd"/>
      <w:r w:rsidRPr="000C5AEB">
        <w:rPr>
          <w:rFonts w:ascii="Times New Roman" w:eastAsia="Times New Roman" w:hAnsi="Times New Roman" w:cs="Times New Roman"/>
          <w:sz w:val="20"/>
          <w:szCs w:val="20"/>
        </w:rPr>
        <w:t xml:space="preserve"> histórico y cultural nacional, </w:t>
      </w:r>
      <w:proofErr w:type="spellStart"/>
      <w:r w:rsidRPr="000C5AEB">
        <w:rPr>
          <w:rFonts w:ascii="Times New Roman" w:eastAsia="Times New Roman" w:hAnsi="Times New Roman" w:cs="Times New Roman"/>
          <w:sz w:val="20"/>
          <w:szCs w:val="20"/>
        </w:rPr>
        <w:t>el</w:t>
      </w:r>
      <w:proofErr w:type="spellEnd"/>
      <w:r w:rsidRPr="000C5AEB">
        <w:rPr>
          <w:rFonts w:ascii="Times New Roman" w:eastAsia="Times New Roman" w:hAnsi="Times New Roman" w:cs="Times New Roman"/>
          <w:sz w:val="20"/>
          <w:szCs w:val="20"/>
        </w:rPr>
        <w:t xml:space="preserve"> desmantelamento de </w:t>
      </w:r>
      <w:proofErr w:type="spellStart"/>
      <w:r w:rsidRPr="000C5AEB">
        <w:rPr>
          <w:rFonts w:ascii="Times New Roman" w:eastAsia="Times New Roman" w:hAnsi="Times New Roman" w:cs="Times New Roman"/>
          <w:sz w:val="20"/>
          <w:szCs w:val="20"/>
        </w:rPr>
        <w:t>las</w:t>
      </w:r>
      <w:proofErr w:type="spellEnd"/>
      <w:r w:rsidRPr="000C5AEB">
        <w:rPr>
          <w:rFonts w:ascii="Times New Roman" w:eastAsia="Times New Roman" w:hAnsi="Times New Roman" w:cs="Times New Roman"/>
          <w:sz w:val="20"/>
          <w:szCs w:val="20"/>
        </w:rPr>
        <w:t xml:space="preserve"> redes de parques </w:t>
      </w:r>
      <w:proofErr w:type="spellStart"/>
      <w:r w:rsidRPr="000C5AEB">
        <w:rPr>
          <w:rFonts w:ascii="Times New Roman" w:eastAsia="Times New Roman" w:hAnsi="Times New Roman" w:cs="Times New Roman"/>
          <w:sz w:val="20"/>
          <w:szCs w:val="20"/>
        </w:rPr>
        <w:t>nacionales</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la</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privatización</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del</w:t>
      </w:r>
      <w:proofErr w:type="spellEnd"/>
      <w:r w:rsidRPr="000C5AEB">
        <w:rPr>
          <w:rFonts w:ascii="Times New Roman" w:eastAsia="Times New Roman" w:hAnsi="Times New Roman" w:cs="Times New Roman"/>
          <w:sz w:val="20"/>
          <w:szCs w:val="20"/>
        </w:rPr>
        <w:t xml:space="preserve"> transporte </w:t>
      </w:r>
      <w:proofErr w:type="spellStart"/>
      <w:r w:rsidRPr="000C5AEB">
        <w:rPr>
          <w:rFonts w:ascii="Times New Roman" w:eastAsia="Times New Roman" w:hAnsi="Times New Roman" w:cs="Times New Roman"/>
          <w:sz w:val="20"/>
          <w:szCs w:val="20"/>
        </w:rPr>
        <w:t>colectivo</w:t>
      </w:r>
      <w:proofErr w:type="spellEnd"/>
      <w:r w:rsidRPr="000C5AEB">
        <w:rPr>
          <w:rFonts w:ascii="Times New Roman" w:eastAsia="Times New Roman" w:hAnsi="Times New Roman" w:cs="Times New Roman"/>
          <w:sz w:val="20"/>
          <w:szCs w:val="20"/>
        </w:rPr>
        <w:t xml:space="preserve">, de </w:t>
      </w:r>
      <w:proofErr w:type="spellStart"/>
      <w:r w:rsidRPr="000C5AEB">
        <w:rPr>
          <w:rFonts w:ascii="Times New Roman" w:eastAsia="Times New Roman" w:hAnsi="Times New Roman" w:cs="Times New Roman"/>
          <w:sz w:val="20"/>
          <w:szCs w:val="20"/>
        </w:rPr>
        <w:t>los</w:t>
      </w:r>
      <w:proofErr w:type="spellEnd"/>
      <w:r w:rsidRPr="000C5AEB">
        <w:rPr>
          <w:rFonts w:ascii="Times New Roman" w:eastAsia="Times New Roman" w:hAnsi="Times New Roman" w:cs="Times New Roman"/>
          <w:sz w:val="20"/>
          <w:szCs w:val="20"/>
        </w:rPr>
        <w:t xml:space="preserve"> </w:t>
      </w:r>
      <w:proofErr w:type="spellStart"/>
      <w:r w:rsidRPr="000C5AEB">
        <w:rPr>
          <w:rFonts w:ascii="Times New Roman" w:eastAsia="Times New Roman" w:hAnsi="Times New Roman" w:cs="Times New Roman"/>
          <w:sz w:val="20"/>
          <w:szCs w:val="20"/>
        </w:rPr>
        <w:t>hospitales</w:t>
      </w:r>
      <w:proofErr w:type="spellEnd"/>
      <w:r w:rsidRPr="000C5AEB">
        <w:rPr>
          <w:rFonts w:ascii="Times New Roman" w:eastAsia="Times New Roman" w:hAnsi="Times New Roman" w:cs="Times New Roman"/>
          <w:sz w:val="20"/>
          <w:szCs w:val="20"/>
        </w:rPr>
        <w:t>, etc.</w:t>
      </w: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Todas as privatizações acima mencionadas envolvem um contexto amplo de alterações para os trabalhadores que atuam ou já atuaram nas instituições. Desde o século passado, o país vem sendo alvo de ataques às condições trabalhistas, devido ao plano de fundo que incorpora a adoção das políticas Neoliberais.</w:t>
      </w:r>
    </w:p>
    <w:p w:rsidR="000C5AEB" w:rsidRPr="00351B27"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w:t>
      </w:r>
      <w:r w:rsidRPr="00893FCD">
        <w:rPr>
          <w:rFonts w:ascii="Times New Roman" w:eastAsia="Times New Roman" w:hAnsi="Times New Roman" w:cs="Times New Roman"/>
          <w:b/>
        </w:rPr>
        <w:t xml:space="preserve"> </w:t>
      </w:r>
      <w:r>
        <w:rPr>
          <w:rFonts w:ascii="Times New Roman" w:eastAsia="Times New Roman" w:hAnsi="Times New Roman" w:cs="Times New Roman"/>
          <w:b/>
        </w:rPr>
        <w:t xml:space="preserve">PRIVATIZAÇÕES E IMPACTOS RECENTES SOBRE </w:t>
      </w:r>
      <w:r w:rsidRPr="00893FCD">
        <w:rPr>
          <w:rFonts w:ascii="Times New Roman" w:eastAsia="Times New Roman" w:hAnsi="Times New Roman" w:cs="Times New Roman"/>
          <w:b/>
        </w:rPr>
        <w:t>O TRABALHO</w:t>
      </w:r>
    </w:p>
    <w:p w:rsidR="000C5AEB" w:rsidRPr="00C20210" w:rsidRDefault="000C5AEB" w:rsidP="000C5AEB">
      <w:pPr>
        <w:spacing w:line="360" w:lineRule="auto"/>
        <w:ind w:firstLine="1134"/>
        <w:jc w:val="both"/>
        <w:rPr>
          <w:rFonts w:ascii="Times New Roman" w:eastAsia="Times New Roman" w:hAnsi="Times New Roman" w:cs="Times New Roman"/>
        </w:rPr>
      </w:pPr>
      <w:r w:rsidRPr="00C20210">
        <w:rPr>
          <w:rFonts w:ascii="Times New Roman" w:eastAsia="Times New Roman" w:hAnsi="Times New Roman" w:cs="Times New Roman"/>
        </w:rPr>
        <w:t>O trabalho sempre esteve em uma posição central perante à sociedade</w:t>
      </w:r>
      <w:r w:rsidRPr="00F868B9">
        <w:rPr>
          <w:rFonts w:ascii="Times New Roman" w:eastAsia="Times New Roman" w:hAnsi="Times New Roman" w:cs="Times New Roman"/>
        </w:rPr>
        <w:t>. Marx (2017, p. 188)</w:t>
      </w:r>
      <w:r w:rsidRPr="001C30FF">
        <w:rPr>
          <w:rFonts w:ascii="Times New Roman" w:eastAsia="Times New Roman" w:hAnsi="Times New Roman" w:cs="Times New Roman"/>
          <w:color w:val="FF0000"/>
        </w:rPr>
        <w:t xml:space="preserve"> </w:t>
      </w:r>
      <w:r>
        <w:rPr>
          <w:rFonts w:ascii="Times New Roman" w:eastAsia="Times New Roman" w:hAnsi="Times New Roman" w:cs="Times New Roman"/>
        </w:rPr>
        <w:t>já situava-o enquanto interação entre homem e natureza, indispensável para a reprodução do ser humano e para o desenvolvimento da sociedade como um todo. Presente durante todo o capitalismo, essa categoria foi alvo de alterações à medida em que o sistema se modificou: as necessidades de diminuição de custo na produção, com a crescente demanda pelo aumento dos lucros, fizeram com que os processos de trabalho fossem alterados para satisfazer os grandes capitalistas.</w:t>
      </w:r>
    </w:p>
    <w:p w:rsidR="000C5AEB" w:rsidRDefault="000C5AEB" w:rsidP="000C5AEB">
      <w:pPr>
        <w:spacing w:line="360" w:lineRule="auto"/>
        <w:ind w:firstLine="1134"/>
        <w:jc w:val="both"/>
        <w:rPr>
          <w:rFonts w:ascii="Times New Roman" w:eastAsia="Times New Roman" w:hAnsi="Times New Roman" w:cs="Times New Roman"/>
        </w:rPr>
      </w:pPr>
      <w:r w:rsidRPr="00AC74B5">
        <w:rPr>
          <w:rFonts w:ascii="Times New Roman" w:eastAsia="Times New Roman" w:hAnsi="Times New Roman" w:cs="Times New Roman"/>
        </w:rPr>
        <w:t xml:space="preserve">Frente </w:t>
      </w:r>
      <w:r>
        <w:rPr>
          <w:rFonts w:ascii="Times New Roman" w:eastAsia="Times New Roman" w:hAnsi="Times New Roman" w:cs="Times New Roman"/>
        </w:rPr>
        <w:t>às categorias analisadas por Marx, um debate que tem sido colocado em pauta diz respeito às atuais configurações da classe trabalhadora e mais, se essa ainda é uma categoria que possui elementos suficientes para ser enquadrada no contexto sociopolítico atual, tendo em vista que o trabalho não seria mais um elemento central na sociedade.</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 De fato, a inovação técnico-científica trouxe consigo a necessidade de novos processos de trabalho onde, consequentemente, o papel desempenhado pelos trabalhadores acaba sendo diferenciado daquele que era executado em épocas de </w:t>
      </w: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C5AEB" w:rsidRDefault="000C5AEB" w:rsidP="000C5AEB">
      <w:pPr>
        <w:spacing w:line="360" w:lineRule="auto"/>
        <w:ind w:firstLine="1134"/>
        <w:jc w:val="both"/>
        <w:rPr>
          <w:rFonts w:ascii="Times New Roman" w:eastAsia="Times New Roman" w:hAnsi="Times New Roman" w:cs="Times New Roman"/>
        </w:rPr>
      </w:pPr>
    </w:p>
    <w:p w:rsidR="000B1A32" w:rsidRDefault="000B1A32"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r>
        <w:rPr>
          <w:rFonts w:ascii="Times New Roman" w:eastAsia="Times New Roman" w:hAnsi="Times New Roman" w:cs="Times New Roman"/>
        </w:rPr>
        <w:t>Revolução Industrial.</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Um dos pontos centrais diz respeito às principais funções que hoje são desempenhadas, onde o corpo de trabalhadores que até o século XIX era marcadamente composto por operários industriais, foi substituído pelos prestadores de serviços. Além disso, observa-se a crescente ampliação dos processos de flexibilização, responsável por tornar os contratos de trabalho mais frágeis, oferecendo cada vez menos segurança e estabilidade aos trabalhadores. Antunes e </w:t>
      </w:r>
      <w:proofErr w:type="spellStart"/>
      <w:r>
        <w:rPr>
          <w:rFonts w:ascii="Times New Roman" w:eastAsia="Times New Roman" w:hAnsi="Times New Roman" w:cs="Times New Roman"/>
        </w:rPr>
        <w:t>Praun</w:t>
      </w:r>
      <w:proofErr w:type="spellEnd"/>
      <w:r>
        <w:rPr>
          <w:rFonts w:ascii="Times New Roman" w:eastAsia="Times New Roman" w:hAnsi="Times New Roman" w:cs="Times New Roman"/>
        </w:rPr>
        <w:t xml:space="preserve"> (2015, p. 412):</w:t>
      </w:r>
    </w:p>
    <w:p w:rsidR="000C5AEB" w:rsidRDefault="000C5AEB" w:rsidP="000C5AEB">
      <w:pPr>
        <w:ind w:left="2268"/>
        <w:jc w:val="both"/>
        <w:rPr>
          <w:rFonts w:ascii="Times New Roman" w:hAnsi="Times New Roman" w:cs="Times New Roman"/>
          <w:sz w:val="20"/>
          <w:szCs w:val="20"/>
        </w:rPr>
      </w:pPr>
      <w:r w:rsidRPr="0027563D">
        <w:rPr>
          <w:rFonts w:ascii="Times New Roman" w:hAnsi="Times New Roman" w:cs="Times New Roman"/>
          <w:sz w:val="20"/>
          <w:szCs w:val="20"/>
        </w:rPr>
        <w:t>A flexibilidade ou flexibilização se constitui</w:t>
      </w:r>
      <w:r>
        <w:rPr>
          <w:rFonts w:ascii="Times New Roman" w:hAnsi="Times New Roman" w:cs="Times New Roman"/>
          <w:sz w:val="20"/>
          <w:szCs w:val="20"/>
        </w:rPr>
        <w:t xml:space="preserve"> no contexto atual em uma espé</w:t>
      </w:r>
      <w:r w:rsidRPr="0027563D">
        <w:rPr>
          <w:rFonts w:ascii="Times New Roman" w:hAnsi="Times New Roman" w:cs="Times New Roman"/>
          <w:sz w:val="20"/>
          <w:szCs w:val="20"/>
        </w:rPr>
        <w:t>cie de síntese ordenadora dos múltiplos fatores que fundamentam as alterações na sociabilidade do capitalismo contemporâneo. Do ponto de vista de seu impacto nas relações de trabalho, a flexibilização se expressa n</w:t>
      </w:r>
      <w:r>
        <w:rPr>
          <w:rFonts w:ascii="Times New Roman" w:hAnsi="Times New Roman" w:cs="Times New Roman"/>
          <w:sz w:val="20"/>
          <w:szCs w:val="20"/>
        </w:rPr>
        <w:t>a diminuição drástica das fron</w:t>
      </w:r>
      <w:r w:rsidRPr="0027563D">
        <w:rPr>
          <w:rFonts w:ascii="Times New Roman" w:hAnsi="Times New Roman" w:cs="Times New Roman"/>
          <w:sz w:val="20"/>
          <w:szCs w:val="20"/>
        </w:rPr>
        <w:t>teiras entre atividade laboral e espaço da vida privada, no desmonte da legislação trabalhista, nas diferentes formas de contratação da força de trabalho e em sua expressão negada, o desemprego estrutural.</w:t>
      </w: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O desemprego estrutural tende a justificar a quantidade de trabalhadores que se submete a atuar em tais condições, uma vez que há um “exército de reserva” na sociedade composto por trabalhadores aptos a executar variadas funções. Como desdobramento do desemprego, os índices de trabalhadores informais tendem a crescer, visto que com a ausência de oportunidades formais, os indivíduos passam a buscar alternativas independentes capazes de garantir sua reprodução.</w:t>
      </w: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Como ferramenta de diminuição de custos, a terceirização ocupa um lugar central no processo. A compra e venda da força de trabalho são baseadas em contratos que trazem riscos ao trabalhador, além do fato de que existe uma terceira empresa entre o empregador e o trabalhador, que faz com que o primeiro não se responsabilize por eventuais danos causados ao empregado (ANTUNES; DRUCK, 2013, p. 224).</w:t>
      </w: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A privatização acaba desempenhando um papel central na discussão por ser o meio capaz de desencadear os processos acima mencionados. A partir do momento em que o Estado delega à iniciativa privada a prestação de serviços que até então eram públicos, os grandes empresários tendem a aderir aos processos de terceirização e flexibilização da força de trabalho.</w:t>
      </w: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B1A32" w:rsidRDefault="000B1A32"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Consequentemente, observa-se uma tendência à diminuição de concursos públicos, uma vez que os mesmos só podem ser ofertados pelo poder público. Perde-se condições de estabilidade, redução de direitos referentes às férias, folgas, licenças, ao décimo terceiro, dentre outros. Todos esses elementos permitem concluir que no atual estágio do capitalismo o trabalho vem passando por um processo de precarização, que é facilitado pela adoção das privatizações.</w:t>
      </w:r>
    </w:p>
    <w:p w:rsidR="000C5AEB" w:rsidRDefault="000C5AEB" w:rsidP="000C5AEB">
      <w:pPr>
        <w:spacing w:line="360" w:lineRule="auto"/>
        <w:ind w:firstLine="1134"/>
        <w:jc w:val="both"/>
        <w:rPr>
          <w:rFonts w:ascii="Times New Roman" w:hAnsi="Times New Roman" w:cs="Times New Roman"/>
        </w:rPr>
      </w:pPr>
      <w:r w:rsidRPr="000054E9">
        <w:rPr>
          <w:rFonts w:ascii="Times New Roman" w:hAnsi="Times New Roman" w:cs="Times New Roman"/>
        </w:rPr>
        <w:t>O plano de fundo de tais mudanças envolve a mudança de gestão e produção antes baseadas no taylorismo e fordismo para a adoção do </w:t>
      </w:r>
      <w:proofErr w:type="spellStart"/>
      <w:r w:rsidRPr="000054E9">
        <w:rPr>
          <w:rFonts w:ascii="Times New Roman" w:hAnsi="Times New Roman" w:cs="Times New Roman"/>
        </w:rPr>
        <w:t>toyotismo</w:t>
      </w:r>
      <w:proofErr w:type="spellEnd"/>
      <w:r w:rsidRPr="000054E9">
        <w:rPr>
          <w:rFonts w:ascii="Times New Roman" w:hAnsi="Times New Roman" w:cs="Times New Roman"/>
        </w:rPr>
        <w:t>, ao mesmo tempo em que se observa a implantação da chamada acumulação flexível em parceria com um conjunto de reformas neoliberais</w:t>
      </w:r>
      <w:r>
        <w:rPr>
          <w:rFonts w:ascii="Times New Roman" w:hAnsi="Times New Roman" w:cs="Times New Roman"/>
        </w:rPr>
        <w:t xml:space="preserve"> (PRIEB, 2005, p.2). É importante mencionar que a vigência de um Estado neoliberal abre portas para que os fatores acima mencionados sejam executados. </w:t>
      </w: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Dessa forma, o poder público pode se utilizar de diversos meios para que a sociedade não conteste as regras trabalhistas, tais como a aprovação de legislações específicas, a exemplo do que aconteceu recentemente no Brasil.</w:t>
      </w:r>
    </w:p>
    <w:p w:rsidR="000C5AEB" w:rsidRDefault="000C5AEB" w:rsidP="000C5AEB">
      <w:pPr>
        <w:spacing w:line="360" w:lineRule="auto"/>
        <w:ind w:firstLine="1134"/>
        <w:jc w:val="both"/>
        <w:rPr>
          <w:rFonts w:ascii="Times New Roman" w:hAnsi="Times New Roman" w:cs="Times New Roman"/>
        </w:rPr>
      </w:pPr>
      <w:r>
        <w:rPr>
          <w:rFonts w:ascii="Times New Roman" w:hAnsi="Times New Roman" w:cs="Times New Roman"/>
        </w:rPr>
        <w:t xml:space="preserve">A questão posta no início da seção, referente à existência de uma classe trabalhadora no século XXI, revela a dimensão das mudanças ocorridas nos últimos anos sobre o trabalho. Entretanto, é importante sinalizar que, apesar de tantas modificações, ainda é inviável conceber uma sociedade em que o homem não necessite do trabalho para se reproduzir, tal qual defende Karl Marx em </w:t>
      </w:r>
      <w:r w:rsidRPr="002C7E27">
        <w:rPr>
          <w:rFonts w:ascii="Times New Roman" w:hAnsi="Times New Roman" w:cs="Times New Roman"/>
          <w:i/>
        </w:rPr>
        <w:t>O Capital.</w:t>
      </w:r>
      <w:r>
        <w:rPr>
          <w:rFonts w:ascii="Times New Roman" w:hAnsi="Times New Roman" w:cs="Times New Roman"/>
        </w:rPr>
        <w:t xml:space="preserve"> É tal necessidade – dependência – que dá ao trabalho o caráter opressor. O homem ainda é refém do trabalho e, portanto, levado a se submeter a todos os seus aspectos de precarização. </w:t>
      </w:r>
      <w:proofErr w:type="spellStart"/>
      <w:r>
        <w:rPr>
          <w:rFonts w:ascii="Times New Roman" w:hAnsi="Times New Roman" w:cs="Times New Roman"/>
        </w:rPr>
        <w:t>Carcanholo</w:t>
      </w:r>
      <w:proofErr w:type="spellEnd"/>
      <w:r>
        <w:rPr>
          <w:rFonts w:ascii="Times New Roman" w:hAnsi="Times New Roman" w:cs="Times New Roman"/>
        </w:rPr>
        <w:t xml:space="preserve"> e Medeiros abordam</w:t>
      </w:r>
    </w:p>
    <w:p w:rsidR="000C5AEB" w:rsidRDefault="000C5AEB" w:rsidP="000C5AEB">
      <w:pPr>
        <w:ind w:left="2268"/>
        <w:jc w:val="both"/>
        <w:rPr>
          <w:rFonts w:ascii="Times New Roman" w:hAnsi="Times New Roman" w:cs="Times New Roman"/>
          <w:sz w:val="20"/>
          <w:szCs w:val="20"/>
        </w:rPr>
      </w:pPr>
      <w:r w:rsidRPr="00945EFB">
        <w:rPr>
          <w:rFonts w:ascii="Times New Roman" w:hAnsi="Times New Roman" w:cs="Times New Roman"/>
          <w:sz w:val="20"/>
          <w:szCs w:val="20"/>
        </w:rPr>
        <w:t>Se é o caso de que superamos o capitalismo e, com ele, a opressão do ser humano pelo trabalho, pela forma de trabalho, corno explicar a realidade insofismável pelos truques linguísticos (típicos do pensamento idealista, moderno ou pós-moderno, teórico ou propagandístico) de que a maioria esmagadora das pessoas que vive neste mundo oscila entre o trabalho obsessivo (seja em que forma for) e a busca, nã</w:t>
      </w:r>
      <w:r>
        <w:rPr>
          <w:rFonts w:ascii="Times New Roman" w:hAnsi="Times New Roman" w:cs="Times New Roman"/>
          <w:sz w:val="20"/>
          <w:szCs w:val="20"/>
        </w:rPr>
        <w:t>o menos obsessiva, por trabalho (</w:t>
      </w:r>
      <w:proofErr w:type="gramStart"/>
      <w:r>
        <w:rPr>
          <w:rFonts w:ascii="Times New Roman" w:hAnsi="Times New Roman" w:cs="Times New Roman"/>
          <w:sz w:val="20"/>
          <w:szCs w:val="20"/>
        </w:rPr>
        <w:t>CARCANHOLO;MEDEIROS</w:t>
      </w:r>
      <w:proofErr w:type="gramEnd"/>
      <w:r>
        <w:rPr>
          <w:rFonts w:ascii="Times New Roman" w:hAnsi="Times New Roman" w:cs="Times New Roman"/>
          <w:sz w:val="20"/>
          <w:szCs w:val="20"/>
        </w:rPr>
        <w:t>, 2015, p.195).</w:t>
      </w:r>
    </w:p>
    <w:p w:rsidR="000C5AEB" w:rsidRDefault="000C5AEB" w:rsidP="000C5AEB">
      <w:pPr>
        <w:ind w:left="2268"/>
        <w:jc w:val="both"/>
        <w:rPr>
          <w:rFonts w:ascii="Times New Roman" w:hAnsi="Times New Roman" w:cs="Times New Roman"/>
          <w:sz w:val="20"/>
          <w:szCs w:val="20"/>
        </w:rPr>
      </w:pPr>
    </w:p>
    <w:p w:rsidR="000C5AEB" w:rsidRDefault="000C5AEB" w:rsidP="000C5AEB">
      <w:pPr>
        <w:spacing w:line="360" w:lineRule="auto"/>
        <w:ind w:firstLine="1134"/>
        <w:jc w:val="both"/>
        <w:rPr>
          <w:rFonts w:ascii="Times New Roman" w:hAnsi="Times New Roman" w:cs="Times New Roman"/>
        </w:rPr>
      </w:pPr>
      <w:r w:rsidRPr="00D331BA">
        <w:rPr>
          <w:rFonts w:ascii="Times New Roman" w:hAnsi="Times New Roman" w:cs="Times New Roman"/>
        </w:rPr>
        <w:t xml:space="preserve">O ideal seria que os estudos buscassem analisar </w:t>
      </w:r>
      <w:r>
        <w:rPr>
          <w:rFonts w:ascii="Times New Roman" w:hAnsi="Times New Roman" w:cs="Times New Roman"/>
        </w:rPr>
        <w:t xml:space="preserve">as configurações atuais do </w:t>
      </w: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Default="000C5AEB" w:rsidP="000C5AEB">
      <w:pPr>
        <w:spacing w:line="360" w:lineRule="auto"/>
        <w:ind w:firstLine="1134"/>
        <w:jc w:val="both"/>
        <w:rPr>
          <w:rFonts w:ascii="Times New Roman" w:hAnsi="Times New Roman" w:cs="Times New Roman"/>
        </w:rPr>
      </w:pPr>
    </w:p>
    <w:p w:rsidR="000C5AEB" w:rsidRPr="00FE656E" w:rsidRDefault="000C5AEB" w:rsidP="000C5AEB">
      <w:pPr>
        <w:spacing w:line="360" w:lineRule="auto"/>
        <w:jc w:val="both"/>
        <w:rPr>
          <w:rFonts w:ascii="Times New Roman" w:hAnsi="Times New Roman" w:cs="Times New Roman"/>
        </w:rPr>
      </w:pPr>
      <w:proofErr w:type="gramStart"/>
      <w:r>
        <w:rPr>
          <w:rFonts w:ascii="Times New Roman" w:hAnsi="Times New Roman" w:cs="Times New Roman"/>
        </w:rPr>
        <w:t>trabalho</w:t>
      </w:r>
      <w:proofErr w:type="gramEnd"/>
      <w:r>
        <w:rPr>
          <w:rFonts w:ascii="Times New Roman" w:hAnsi="Times New Roman" w:cs="Times New Roman"/>
        </w:rPr>
        <w:t>, ao invés de questionar a sua pertinência perante à sociedade. Nesse cenário, a privatização acaba sendo um dos principais desencadeadores malefícios ao trabalhador considerando os aspectos analisados acima e, sobretudo, e necessidade de sua execução em um contexto neoliberal.</w:t>
      </w:r>
    </w:p>
    <w:p w:rsidR="000C5AEB" w:rsidRDefault="000C5AEB" w:rsidP="000C5AEB">
      <w:pPr>
        <w:spacing w:line="360" w:lineRule="auto"/>
        <w:jc w:val="both"/>
        <w:rPr>
          <w:rFonts w:ascii="Times New Roman" w:eastAsia="Times New Roman" w:hAnsi="Times New Roman" w:cs="Times New Roman"/>
          <w:b/>
        </w:rPr>
      </w:pPr>
    </w:p>
    <w:p w:rsidR="000C5AEB" w:rsidRDefault="000C5AEB" w:rsidP="000C5AEB">
      <w:pPr>
        <w:spacing w:line="360" w:lineRule="auto"/>
        <w:jc w:val="both"/>
        <w:rPr>
          <w:rFonts w:ascii="Times New Roman" w:eastAsia="Times New Roman" w:hAnsi="Times New Roman" w:cs="Times New Roman"/>
          <w:b/>
        </w:rPr>
      </w:pPr>
      <w:r w:rsidRPr="00A40F35">
        <w:rPr>
          <w:rFonts w:ascii="Times New Roman" w:eastAsia="Times New Roman" w:hAnsi="Times New Roman" w:cs="Times New Roman"/>
          <w:b/>
        </w:rPr>
        <w:t>CONSIDERAÇÕES FINAIS</w:t>
      </w:r>
    </w:p>
    <w:p w:rsidR="000C5AEB" w:rsidRDefault="000C5AEB" w:rsidP="000C5AEB">
      <w:pPr>
        <w:spacing w:line="360" w:lineRule="auto"/>
        <w:ind w:firstLine="1134"/>
        <w:jc w:val="both"/>
        <w:rPr>
          <w:rFonts w:ascii="Times New Roman" w:eastAsia="Times New Roman" w:hAnsi="Times New Roman" w:cs="Times New Roman"/>
        </w:rPr>
      </w:pPr>
      <w:r w:rsidRPr="00E85A65">
        <w:rPr>
          <w:rFonts w:ascii="Times New Roman" w:eastAsia="Times New Roman" w:hAnsi="Times New Roman" w:cs="Times New Roman"/>
        </w:rPr>
        <w:t>O Neoliberalismo, apesar de ter sido um padrão recomendado pelo</w:t>
      </w:r>
      <w:r>
        <w:rPr>
          <w:rFonts w:ascii="Times New Roman" w:eastAsia="Times New Roman" w:hAnsi="Times New Roman" w:cs="Times New Roman"/>
        </w:rPr>
        <w:t>s</w:t>
      </w:r>
      <w:r w:rsidRPr="00E85A65">
        <w:rPr>
          <w:rFonts w:ascii="Times New Roman" w:eastAsia="Times New Roman" w:hAnsi="Times New Roman" w:cs="Times New Roman"/>
        </w:rPr>
        <w:t xml:space="preserve"> EUA</w:t>
      </w:r>
      <w:r>
        <w:rPr>
          <w:rFonts w:ascii="Times New Roman" w:eastAsia="Times New Roman" w:hAnsi="Times New Roman" w:cs="Times New Roman"/>
        </w:rPr>
        <w:t xml:space="preserve">, </w:t>
      </w:r>
      <w:r w:rsidRPr="00E85A65">
        <w:rPr>
          <w:rFonts w:ascii="Times New Roman" w:eastAsia="Times New Roman" w:hAnsi="Times New Roman" w:cs="Times New Roman"/>
        </w:rPr>
        <w:t>se expressou d</w:t>
      </w:r>
      <w:r>
        <w:rPr>
          <w:rFonts w:ascii="Times New Roman" w:eastAsia="Times New Roman" w:hAnsi="Times New Roman" w:cs="Times New Roman"/>
        </w:rPr>
        <w:t>e diferentes formas em cada nação</w:t>
      </w:r>
      <w:r w:rsidRPr="00E85A65">
        <w:rPr>
          <w:rFonts w:ascii="Times New Roman" w:eastAsia="Times New Roman" w:hAnsi="Times New Roman" w:cs="Times New Roman"/>
        </w:rPr>
        <w:t>. Até mesmo ao se analisar o contexto brasileiro,</w:t>
      </w:r>
      <w:r>
        <w:rPr>
          <w:rFonts w:ascii="Times New Roman" w:eastAsia="Times New Roman" w:hAnsi="Times New Roman" w:cs="Times New Roman"/>
        </w:rPr>
        <w:t xml:space="preserve"> observa-se que cada governo desenvolveu um tipo de neoliberalismo concernente ao que se pretendia alcançar.</w:t>
      </w:r>
      <w:r w:rsidRPr="00E85A65">
        <w:rPr>
          <w:rFonts w:ascii="Times New Roman" w:eastAsia="Times New Roman" w:hAnsi="Times New Roman" w:cs="Times New Roman"/>
        </w:rPr>
        <w:t xml:space="preserve"> </w:t>
      </w:r>
      <w:r>
        <w:rPr>
          <w:rFonts w:ascii="Times New Roman" w:eastAsia="Times New Roman" w:hAnsi="Times New Roman" w:cs="Times New Roman"/>
        </w:rPr>
        <w:t>Alguns estudiosos defendem a ideia de que o Neoliberalismo desenvolvido no Brasil, desde Collor, se constituiu enquanto uma espécie de Estado social-liberal, no entanto, é uma discussão ampla e, dessa forma, inviável de ser discutida em concomitante à temática deste trabalho.</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Inicialmente, uma abordagem preliminar pode sugerir que o viés neoliberal envolve unicamente o espaço teórico, porém, o presente estudo demonstra o impacto sobre a materialidade de algo que compõe o cotidiano dos indivíduos, quer seja o trabalho e todas as relações desenvolvidas a partir dele, justificando a necessidade de ser um debate incorporado socialmente.</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Os reflexos oriundos da privatização têm se tornado cada vez mais presentes em épocas de capitalismo contemporâneo. Há uma dualidade social que envolve, de um lado, um grupo que considera as privatizações um retrocesso aos direitos dos trabalhadores, e de outro, estudiosos e demais pessoas que a veem como um mal necessário para o crescimento econômico do país. </w:t>
      </w:r>
    </w:p>
    <w:p w:rsidR="000B1A32" w:rsidRDefault="000C5AEB" w:rsidP="000B1A32">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No mais, é inviável desconsiderar as condições dos trabalhadores brasileiros nos últimos anos, </w:t>
      </w:r>
      <w:proofErr w:type="spellStart"/>
      <w:r>
        <w:rPr>
          <w:rFonts w:ascii="Times New Roman" w:eastAsia="Times New Roman" w:hAnsi="Times New Roman" w:cs="Times New Roman"/>
        </w:rPr>
        <w:t>precarizadas</w:t>
      </w:r>
      <w:proofErr w:type="spellEnd"/>
      <w:r>
        <w:rPr>
          <w:rFonts w:ascii="Times New Roman" w:eastAsia="Times New Roman" w:hAnsi="Times New Roman" w:cs="Times New Roman"/>
        </w:rPr>
        <w:t xml:space="preserve"> por tendências contemporâneas nas quais envolvem, primordialmente, a privatização dos serviços. O caso brasileiro corresponde apenas a um exemplo em meio a um processo mundial que facilita, sobretudo, a manutenção da hegemonia norte-americana sobre os demais países, dessa forma, tem-</w:t>
      </w:r>
    </w:p>
    <w:p w:rsidR="000B1A32" w:rsidRDefault="000B1A32" w:rsidP="000B1A32">
      <w:pPr>
        <w:spacing w:line="360" w:lineRule="auto"/>
        <w:ind w:firstLine="1134"/>
        <w:jc w:val="both"/>
        <w:rPr>
          <w:rFonts w:ascii="Times New Roman" w:eastAsia="Times New Roman" w:hAnsi="Times New Roman" w:cs="Times New Roman"/>
        </w:rPr>
      </w:pPr>
    </w:p>
    <w:p w:rsidR="000B1A32" w:rsidRDefault="000B1A32" w:rsidP="000B1A32">
      <w:pPr>
        <w:spacing w:line="360" w:lineRule="auto"/>
        <w:ind w:firstLine="1134"/>
        <w:jc w:val="both"/>
        <w:rPr>
          <w:rFonts w:ascii="Times New Roman" w:eastAsia="Times New Roman" w:hAnsi="Times New Roman" w:cs="Times New Roman"/>
        </w:rPr>
      </w:pPr>
    </w:p>
    <w:p w:rsidR="000B1A32" w:rsidRDefault="000B1A32" w:rsidP="000B1A32">
      <w:pPr>
        <w:spacing w:line="360" w:lineRule="auto"/>
        <w:ind w:firstLine="1134"/>
        <w:jc w:val="both"/>
        <w:rPr>
          <w:rFonts w:ascii="Times New Roman" w:eastAsia="Times New Roman" w:hAnsi="Times New Roman" w:cs="Times New Roman"/>
        </w:rPr>
      </w:pPr>
    </w:p>
    <w:p w:rsidR="000B1A32" w:rsidRDefault="000B1A32" w:rsidP="000B1A32">
      <w:pPr>
        <w:spacing w:line="360" w:lineRule="auto"/>
        <w:ind w:firstLine="1134"/>
        <w:jc w:val="both"/>
        <w:rPr>
          <w:rFonts w:ascii="Times New Roman" w:eastAsia="Times New Roman" w:hAnsi="Times New Roman" w:cs="Times New Roman"/>
        </w:rPr>
      </w:pPr>
    </w:p>
    <w:p w:rsidR="000B1A32" w:rsidRDefault="000B1A32" w:rsidP="000B1A32">
      <w:pPr>
        <w:spacing w:line="360" w:lineRule="auto"/>
        <w:ind w:firstLine="1134"/>
        <w:jc w:val="both"/>
        <w:rPr>
          <w:rFonts w:ascii="Times New Roman" w:eastAsia="Times New Roman" w:hAnsi="Times New Roman" w:cs="Times New Roman"/>
        </w:rPr>
      </w:pPr>
    </w:p>
    <w:p w:rsidR="000B1A32" w:rsidRDefault="000B1A32" w:rsidP="000B1A32">
      <w:pPr>
        <w:spacing w:line="360" w:lineRule="auto"/>
        <w:ind w:firstLine="1134"/>
        <w:jc w:val="both"/>
        <w:rPr>
          <w:rFonts w:ascii="Times New Roman" w:eastAsia="Times New Roman" w:hAnsi="Times New Roman" w:cs="Times New Roman"/>
        </w:rPr>
      </w:pPr>
    </w:p>
    <w:p w:rsidR="000C5AEB" w:rsidRDefault="000C5AEB" w:rsidP="000B1A32">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se</w:t>
      </w:r>
      <w:proofErr w:type="gramEnd"/>
      <w:r>
        <w:rPr>
          <w:rFonts w:ascii="Times New Roman" w:eastAsia="Times New Roman" w:hAnsi="Times New Roman" w:cs="Times New Roman"/>
        </w:rPr>
        <w:t xml:space="preserve"> observado uma postura estatal que se mantém aberta aos ditames políticos oriundos dos EUA.</w:t>
      </w:r>
    </w:p>
    <w:p w:rsidR="000C5AEB" w:rsidRDefault="000C5AEB" w:rsidP="000C5AEB">
      <w:pPr>
        <w:spacing w:line="360" w:lineRule="auto"/>
        <w:ind w:firstLine="1134"/>
        <w:jc w:val="both"/>
        <w:rPr>
          <w:rFonts w:ascii="Times New Roman" w:eastAsia="Times New Roman" w:hAnsi="Times New Roman" w:cs="Times New Roman"/>
        </w:rPr>
      </w:pPr>
      <w:r>
        <w:rPr>
          <w:rFonts w:ascii="Times New Roman" w:eastAsia="Times New Roman" w:hAnsi="Times New Roman" w:cs="Times New Roman"/>
        </w:rPr>
        <w:t>Por fim, a centralidade do trabalho na sociedade permite que as modificações ocorridas nesta categoria ainda sejam passíveis de análises como a que foi colocada neste estudo. Pressupõe, inclusive, situá-lo enquanto aspecto essencial à compreensão do sistema capitalista, e todos os seus estágios.</w:t>
      </w: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C5AEB" w:rsidRDefault="000C5AEB" w:rsidP="000C5AEB">
      <w:pPr>
        <w:spacing w:line="360" w:lineRule="auto"/>
        <w:jc w:val="both"/>
        <w:rPr>
          <w:rFonts w:ascii="Times New Roman" w:eastAsia="Times New Roman" w:hAnsi="Times New Roman" w:cs="Times New Roman"/>
        </w:rPr>
      </w:pPr>
    </w:p>
    <w:p w:rsidR="000B1A32" w:rsidRDefault="000B1A32" w:rsidP="000C5AEB">
      <w:pPr>
        <w:spacing w:line="360" w:lineRule="auto"/>
        <w:jc w:val="both"/>
        <w:rPr>
          <w:rFonts w:ascii="Times New Roman" w:eastAsia="Times New Roman" w:hAnsi="Times New Roman" w:cs="Times New Roman"/>
        </w:rPr>
      </w:pPr>
    </w:p>
    <w:p w:rsidR="000C5AEB" w:rsidRPr="000C5AEB" w:rsidRDefault="000C5AEB" w:rsidP="000C5AEB">
      <w:pPr>
        <w:spacing w:line="360" w:lineRule="auto"/>
        <w:jc w:val="both"/>
        <w:rPr>
          <w:rFonts w:ascii="Times New Roman" w:eastAsia="Times New Roman" w:hAnsi="Times New Roman" w:cs="Times New Roman"/>
        </w:rPr>
      </w:pPr>
      <w:r w:rsidRPr="000C5AEB">
        <w:rPr>
          <w:rFonts w:ascii="Times New Roman" w:eastAsia="Times New Roman" w:hAnsi="Times New Roman" w:cs="Times New Roman"/>
        </w:rPr>
        <w:t>REFERÊNCIAS</w:t>
      </w: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ALMEIDA, M. P. </w:t>
      </w:r>
      <w:r w:rsidRPr="000C5AEB">
        <w:rPr>
          <w:rFonts w:ascii="Times New Roman" w:hAnsi="Times New Roman" w:cs="Times New Roman"/>
          <w:b/>
        </w:rPr>
        <w:t>Reformas Neoliberais no Brasil: a privatização nos governos Fernando Collor e Fernando Henrique Cardoso.</w:t>
      </w:r>
      <w:r w:rsidRPr="000C5AEB">
        <w:rPr>
          <w:rFonts w:ascii="Times New Roman" w:hAnsi="Times New Roman" w:cs="Times New Roman"/>
        </w:rPr>
        <w:t xml:space="preserve"> 427 f. 2010. Tese (Doutorado em História) – Universidade Federal Fluminense. Niterói, 2010.  </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ANDREAZZI, M. F. S. Empresa Brasileira de Serviços Hospitalares: Inconsistências à luz da Reforma do Estado. </w:t>
      </w:r>
      <w:r w:rsidRPr="000C5AEB">
        <w:rPr>
          <w:rFonts w:ascii="Times New Roman" w:hAnsi="Times New Roman" w:cs="Times New Roman"/>
          <w:b/>
        </w:rPr>
        <w:t>Revista Brasileira de Educação Médica</w:t>
      </w:r>
      <w:r w:rsidRPr="000C5AEB">
        <w:rPr>
          <w:rFonts w:ascii="Times New Roman" w:hAnsi="Times New Roman" w:cs="Times New Roman"/>
        </w:rPr>
        <w:t>, Rio de Janeiro, v. 37, n. 2, p. 275-284, jun. 2013. Disponível em: &lt;http://www.scielo.br/scielo.php?script=sci_arttext&amp;pid=S0100-55022013000200016&amp;lng=en&amp;nrm=iso&amp;tlng=pt&gt;. Acesso em: 25 set. 2018.</w:t>
      </w:r>
    </w:p>
    <w:p w:rsidR="000C5AEB" w:rsidRPr="000C5AEB" w:rsidRDefault="000C5AEB" w:rsidP="000C5AEB">
      <w:pPr>
        <w:rPr>
          <w:rFonts w:ascii="Times New Roman" w:hAnsi="Times New Roman" w:cs="Times New Roman"/>
        </w:rPr>
      </w:pPr>
    </w:p>
    <w:p w:rsidR="000C5AEB" w:rsidRPr="000C5AEB" w:rsidRDefault="000C5AEB" w:rsidP="000C5AEB">
      <w:pPr>
        <w:jc w:val="both"/>
        <w:rPr>
          <w:rStyle w:val="Hyperlink"/>
          <w:rFonts w:ascii="Times New Roman" w:hAnsi="Times New Roman" w:cs="Times New Roman"/>
          <w:color w:val="auto"/>
          <w:u w:val="none"/>
        </w:rPr>
      </w:pPr>
      <w:r w:rsidRPr="000C5AEB">
        <w:rPr>
          <w:rStyle w:val="Hyperlink"/>
          <w:rFonts w:ascii="Times New Roman" w:hAnsi="Times New Roman" w:cs="Times New Roman"/>
          <w:color w:val="auto"/>
          <w:u w:val="none"/>
        </w:rPr>
        <w:t xml:space="preserve">ANTUNES, R; PRAUN, L. The </w:t>
      </w:r>
      <w:proofErr w:type="spellStart"/>
      <w:r w:rsidRPr="000C5AEB">
        <w:rPr>
          <w:rStyle w:val="Hyperlink"/>
          <w:rFonts w:ascii="Times New Roman" w:hAnsi="Times New Roman" w:cs="Times New Roman"/>
          <w:color w:val="auto"/>
          <w:u w:val="none"/>
        </w:rPr>
        <w:t>society</w:t>
      </w:r>
      <w:proofErr w:type="spellEnd"/>
      <w:r w:rsidRPr="000C5AEB">
        <w:rPr>
          <w:rStyle w:val="Hyperlink"/>
          <w:rFonts w:ascii="Times New Roman" w:hAnsi="Times New Roman" w:cs="Times New Roman"/>
          <w:color w:val="auto"/>
          <w:u w:val="none"/>
        </w:rPr>
        <w:t xml:space="preserve"> </w:t>
      </w:r>
      <w:proofErr w:type="spellStart"/>
      <w:r w:rsidRPr="000C5AEB">
        <w:rPr>
          <w:rStyle w:val="Hyperlink"/>
          <w:rFonts w:ascii="Times New Roman" w:hAnsi="Times New Roman" w:cs="Times New Roman"/>
          <w:color w:val="auto"/>
          <w:u w:val="none"/>
        </w:rPr>
        <w:t>of</w:t>
      </w:r>
      <w:proofErr w:type="spellEnd"/>
      <w:r w:rsidRPr="000C5AEB">
        <w:rPr>
          <w:rStyle w:val="Hyperlink"/>
          <w:rFonts w:ascii="Times New Roman" w:hAnsi="Times New Roman" w:cs="Times New Roman"/>
          <w:color w:val="auto"/>
          <w:u w:val="none"/>
        </w:rPr>
        <w:t xml:space="preserve"> </w:t>
      </w:r>
      <w:proofErr w:type="spellStart"/>
      <w:r w:rsidRPr="000C5AEB">
        <w:rPr>
          <w:rStyle w:val="Hyperlink"/>
          <w:rFonts w:ascii="Times New Roman" w:hAnsi="Times New Roman" w:cs="Times New Roman"/>
          <w:color w:val="auto"/>
          <w:u w:val="none"/>
        </w:rPr>
        <w:t>illness</w:t>
      </w:r>
      <w:proofErr w:type="spellEnd"/>
      <w:r w:rsidRPr="000C5AEB">
        <w:rPr>
          <w:rStyle w:val="Hyperlink"/>
          <w:rFonts w:ascii="Times New Roman" w:hAnsi="Times New Roman" w:cs="Times New Roman"/>
          <w:color w:val="auto"/>
          <w:u w:val="none"/>
        </w:rPr>
        <w:t xml:space="preserve"> </w:t>
      </w:r>
      <w:proofErr w:type="spellStart"/>
      <w:r w:rsidRPr="000C5AEB">
        <w:rPr>
          <w:rStyle w:val="Hyperlink"/>
          <w:rFonts w:ascii="Times New Roman" w:hAnsi="Times New Roman" w:cs="Times New Roman"/>
          <w:color w:val="auto"/>
          <w:u w:val="none"/>
        </w:rPr>
        <w:t>at</w:t>
      </w:r>
      <w:proofErr w:type="spellEnd"/>
      <w:r w:rsidRPr="000C5AEB">
        <w:rPr>
          <w:rStyle w:val="Hyperlink"/>
          <w:rFonts w:ascii="Times New Roman" w:hAnsi="Times New Roman" w:cs="Times New Roman"/>
          <w:color w:val="auto"/>
          <w:u w:val="none"/>
        </w:rPr>
        <w:t xml:space="preserve"> </w:t>
      </w:r>
      <w:proofErr w:type="spellStart"/>
      <w:r w:rsidRPr="000C5AEB">
        <w:rPr>
          <w:rStyle w:val="Hyperlink"/>
          <w:rFonts w:ascii="Times New Roman" w:hAnsi="Times New Roman" w:cs="Times New Roman"/>
          <w:color w:val="auto"/>
          <w:u w:val="none"/>
        </w:rPr>
        <w:t>work</w:t>
      </w:r>
      <w:proofErr w:type="spellEnd"/>
      <w:r w:rsidRPr="000C5AEB">
        <w:rPr>
          <w:rStyle w:val="Hyperlink"/>
          <w:rFonts w:ascii="Times New Roman" w:hAnsi="Times New Roman" w:cs="Times New Roman"/>
          <w:color w:val="auto"/>
          <w:u w:val="none"/>
        </w:rPr>
        <w:t xml:space="preserve">. </w:t>
      </w:r>
      <w:r w:rsidRPr="000C5AEB">
        <w:rPr>
          <w:rStyle w:val="Hyperlink"/>
          <w:rFonts w:ascii="Times New Roman" w:hAnsi="Times New Roman" w:cs="Times New Roman"/>
          <w:b/>
          <w:color w:val="auto"/>
          <w:u w:val="none"/>
        </w:rPr>
        <w:t>Serv. Soc. Soc. [online].</w:t>
      </w:r>
      <w:r w:rsidRPr="000C5AEB">
        <w:rPr>
          <w:rStyle w:val="Hyperlink"/>
          <w:rFonts w:ascii="Times New Roman" w:hAnsi="Times New Roman" w:cs="Times New Roman"/>
          <w:color w:val="auto"/>
          <w:u w:val="none"/>
        </w:rPr>
        <w:t xml:space="preserve"> 2015, n.123, pp.407-427. ISSN 0101-6628. Disponível em: http://dx.doi.org/10.1590/0101-6628.030. Acesso em: 07 jul.2019.</w:t>
      </w: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ASSOCIAÇÃO DOS DOCENTES DA UNIVERSIDADE DE SÃO PAULO (ADUSP). </w:t>
      </w:r>
      <w:r w:rsidRPr="000C5AEB">
        <w:rPr>
          <w:rFonts w:ascii="Times New Roman" w:hAnsi="Times New Roman" w:cs="Times New Roman"/>
          <w:b/>
        </w:rPr>
        <w:t>No plebiscito, 60 mil recusam a EBSERH</w:t>
      </w:r>
      <w:r w:rsidRPr="000C5AEB">
        <w:rPr>
          <w:rFonts w:ascii="Times New Roman" w:hAnsi="Times New Roman" w:cs="Times New Roman"/>
        </w:rPr>
        <w:t>, [online], 29 abr. 2013. Disponível em: &lt;https://www.adusp.org.br/index.php/privatizacao/1624-no-plebiscito-60-mil-recusam-a-ebserh&gt;. Acesso em: 15 set. 2018.</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BEHRING, E. R; BOSCHETTI, I. Política Social: Fundamentos e história. 6 ed. São Paulo: Cortez, 2009.</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BRANDÃO, R. V. M. Reformas Neoliberais na América Latina. </w:t>
      </w:r>
      <w:proofErr w:type="spellStart"/>
      <w:r w:rsidRPr="000C5AEB">
        <w:rPr>
          <w:rFonts w:ascii="Times New Roman" w:hAnsi="Times New Roman" w:cs="Times New Roman"/>
          <w:b/>
        </w:rPr>
        <w:t>Aedos</w:t>
      </w:r>
      <w:proofErr w:type="spellEnd"/>
      <w:r w:rsidRPr="000C5AEB">
        <w:rPr>
          <w:rFonts w:ascii="Times New Roman" w:hAnsi="Times New Roman" w:cs="Times New Roman"/>
        </w:rPr>
        <w:t>, Porto Alegre, v. 9, n. 21, p. 31-56, dez. 2017. Disponível em: &lt;http://seer.ufrgs.br/aedos/article/viewFile/76430/47330&gt;. Acesso em: 25 set. 2018.</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CARCANHOLO, M. D.; MEDEIROS, J. L. Trabalho no capitalismo contemporâneo: pelo fim das teorias do fim do trabalho. In: NEVES, R. B. D. (org.). </w:t>
      </w:r>
      <w:r w:rsidRPr="000C5AEB">
        <w:rPr>
          <w:rFonts w:ascii="Times New Roman" w:hAnsi="Times New Roman" w:cs="Times New Roman"/>
          <w:b/>
        </w:rPr>
        <w:t xml:space="preserve">Trabalho, estranhamento e emancipação. </w:t>
      </w:r>
      <w:r w:rsidRPr="000C5AEB">
        <w:rPr>
          <w:rFonts w:ascii="Times New Roman" w:hAnsi="Times New Roman" w:cs="Times New Roman"/>
        </w:rPr>
        <w:t>Rio de Janeiro: Consequência, 2015.</w:t>
      </w:r>
    </w:p>
    <w:p w:rsidR="000C5AEB" w:rsidRPr="000C5AEB" w:rsidRDefault="000C5AEB" w:rsidP="000C5AEB">
      <w:pPr>
        <w:rPr>
          <w:rFonts w:ascii="Times New Roman" w:hAnsi="Times New Roman" w:cs="Times New Roman"/>
        </w:rPr>
      </w:pPr>
    </w:p>
    <w:p w:rsidR="000C5AEB" w:rsidRPr="000C5AEB" w:rsidRDefault="000C5AEB" w:rsidP="000C5AEB">
      <w:pPr>
        <w:rPr>
          <w:rStyle w:val="Hyperlink"/>
          <w:rFonts w:ascii="Times New Roman" w:hAnsi="Times New Roman" w:cs="Times New Roman"/>
          <w:color w:val="auto"/>
          <w:u w:val="none"/>
        </w:rPr>
      </w:pPr>
      <w:r w:rsidRPr="000C5AEB">
        <w:rPr>
          <w:rStyle w:val="Hyperlink"/>
          <w:rFonts w:ascii="Times New Roman" w:hAnsi="Times New Roman" w:cs="Times New Roman"/>
          <w:color w:val="auto"/>
          <w:u w:val="none"/>
        </w:rPr>
        <w:t xml:space="preserve">CHESNAIS, F.A. </w:t>
      </w:r>
      <w:r w:rsidRPr="000C5AEB">
        <w:rPr>
          <w:rStyle w:val="Hyperlink"/>
          <w:rFonts w:ascii="Times New Roman" w:hAnsi="Times New Roman" w:cs="Times New Roman"/>
          <w:b/>
          <w:color w:val="auto"/>
          <w:u w:val="none"/>
        </w:rPr>
        <w:t>Mundialização: o capital financeiro no comando</w:t>
      </w:r>
      <w:r w:rsidRPr="000C5AEB">
        <w:rPr>
          <w:rStyle w:val="Hyperlink"/>
          <w:rFonts w:ascii="Times New Roman" w:hAnsi="Times New Roman" w:cs="Times New Roman"/>
          <w:color w:val="auto"/>
          <w:u w:val="none"/>
        </w:rPr>
        <w:t>. Outubro, São Paulo, n. 5, p. 728, 2001.</w:t>
      </w: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ENGELS, F.; MARX, K. </w:t>
      </w:r>
      <w:r w:rsidRPr="000C5AEB">
        <w:rPr>
          <w:rFonts w:ascii="Times New Roman" w:hAnsi="Times New Roman" w:cs="Times New Roman"/>
          <w:b/>
        </w:rPr>
        <w:t>A ideologia alemã</w:t>
      </w:r>
      <w:r w:rsidRPr="000C5AEB">
        <w:rPr>
          <w:rFonts w:ascii="Times New Roman" w:hAnsi="Times New Roman" w:cs="Times New Roman"/>
        </w:rPr>
        <w:t xml:space="preserve">. São Paulo: </w:t>
      </w:r>
      <w:proofErr w:type="spellStart"/>
      <w:r w:rsidRPr="000C5AEB">
        <w:rPr>
          <w:rFonts w:ascii="Times New Roman" w:hAnsi="Times New Roman" w:cs="Times New Roman"/>
        </w:rPr>
        <w:t>Boitempo</w:t>
      </w:r>
      <w:proofErr w:type="spellEnd"/>
      <w:r w:rsidRPr="000C5AEB">
        <w:rPr>
          <w:rFonts w:ascii="Times New Roman" w:hAnsi="Times New Roman" w:cs="Times New Roman"/>
        </w:rPr>
        <w:t xml:space="preserve"> Editorial, 2007.</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FILGUEIRAS, L. O Neoliberalismo no Brasil: estrutura, dinâmica e ajuste do Modelo Econômico. In: MASUALDO, B.; ARCEO, E. (Org.). </w:t>
      </w:r>
      <w:r w:rsidRPr="000C5AEB">
        <w:rPr>
          <w:rFonts w:ascii="Times New Roman" w:hAnsi="Times New Roman" w:cs="Times New Roman"/>
          <w:b/>
        </w:rPr>
        <w:t>Neoliberalismo y sectores dominantes</w:t>
      </w:r>
      <w:r w:rsidRPr="000C5AEB">
        <w:rPr>
          <w:rFonts w:ascii="Times New Roman" w:hAnsi="Times New Roman" w:cs="Times New Roman"/>
        </w:rPr>
        <w:t xml:space="preserve">: </w:t>
      </w:r>
      <w:proofErr w:type="spellStart"/>
      <w:r w:rsidRPr="000C5AEB">
        <w:rPr>
          <w:rFonts w:ascii="Times New Roman" w:hAnsi="Times New Roman" w:cs="Times New Roman"/>
        </w:rPr>
        <w:t>Tendencias</w:t>
      </w:r>
      <w:proofErr w:type="spellEnd"/>
      <w:r w:rsidRPr="000C5AEB">
        <w:rPr>
          <w:rFonts w:ascii="Times New Roman" w:hAnsi="Times New Roman" w:cs="Times New Roman"/>
        </w:rPr>
        <w:t xml:space="preserve"> </w:t>
      </w:r>
      <w:proofErr w:type="spellStart"/>
      <w:r w:rsidRPr="000C5AEB">
        <w:rPr>
          <w:rFonts w:ascii="Times New Roman" w:hAnsi="Times New Roman" w:cs="Times New Roman"/>
        </w:rPr>
        <w:t>globales</w:t>
      </w:r>
      <w:proofErr w:type="spellEnd"/>
      <w:r w:rsidRPr="000C5AEB">
        <w:rPr>
          <w:rFonts w:ascii="Times New Roman" w:hAnsi="Times New Roman" w:cs="Times New Roman"/>
        </w:rPr>
        <w:t xml:space="preserve"> y </w:t>
      </w:r>
      <w:proofErr w:type="spellStart"/>
      <w:r w:rsidRPr="000C5AEB">
        <w:rPr>
          <w:rFonts w:ascii="Times New Roman" w:hAnsi="Times New Roman" w:cs="Times New Roman"/>
        </w:rPr>
        <w:t>experiencias</w:t>
      </w:r>
      <w:proofErr w:type="spellEnd"/>
      <w:r w:rsidRPr="000C5AEB">
        <w:rPr>
          <w:rFonts w:ascii="Times New Roman" w:hAnsi="Times New Roman" w:cs="Times New Roman"/>
        </w:rPr>
        <w:t xml:space="preserve"> </w:t>
      </w:r>
      <w:proofErr w:type="spellStart"/>
      <w:r w:rsidRPr="000C5AEB">
        <w:rPr>
          <w:rFonts w:ascii="Times New Roman" w:hAnsi="Times New Roman" w:cs="Times New Roman"/>
        </w:rPr>
        <w:t>nacionales</w:t>
      </w:r>
      <w:proofErr w:type="spellEnd"/>
      <w:r w:rsidRPr="000C5AEB">
        <w:rPr>
          <w:rFonts w:ascii="Times New Roman" w:hAnsi="Times New Roman" w:cs="Times New Roman"/>
        </w:rPr>
        <w:t>. Buenos Aires: CLACSO, 2006, p. 179-206.</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GILL, L. </w:t>
      </w:r>
      <w:r w:rsidRPr="000C5AEB">
        <w:rPr>
          <w:rFonts w:ascii="Times New Roman" w:hAnsi="Times New Roman" w:cs="Times New Roman"/>
          <w:b/>
        </w:rPr>
        <w:t xml:space="preserve">Fundamentos y </w:t>
      </w:r>
      <w:proofErr w:type="spellStart"/>
      <w:r w:rsidRPr="000C5AEB">
        <w:rPr>
          <w:rFonts w:ascii="Times New Roman" w:hAnsi="Times New Roman" w:cs="Times New Roman"/>
          <w:b/>
        </w:rPr>
        <w:t>límites</w:t>
      </w:r>
      <w:proofErr w:type="spellEnd"/>
      <w:r w:rsidRPr="000C5AEB">
        <w:rPr>
          <w:rFonts w:ascii="Times New Roman" w:hAnsi="Times New Roman" w:cs="Times New Roman"/>
          <w:b/>
        </w:rPr>
        <w:t xml:space="preserve"> </w:t>
      </w:r>
      <w:proofErr w:type="spellStart"/>
      <w:r w:rsidRPr="000C5AEB">
        <w:rPr>
          <w:rFonts w:ascii="Times New Roman" w:hAnsi="Times New Roman" w:cs="Times New Roman"/>
          <w:b/>
        </w:rPr>
        <w:t>del</w:t>
      </w:r>
      <w:proofErr w:type="spellEnd"/>
      <w:r w:rsidRPr="000C5AEB">
        <w:rPr>
          <w:rFonts w:ascii="Times New Roman" w:hAnsi="Times New Roman" w:cs="Times New Roman"/>
          <w:b/>
        </w:rPr>
        <w:t xml:space="preserve"> capitalismo</w:t>
      </w:r>
      <w:r w:rsidRPr="000C5AEB">
        <w:rPr>
          <w:rFonts w:ascii="Times New Roman" w:hAnsi="Times New Roman" w:cs="Times New Roman"/>
        </w:rPr>
        <w:t>. Madrid: Trota, 2002.</w:t>
      </w:r>
    </w:p>
    <w:p w:rsidR="000C5AEB" w:rsidRPr="000C5AEB" w:rsidRDefault="000C5AEB"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B1A32" w:rsidRDefault="000B1A32" w:rsidP="000C5AEB">
      <w:pPr>
        <w:rPr>
          <w:rFonts w:ascii="Times New Roman" w:hAnsi="Times New Roman" w:cs="Times New Roman"/>
        </w:rPr>
      </w:pPr>
    </w:p>
    <w:p w:rsidR="000C5AEB" w:rsidRDefault="000C5AEB" w:rsidP="000C5AEB">
      <w:pPr>
        <w:rPr>
          <w:rFonts w:ascii="Times New Roman" w:hAnsi="Times New Roman" w:cs="Times New Roman"/>
        </w:rPr>
      </w:pPr>
      <w:r w:rsidRPr="000C5AEB">
        <w:rPr>
          <w:rFonts w:ascii="Times New Roman" w:hAnsi="Times New Roman" w:cs="Times New Roman"/>
        </w:rPr>
        <w:t xml:space="preserve">HARVEY, D. </w:t>
      </w:r>
      <w:r w:rsidRPr="000C5AEB">
        <w:rPr>
          <w:rFonts w:ascii="Times New Roman" w:hAnsi="Times New Roman" w:cs="Times New Roman"/>
          <w:b/>
          <w:bCs/>
        </w:rPr>
        <w:t>A condição pós-moderna</w:t>
      </w:r>
      <w:r w:rsidRPr="000C5AEB">
        <w:rPr>
          <w:rFonts w:ascii="Times New Roman" w:hAnsi="Times New Roman" w:cs="Times New Roman"/>
        </w:rPr>
        <w:t>: Uma pesquisa sobre as origens da mudança cultural. 3. ed. São Paulo: Loyola, 1989.</w:t>
      </w:r>
    </w:p>
    <w:p w:rsidR="000C5AEB" w:rsidRPr="000C5AEB" w:rsidRDefault="000C5AEB" w:rsidP="000C5AEB">
      <w:pPr>
        <w:rPr>
          <w:rFonts w:ascii="Times New Roman" w:eastAsia="Times New Roman" w:hAnsi="Times New Roman" w:cs="Times New Roman"/>
        </w:rPr>
      </w:pPr>
      <w:r w:rsidRPr="000C5AEB">
        <w:rPr>
          <w:rFonts w:ascii="Times New Roman" w:hAnsi="Times New Roman" w:cs="Times New Roman"/>
        </w:rPr>
        <w:t xml:space="preserve">______. </w:t>
      </w:r>
      <w:r w:rsidRPr="000C5AEB">
        <w:rPr>
          <w:rFonts w:ascii="Times New Roman" w:eastAsia="Times New Roman" w:hAnsi="Times New Roman" w:cs="Times New Roman"/>
          <w:b/>
        </w:rPr>
        <w:t>O Neoliberalismo</w:t>
      </w:r>
      <w:r w:rsidRPr="000C5AEB">
        <w:rPr>
          <w:rFonts w:ascii="Times New Roman" w:eastAsia="Times New Roman" w:hAnsi="Times New Roman" w:cs="Times New Roman"/>
        </w:rPr>
        <w:t>: história e implicações. Edições Loyola. São Paulo. 2005.</w:t>
      </w:r>
    </w:p>
    <w:p w:rsidR="000C5AEB" w:rsidRPr="000C5AEB" w:rsidRDefault="000C5AEB" w:rsidP="000C5AEB">
      <w:pPr>
        <w:spacing w:line="360" w:lineRule="auto"/>
        <w:jc w:val="both"/>
        <w:rPr>
          <w:rFonts w:ascii="Times New Roman" w:eastAsia="Times New Roman" w:hAnsi="Times New Roman" w:cs="Times New Roman"/>
        </w:rPr>
      </w:pPr>
      <w:r w:rsidRPr="000C5AEB">
        <w:rPr>
          <w:rFonts w:ascii="Times New Roman" w:eastAsia="Times New Roman" w:hAnsi="Times New Roman" w:cs="Times New Roman"/>
        </w:rPr>
        <w:softHyphen/>
      </w:r>
      <w:r w:rsidRPr="000C5AEB">
        <w:rPr>
          <w:rFonts w:ascii="Times New Roman" w:eastAsia="Times New Roman" w:hAnsi="Times New Roman" w:cs="Times New Roman"/>
        </w:rPr>
        <w:softHyphen/>
      </w:r>
      <w:r w:rsidRPr="000C5AEB">
        <w:rPr>
          <w:rFonts w:ascii="Times New Roman" w:eastAsia="Times New Roman" w:hAnsi="Times New Roman" w:cs="Times New Roman"/>
        </w:rPr>
        <w:softHyphen/>
        <w:t xml:space="preserve">______. </w:t>
      </w:r>
      <w:r w:rsidRPr="000C5AEB">
        <w:rPr>
          <w:rFonts w:ascii="Times New Roman" w:hAnsi="Times New Roman" w:cs="Times New Roman"/>
          <w:b/>
        </w:rPr>
        <w:t>Os limites do capital.</w:t>
      </w:r>
      <w:r w:rsidRPr="000C5AEB">
        <w:rPr>
          <w:rFonts w:ascii="Times New Roman" w:hAnsi="Times New Roman" w:cs="Times New Roman"/>
        </w:rPr>
        <w:t xml:space="preserve"> São Paulo: </w:t>
      </w:r>
      <w:proofErr w:type="spellStart"/>
      <w:r w:rsidRPr="000C5AEB">
        <w:rPr>
          <w:rFonts w:ascii="Times New Roman" w:hAnsi="Times New Roman" w:cs="Times New Roman"/>
        </w:rPr>
        <w:t>Boitempo</w:t>
      </w:r>
      <w:proofErr w:type="spellEnd"/>
      <w:r w:rsidRPr="000C5AEB">
        <w:rPr>
          <w:rFonts w:ascii="Times New Roman" w:hAnsi="Times New Roman" w:cs="Times New Roman"/>
        </w:rPr>
        <w:t>, 2006.</w:t>
      </w: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MACIEL.D.O. O governo Collor e o neoliberalismo no Brasil (1990-1992). </w:t>
      </w:r>
      <w:r w:rsidRPr="000C5AEB">
        <w:rPr>
          <w:rFonts w:ascii="Times New Roman" w:hAnsi="Times New Roman" w:cs="Times New Roman"/>
          <w:b/>
        </w:rPr>
        <w:t>Revista UFG</w:t>
      </w:r>
      <w:r w:rsidRPr="000C5AEB">
        <w:rPr>
          <w:rFonts w:ascii="Times New Roman" w:hAnsi="Times New Roman" w:cs="Times New Roman"/>
        </w:rPr>
        <w:t>, a. XIII, n 11, p. 98-108, dez. 2011.</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MANDEL. E. </w:t>
      </w:r>
      <w:r w:rsidRPr="000C5AEB">
        <w:rPr>
          <w:rFonts w:ascii="Times New Roman" w:hAnsi="Times New Roman" w:cs="Times New Roman"/>
          <w:b/>
        </w:rPr>
        <w:t>A crise do capital: os fatos e sua interpretação marxista</w:t>
      </w:r>
      <w:r w:rsidRPr="000C5AEB">
        <w:rPr>
          <w:rFonts w:ascii="Times New Roman" w:hAnsi="Times New Roman" w:cs="Times New Roman"/>
        </w:rPr>
        <w:t xml:space="preserve"> [tradução de Juarez Guimarães, João Machado Borges] – São Paulo: Ensaio; Campinas, SP: Editora da Universidade Estadual de Campinas, 1990.</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shd w:val="clear" w:color="auto" w:fill="FFFFFF"/>
        </w:rPr>
      </w:pPr>
      <w:r w:rsidRPr="000C5AEB">
        <w:rPr>
          <w:rFonts w:ascii="Times New Roman" w:hAnsi="Times New Roman" w:cs="Times New Roman"/>
          <w:shd w:val="clear" w:color="auto" w:fill="FFFFFF"/>
        </w:rPr>
        <w:t xml:space="preserve">MARX, Karl. </w:t>
      </w:r>
      <w:r w:rsidRPr="000C5AEB">
        <w:rPr>
          <w:rFonts w:ascii="Times New Roman" w:hAnsi="Times New Roman" w:cs="Times New Roman"/>
          <w:b/>
          <w:shd w:val="clear" w:color="auto" w:fill="FFFFFF"/>
        </w:rPr>
        <w:t>O Capital</w:t>
      </w:r>
      <w:r w:rsidRPr="000C5AEB">
        <w:rPr>
          <w:rFonts w:ascii="Times New Roman" w:hAnsi="Times New Roman" w:cs="Times New Roman"/>
          <w:shd w:val="clear" w:color="auto" w:fill="FFFFFF"/>
        </w:rPr>
        <w:t xml:space="preserve">: Crítica da Economia Política. São Paulo: </w:t>
      </w:r>
      <w:proofErr w:type="spellStart"/>
      <w:r w:rsidRPr="000C5AEB">
        <w:rPr>
          <w:rFonts w:ascii="Times New Roman" w:hAnsi="Times New Roman" w:cs="Times New Roman"/>
          <w:shd w:val="clear" w:color="auto" w:fill="FFFFFF"/>
        </w:rPr>
        <w:t>Boitempo</w:t>
      </w:r>
      <w:proofErr w:type="spellEnd"/>
      <w:r w:rsidRPr="000C5AEB">
        <w:rPr>
          <w:rFonts w:ascii="Times New Roman" w:hAnsi="Times New Roman" w:cs="Times New Roman"/>
          <w:shd w:val="clear" w:color="auto" w:fill="FFFFFF"/>
        </w:rPr>
        <w:t>, 2017.</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MATOS, S. T. S. Conceitos primeiros de neoliberalismo. </w:t>
      </w:r>
      <w:r w:rsidRPr="000C5AEB">
        <w:rPr>
          <w:rFonts w:ascii="Times New Roman" w:hAnsi="Times New Roman" w:cs="Times New Roman"/>
          <w:b/>
        </w:rPr>
        <w:t>Mediações</w:t>
      </w:r>
      <w:r w:rsidRPr="000C5AEB">
        <w:rPr>
          <w:rFonts w:ascii="Times New Roman" w:hAnsi="Times New Roman" w:cs="Times New Roman"/>
        </w:rPr>
        <w:t xml:space="preserve">, v. 13, n. 1-2, p. 192-213, </w:t>
      </w:r>
      <w:proofErr w:type="gramStart"/>
      <w:r w:rsidRPr="000C5AEB">
        <w:rPr>
          <w:rFonts w:ascii="Times New Roman" w:hAnsi="Times New Roman" w:cs="Times New Roman"/>
        </w:rPr>
        <w:t>jan./</w:t>
      </w:r>
      <w:proofErr w:type="gramEnd"/>
      <w:r w:rsidRPr="000C5AEB">
        <w:rPr>
          <w:rFonts w:ascii="Times New Roman" w:hAnsi="Times New Roman" w:cs="Times New Roman"/>
        </w:rPr>
        <w:t>jun. e jul./dez. 2008. Disponível em: &lt;http://www.uel.br/revistas/uel/index.php/mediacoes/article/viewFile/3314/2716&gt;. Acesso em: 25 set. 2018.</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MÉSZÁROS, I. </w:t>
      </w:r>
      <w:r w:rsidRPr="000C5AEB">
        <w:rPr>
          <w:rFonts w:ascii="Times New Roman" w:hAnsi="Times New Roman" w:cs="Times New Roman"/>
          <w:b/>
        </w:rPr>
        <w:t>Para além do Capital</w:t>
      </w:r>
      <w:r w:rsidRPr="000C5AEB">
        <w:rPr>
          <w:rFonts w:ascii="Times New Roman" w:hAnsi="Times New Roman" w:cs="Times New Roman"/>
        </w:rPr>
        <w:t>: Rumo a uma teoria da transição. São Paulo: Editora da UNICAMP/</w:t>
      </w:r>
      <w:proofErr w:type="spellStart"/>
      <w:r w:rsidRPr="000C5AEB">
        <w:rPr>
          <w:rFonts w:ascii="Times New Roman" w:hAnsi="Times New Roman" w:cs="Times New Roman"/>
        </w:rPr>
        <w:t>Boitempo</w:t>
      </w:r>
      <w:proofErr w:type="spellEnd"/>
      <w:r w:rsidRPr="000C5AEB">
        <w:rPr>
          <w:rFonts w:ascii="Times New Roman" w:hAnsi="Times New Roman" w:cs="Times New Roman"/>
        </w:rPr>
        <w:t xml:space="preserve"> Editorial, 2002.</w:t>
      </w:r>
    </w:p>
    <w:p w:rsidR="000C5AEB" w:rsidRPr="000C5AEB" w:rsidRDefault="000C5AEB" w:rsidP="000C5AEB">
      <w:pPr>
        <w:tabs>
          <w:tab w:val="left" w:pos="2745"/>
        </w:tabs>
        <w:rPr>
          <w:rFonts w:ascii="Times New Roman" w:hAnsi="Times New Roman" w:cs="Times New Roman"/>
        </w:rPr>
      </w:pPr>
      <w:r w:rsidRPr="000C5AEB">
        <w:rPr>
          <w:rFonts w:ascii="Times New Roman" w:hAnsi="Times New Roman" w:cs="Times New Roman"/>
        </w:rPr>
        <w:tab/>
      </w: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NEGRÃO, J. J. DE O. </w:t>
      </w:r>
      <w:r w:rsidRPr="000C5AEB">
        <w:rPr>
          <w:rFonts w:ascii="Times New Roman" w:hAnsi="Times New Roman" w:cs="Times New Roman"/>
          <w:b/>
        </w:rPr>
        <w:t>O governo FHC e o neoliberalismo</w:t>
      </w:r>
      <w:r w:rsidRPr="000C5AEB">
        <w:rPr>
          <w:rFonts w:ascii="Times New Roman" w:hAnsi="Times New Roman" w:cs="Times New Roman"/>
        </w:rPr>
        <w:t xml:space="preserve">. Lutas Sociais, São Paulo, 1996.  </w:t>
      </w:r>
    </w:p>
    <w:p w:rsidR="000C5AEB" w:rsidRPr="000C5AEB" w:rsidRDefault="000C5AEB"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PINHEIRO, </w:t>
      </w:r>
      <w:proofErr w:type="spellStart"/>
      <w:r w:rsidRPr="000C5AEB">
        <w:rPr>
          <w:rFonts w:ascii="Times New Roman" w:hAnsi="Times New Roman" w:cs="Times New Roman"/>
        </w:rPr>
        <w:t>Castelar</w:t>
      </w:r>
      <w:proofErr w:type="spellEnd"/>
      <w:r w:rsidRPr="000C5AEB">
        <w:rPr>
          <w:rFonts w:ascii="Times New Roman" w:hAnsi="Times New Roman" w:cs="Times New Roman"/>
        </w:rPr>
        <w:t xml:space="preserve"> Armando; FUKASAKU, </w:t>
      </w:r>
      <w:proofErr w:type="spellStart"/>
      <w:r w:rsidRPr="000C5AEB">
        <w:rPr>
          <w:rFonts w:ascii="Times New Roman" w:hAnsi="Times New Roman" w:cs="Times New Roman"/>
        </w:rPr>
        <w:t>Kiichiro</w:t>
      </w:r>
      <w:proofErr w:type="spellEnd"/>
      <w:r w:rsidRPr="000C5AEB">
        <w:rPr>
          <w:rFonts w:ascii="Times New Roman" w:hAnsi="Times New Roman" w:cs="Times New Roman"/>
        </w:rPr>
        <w:t xml:space="preserve"> (org.) (2000). </w:t>
      </w:r>
      <w:r w:rsidRPr="000C5AEB">
        <w:rPr>
          <w:rFonts w:ascii="Times New Roman" w:hAnsi="Times New Roman" w:cs="Times New Roman"/>
          <w:b/>
        </w:rPr>
        <w:t>A privatização no Brasil: o caso dos serviços de utilidade pública</w:t>
      </w:r>
      <w:r w:rsidRPr="000C5AEB">
        <w:rPr>
          <w:rFonts w:ascii="Times New Roman" w:hAnsi="Times New Roman" w:cs="Times New Roman"/>
        </w:rPr>
        <w:t>. Rio de Janeiro: Departamento de Relações Institucionais, BNDES.</w:t>
      </w:r>
    </w:p>
    <w:p w:rsidR="000B1A32" w:rsidRDefault="000B1A32" w:rsidP="000C5AEB">
      <w:pPr>
        <w:rPr>
          <w:rStyle w:val="Hyperlink"/>
          <w:rFonts w:ascii="Times New Roman" w:hAnsi="Times New Roman" w:cs="Times New Roman"/>
          <w:color w:val="auto"/>
          <w:u w:val="none"/>
        </w:rPr>
      </w:pPr>
    </w:p>
    <w:p w:rsidR="000C5AEB" w:rsidRPr="000C5AEB" w:rsidRDefault="000C5AEB" w:rsidP="000C5AEB">
      <w:pPr>
        <w:rPr>
          <w:rStyle w:val="Hyperlink"/>
          <w:rFonts w:ascii="Times New Roman" w:hAnsi="Times New Roman" w:cs="Times New Roman"/>
          <w:color w:val="auto"/>
          <w:u w:val="none"/>
        </w:rPr>
      </w:pPr>
      <w:r w:rsidRPr="000C5AEB">
        <w:rPr>
          <w:rStyle w:val="Hyperlink"/>
          <w:rFonts w:ascii="Times New Roman" w:hAnsi="Times New Roman" w:cs="Times New Roman"/>
          <w:color w:val="auto"/>
          <w:u w:val="none"/>
        </w:rPr>
        <w:t xml:space="preserve">PORTO, M. C. S. Estado e Neoliberalismo no Brasil Contemporâneo: implicações para as políticas sociais. In: JORNADA INTERNACIONAL DE POLÍTICAS PÚBLICAS – JOINPP, </w:t>
      </w:r>
      <w:r w:rsidRPr="000C5AEB">
        <w:rPr>
          <w:rStyle w:val="Hyperlink"/>
          <w:rFonts w:ascii="Times New Roman" w:hAnsi="Times New Roman" w:cs="Times New Roman"/>
          <w:b/>
          <w:color w:val="auto"/>
          <w:u w:val="none"/>
        </w:rPr>
        <w:t>Anais...</w:t>
      </w:r>
      <w:r w:rsidRPr="000C5AEB">
        <w:rPr>
          <w:rStyle w:val="Hyperlink"/>
          <w:rFonts w:ascii="Times New Roman" w:hAnsi="Times New Roman" w:cs="Times New Roman"/>
          <w:color w:val="auto"/>
          <w:u w:val="none"/>
        </w:rPr>
        <w:t xml:space="preserve"> 2013. São Luís: 2012. Disponível em: </w:t>
      </w:r>
      <w:hyperlink r:id="rId6" w:history="1">
        <w:r w:rsidRPr="000C5AEB">
          <w:rPr>
            <w:rStyle w:val="Hyperlink"/>
            <w:rFonts w:ascii="Times New Roman" w:hAnsi="Times New Roman" w:cs="Times New Roman"/>
            <w:color w:val="auto"/>
            <w:u w:val="none"/>
          </w:rPr>
          <w:t>http://www.joinpp.ufma.br/jornadas/joinppIV/eixos/1_Mundializacao/estado-e-neoliberalismo-no-brasil-contemporaneo.pdf</w:t>
        </w:r>
      </w:hyperlink>
      <w:r w:rsidRPr="000C5AEB">
        <w:rPr>
          <w:rStyle w:val="Hyperlink"/>
          <w:rFonts w:ascii="Times New Roman" w:hAnsi="Times New Roman" w:cs="Times New Roman"/>
          <w:color w:val="auto"/>
          <w:u w:val="none"/>
        </w:rPr>
        <w:t>. Acesso em: 30 jun.2019.</w:t>
      </w:r>
    </w:p>
    <w:p w:rsidR="000B1A32" w:rsidRDefault="000B1A32"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PRIEB, S. </w:t>
      </w:r>
      <w:r w:rsidRPr="000C5AEB">
        <w:rPr>
          <w:rFonts w:ascii="Times New Roman" w:hAnsi="Times New Roman" w:cs="Times New Roman"/>
          <w:b/>
        </w:rPr>
        <w:t>O trabalho à beira do abismo: uma crítica marxista à tese do fim da centralidade do trabalho</w:t>
      </w:r>
      <w:r w:rsidRPr="000C5AEB">
        <w:rPr>
          <w:rFonts w:ascii="Times New Roman" w:hAnsi="Times New Roman" w:cs="Times New Roman"/>
        </w:rPr>
        <w:t xml:space="preserve">. Ijuí: </w:t>
      </w:r>
      <w:proofErr w:type="spellStart"/>
      <w:r w:rsidRPr="000C5AEB">
        <w:rPr>
          <w:rFonts w:ascii="Times New Roman" w:hAnsi="Times New Roman" w:cs="Times New Roman"/>
        </w:rPr>
        <w:t>Edit</w:t>
      </w:r>
      <w:proofErr w:type="spellEnd"/>
      <w:r w:rsidRPr="000C5AEB">
        <w:rPr>
          <w:rFonts w:ascii="Times New Roman" w:hAnsi="Times New Roman" w:cs="Times New Roman"/>
        </w:rPr>
        <w:t xml:space="preserve">. </w:t>
      </w:r>
      <w:proofErr w:type="spellStart"/>
      <w:r w:rsidRPr="000C5AEB">
        <w:rPr>
          <w:rFonts w:ascii="Times New Roman" w:hAnsi="Times New Roman" w:cs="Times New Roman"/>
        </w:rPr>
        <w:t>Unijuí</w:t>
      </w:r>
      <w:proofErr w:type="spellEnd"/>
      <w:r w:rsidRPr="000C5AEB">
        <w:rPr>
          <w:rFonts w:ascii="Times New Roman" w:hAnsi="Times New Roman" w:cs="Times New Roman"/>
        </w:rPr>
        <w:t xml:space="preserve">, 2005. </w:t>
      </w:r>
    </w:p>
    <w:p w:rsidR="000B1A32" w:rsidRDefault="000B1A32" w:rsidP="000C5AEB">
      <w:pPr>
        <w:rPr>
          <w:rFonts w:ascii="Times New Roman" w:hAnsi="Times New Roman" w:cs="Times New Roman"/>
        </w:rPr>
      </w:pPr>
    </w:p>
    <w:p w:rsidR="000C5AEB" w:rsidRPr="000C5AEB" w:rsidRDefault="000C5AEB" w:rsidP="000C5AEB">
      <w:pPr>
        <w:rPr>
          <w:rFonts w:ascii="Times New Roman" w:hAnsi="Times New Roman" w:cs="Times New Roman"/>
        </w:rPr>
      </w:pPr>
      <w:r w:rsidRPr="000C5AEB">
        <w:rPr>
          <w:rFonts w:ascii="Times New Roman" w:hAnsi="Times New Roman" w:cs="Times New Roman"/>
        </w:rPr>
        <w:t xml:space="preserve">ROCHA, S. D. R. et al. O estado de bem-estar social: Origem, desenvolvimento e finalidade em um contexto de consolidação do modelo capitalista. In: XIII JORNADA DE ENSINO, PESQUISA E EXTENSÃO – JEPEX 2013, </w:t>
      </w:r>
      <w:proofErr w:type="gramStart"/>
      <w:r w:rsidRPr="000C5AEB">
        <w:rPr>
          <w:rFonts w:ascii="Times New Roman" w:hAnsi="Times New Roman" w:cs="Times New Roman"/>
        </w:rPr>
        <w:t>13.,</w:t>
      </w:r>
      <w:proofErr w:type="gramEnd"/>
      <w:r w:rsidRPr="000C5AEB">
        <w:rPr>
          <w:rFonts w:ascii="Times New Roman" w:hAnsi="Times New Roman" w:cs="Times New Roman"/>
        </w:rPr>
        <w:t xml:space="preserve"> 2013. Recife. </w:t>
      </w:r>
      <w:r w:rsidRPr="000C5AEB">
        <w:rPr>
          <w:rFonts w:ascii="Times New Roman" w:hAnsi="Times New Roman" w:cs="Times New Roman"/>
          <w:b/>
        </w:rPr>
        <w:t>Anais...</w:t>
      </w:r>
      <w:r w:rsidRPr="000C5AEB">
        <w:rPr>
          <w:rFonts w:ascii="Times New Roman" w:hAnsi="Times New Roman" w:cs="Times New Roman"/>
        </w:rPr>
        <w:t xml:space="preserve"> Recife: UFRPE, 2013. Disponível em: &lt;http://www.eventosufrpe.com.br/2013/cd/resumos/R0634-3.pdf&gt;. Acesso em: 15 set. 2018.</w:t>
      </w:r>
    </w:p>
    <w:p w:rsidR="000C5AEB" w:rsidRPr="000C5AEB" w:rsidRDefault="000C5AEB" w:rsidP="000C5AEB">
      <w:pPr>
        <w:rPr>
          <w:rStyle w:val="Hyperlink"/>
          <w:rFonts w:ascii="Times New Roman" w:hAnsi="Times New Roman" w:cs="Times New Roman"/>
          <w:color w:val="auto"/>
          <w:u w:val="none"/>
        </w:rPr>
      </w:pPr>
    </w:p>
    <w:p w:rsidR="000C5AEB" w:rsidRDefault="000C5AEB" w:rsidP="000C5AEB">
      <w:pPr>
        <w:rPr>
          <w:rStyle w:val="Hyperlink"/>
          <w:rFonts w:ascii="Times New Roman" w:hAnsi="Times New Roman" w:cs="Times New Roman"/>
          <w:color w:val="auto"/>
          <w:u w:val="none"/>
        </w:rPr>
      </w:pPr>
    </w:p>
    <w:p w:rsidR="000C5AEB" w:rsidRDefault="000C5AEB" w:rsidP="000C5AEB">
      <w:pPr>
        <w:rPr>
          <w:rStyle w:val="Hyperlink"/>
          <w:rFonts w:ascii="Times New Roman" w:hAnsi="Times New Roman" w:cs="Times New Roman"/>
          <w:color w:val="auto"/>
          <w:u w:val="none"/>
        </w:rPr>
      </w:pPr>
    </w:p>
    <w:p w:rsidR="000C5AEB" w:rsidRDefault="000C5AEB" w:rsidP="000C5AEB">
      <w:pPr>
        <w:rPr>
          <w:rStyle w:val="Hyperlink"/>
          <w:rFonts w:ascii="Times New Roman" w:hAnsi="Times New Roman" w:cs="Times New Roman"/>
          <w:color w:val="auto"/>
          <w:u w:val="none"/>
        </w:rPr>
      </w:pPr>
    </w:p>
    <w:p w:rsidR="000C5AEB" w:rsidRDefault="000C5AEB" w:rsidP="000C5AEB">
      <w:pPr>
        <w:rPr>
          <w:rStyle w:val="Hyperlink"/>
          <w:rFonts w:ascii="Times New Roman" w:hAnsi="Times New Roman" w:cs="Times New Roman"/>
          <w:color w:val="auto"/>
          <w:u w:val="none"/>
        </w:rPr>
      </w:pPr>
    </w:p>
    <w:p w:rsidR="000C5AEB" w:rsidRDefault="000C5AEB" w:rsidP="000C5AEB">
      <w:pPr>
        <w:rPr>
          <w:rStyle w:val="Hyperlink"/>
          <w:rFonts w:ascii="Times New Roman" w:hAnsi="Times New Roman" w:cs="Times New Roman"/>
          <w:color w:val="auto"/>
          <w:u w:val="none"/>
        </w:rPr>
      </w:pPr>
    </w:p>
    <w:p w:rsidR="000C5AEB" w:rsidRDefault="000C5AEB" w:rsidP="000C5AEB">
      <w:pPr>
        <w:rPr>
          <w:rStyle w:val="Hyperlink"/>
          <w:rFonts w:ascii="Times New Roman" w:hAnsi="Times New Roman" w:cs="Times New Roman"/>
          <w:color w:val="auto"/>
          <w:u w:val="none"/>
        </w:rPr>
      </w:pPr>
    </w:p>
    <w:p w:rsidR="000B1A32" w:rsidRDefault="000C5AEB" w:rsidP="000C5AEB">
      <w:pPr>
        <w:rPr>
          <w:rStyle w:val="Hyperlink"/>
          <w:rFonts w:ascii="Times New Roman" w:hAnsi="Times New Roman" w:cs="Times New Roman"/>
          <w:color w:val="auto"/>
          <w:u w:val="none"/>
        </w:rPr>
      </w:pPr>
      <w:r w:rsidRPr="000C5AEB">
        <w:rPr>
          <w:rStyle w:val="Hyperlink"/>
          <w:rFonts w:ascii="Times New Roman" w:hAnsi="Times New Roman" w:cs="Times New Roman"/>
          <w:color w:val="auto"/>
          <w:u w:val="none"/>
        </w:rPr>
        <w:t xml:space="preserve">RODRIGUES, C.H.L; JURGENFELD, V.F. Privatizações no Brasil: a desnacionalização e a </w:t>
      </w:r>
      <w:proofErr w:type="spellStart"/>
      <w:r w:rsidRPr="000C5AEB">
        <w:rPr>
          <w:rStyle w:val="Hyperlink"/>
          <w:rFonts w:ascii="Times New Roman" w:hAnsi="Times New Roman" w:cs="Times New Roman"/>
          <w:color w:val="auto"/>
          <w:u w:val="none"/>
        </w:rPr>
        <w:t>financeirização</w:t>
      </w:r>
      <w:proofErr w:type="spellEnd"/>
      <w:r w:rsidRPr="000C5AEB">
        <w:rPr>
          <w:rStyle w:val="Hyperlink"/>
          <w:rFonts w:ascii="Times New Roman" w:hAnsi="Times New Roman" w:cs="Times New Roman"/>
          <w:color w:val="auto"/>
          <w:u w:val="none"/>
        </w:rPr>
        <w:t xml:space="preserve"> (de Collor ao primeiro governo FHC). In: XII </w:t>
      </w:r>
    </w:p>
    <w:p w:rsidR="000C5AEB" w:rsidRPr="000C5AEB" w:rsidRDefault="000C5AEB" w:rsidP="000C5AEB">
      <w:pPr>
        <w:rPr>
          <w:rStyle w:val="Hyperlink"/>
          <w:rFonts w:ascii="Times New Roman" w:hAnsi="Times New Roman" w:cs="Times New Roman"/>
          <w:color w:val="auto"/>
          <w:u w:val="none"/>
        </w:rPr>
      </w:pPr>
      <w:r w:rsidRPr="000C5AEB">
        <w:rPr>
          <w:rStyle w:val="Hyperlink"/>
          <w:rFonts w:ascii="Times New Roman" w:hAnsi="Times New Roman" w:cs="Times New Roman"/>
          <w:color w:val="auto"/>
          <w:u w:val="none"/>
        </w:rPr>
        <w:t xml:space="preserve">CONGRESSO BRASILEIRO DE HISTÓRIA ECONÔMICA, </w:t>
      </w:r>
      <w:r w:rsidRPr="000C5AEB">
        <w:rPr>
          <w:rStyle w:val="Hyperlink"/>
          <w:rFonts w:ascii="Times New Roman" w:hAnsi="Times New Roman" w:cs="Times New Roman"/>
          <w:b/>
          <w:color w:val="auto"/>
          <w:u w:val="none"/>
        </w:rPr>
        <w:t>Anais...</w:t>
      </w:r>
      <w:r w:rsidRPr="000C5AEB">
        <w:rPr>
          <w:rStyle w:val="Hyperlink"/>
          <w:rFonts w:ascii="Times New Roman" w:hAnsi="Times New Roman" w:cs="Times New Roman"/>
          <w:color w:val="auto"/>
          <w:u w:val="none"/>
        </w:rPr>
        <w:t xml:space="preserve"> 2017. Niterói: 2017. Disponível em: </w:t>
      </w:r>
      <w:hyperlink r:id="rId7" w:history="1">
        <w:r w:rsidRPr="000C5AEB">
          <w:rPr>
            <w:rStyle w:val="Hyperlink"/>
            <w:rFonts w:ascii="Times New Roman" w:hAnsi="Times New Roman" w:cs="Times New Roman"/>
            <w:color w:val="auto"/>
            <w:u w:val="none"/>
          </w:rPr>
          <w:t>http://www.abphe.org.br/uploads/ABPHE%202017/38%20Privatizações%20no%20Brasil%20a%20desnacionalização%20e%20a%20financeirização.pdf</w:t>
        </w:r>
      </w:hyperlink>
      <w:r w:rsidRPr="000C5AEB">
        <w:rPr>
          <w:rStyle w:val="Hyperlink"/>
          <w:rFonts w:ascii="Times New Roman" w:hAnsi="Times New Roman" w:cs="Times New Roman"/>
          <w:color w:val="auto"/>
          <w:u w:val="none"/>
        </w:rPr>
        <w:t>. Acesso em: 07 jul.2019.</w:t>
      </w:r>
    </w:p>
    <w:p w:rsidR="000C5AEB" w:rsidRPr="00CB7118" w:rsidRDefault="000C5AEB" w:rsidP="000C5AEB">
      <w:pPr>
        <w:rPr>
          <w:rFonts w:ascii="Times New Roman" w:hAnsi="Times New Roman" w:cs="Times New Roman"/>
        </w:rPr>
      </w:pPr>
    </w:p>
    <w:p w:rsidR="000C5AEB" w:rsidRDefault="000C5AEB" w:rsidP="000C5AEB">
      <w:pPr>
        <w:rPr>
          <w:rFonts w:ascii="Times New Roman" w:hAnsi="Times New Roman" w:cs="Times New Roman"/>
        </w:rPr>
      </w:pPr>
    </w:p>
    <w:p w:rsidR="000C5AEB" w:rsidRDefault="000C5AEB" w:rsidP="000C5AEB">
      <w:pPr>
        <w:rPr>
          <w:rFonts w:ascii="Times New Roman" w:hAnsi="Times New Roman" w:cs="Times New Roman"/>
        </w:rPr>
      </w:pPr>
    </w:p>
    <w:p w:rsidR="000C5AEB" w:rsidRDefault="000C5AEB" w:rsidP="000C5AEB">
      <w:pPr>
        <w:rPr>
          <w:rFonts w:ascii="Times New Roman" w:hAnsi="Times New Roman" w:cs="Times New Roman"/>
        </w:rPr>
      </w:pPr>
    </w:p>
    <w:p w:rsidR="000C5AEB" w:rsidRPr="00CB7118" w:rsidRDefault="000C5AEB" w:rsidP="000C5AEB">
      <w:pPr>
        <w:rPr>
          <w:rFonts w:ascii="Times New Roman" w:hAnsi="Times New Roman" w:cs="Times New Roman"/>
        </w:rPr>
      </w:pPr>
    </w:p>
    <w:p w:rsidR="000C5AEB" w:rsidRPr="00A40F35" w:rsidRDefault="000C5AEB" w:rsidP="000C5AEB">
      <w:pPr>
        <w:spacing w:line="360" w:lineRule="auto"/>
        <w:jc w:val="both"/>
        <w:rPr>
          <w:rFonts w:ascii="Times New Roman" w:hAnsi="Times New Roman" w:cs="Times New Roman"/>
        </w:rPr>
      </w:pPr>
    </w:p>
    <w:p w:rsidR="00BD69B9" w:rsidRDefault="00BD69B9"/>
    <w:sectPr w:rsidR="00BD69B9" w:rsidSect="009A1B74">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FF0" w:rsidRDefault="00B55FF0" w:rsidP="00BD69B9">
      <w:r>
        <w:separator/>
      </w:r>
    </w:p>
  </w:endnote>
  <w:endnote w:type="continuationSeparator" w:id="0">
    <w:p w:rsidR="00B55FF0" w:rsidRDefault="00B55FF0"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FF0" w:rsidRDefault="00B55FF0" w:rsidP="00BD69B9">
      <w:r>
        <w:separator/>
      </w:r>
    </w:p>
  </w:footnote>
  <w:footnote w:type="continuationSeparator" w:id="0">
    <w:p w:rsidR="00B55FF0" w:rsidRDefault="00B55FF0" w:rsidP="00BD69B9">
      <w:r>
        <w:continuationSeparator/>
      </w:r>
    </w:p>
  </w:footnote>
  <w:footnote w:id="1">
    <w:p w:rsidR="000C5AEB" w:rsidRDefault="000C5AEB" w:rsidP="000C5AEB">
      <w:pPr>
        <w:pStyle w:val="Textodenotaderodap"/>
      </w:pPr>
      <w:r>
        <w:rPr>
          <w:rStyle w:val="Refdenotaderodap"/>
        </w:rPr>
        <w:footnoteRef/>
      </w:r>
      <w:r>
        <w:t xml:space="preserve"> Mestrado em Desenvolvimento Socioeconômico – Universidade Federal do Maranhão</w:t>
      </w:r>
    </w:p>
  </w:footnote>
  <w:footnote w:id="2">
    <w:p w:rsidR="000C5AEB" w:rsidRPr="000B1A32" w:rsidRDefault="000C5AEB" w:rsidP="000C5AEB">
      <w:pPr>
        <w:jc w:val="both"/>
        <w:rPr>
          <w:rFonts w:ascii="Times New Roman" w:eastAsia="Times New Roman" w:hAnsi="Times New Roman" w:cs="Times New Roman"/>
          <w:sz w:val="20"/>
          <w:szCs w:val="20"/>
        </w:rPr>
      </w:pPr>
      <w:r w:rsidRPr="000B1A32">
        <w:rPr>
          <w:rStyle w:val="Refdenotaderodap"/>
          <w:sz w:val="20"/>
          <w:szCs w:val="20"/>
        </w:rPr>
        <w:footnoteRef/>
      </w:r>
      <w:r w:rsidRPr="000B1A32">
        <w:rPr>
          <w:sz w:val="20"/>
          <w:szCs w:val="20"/>
        </w:rPr>
        <w:t xml:space="preserve"> </w:t>
      </w:r>
      <w:r w:rsidRPr="000B1A32">
        <w:rPr>
          <w:rFonts w:ascii="Times New Roman" w:eastAsia="Times New Roman" w:hAnsi="Times New Roman" w:cs="Times New Roman"/>
          <w:sz w:val="20"/>
          <w:szCs w:val="20"/>
        </w:rPr>
        <w:t>A partir de 1970, a economia capitalista mundial passa a se realinhar em uma nova ordem proposta pelos EUA baseada em um padrão produtivo que deveria ser seguido por todos os demais países. Analisando os efeitos, o que se observou foi o agravamento das relações de dominância que englobam os países centrais x periféricos, a apropriação “planetária” dos lucros industriais, além da valorização do capital financeiro. A este processo denominou-se “mundialização do capital” (CHESNAIS, 2000).</w:t>
      </w:r>
    </w:p>
    <w:p w:rsidR="000C5AEB" w:rsidRPr="00FC1ED6" w:rsidRDefault="000C5AEB" w:rsidP="000C5AEB">
      <w:pPr>
        <w:pStyle w:val="Textodenotaderodap"/>
        <w:rPr>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55FF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55FF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55FF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9B9"/>
    <w:rsid w:val="000B1A32"/>
    <w:rsid w:val="000C5AEB"/>
    <w:rsid w:val="002D05F5"/>
    <w:rsid w:val="006955D7"/>
    <w:rsid w:val="009A1B74"/>
    <w:rsid w:val="00B55FF0"/>
    <w:rsid w:val="00BD69B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CB25BD68-7EAE-4788-8E6B-84757DBB6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PargrafodaLista">
    <w:name w:val="List Paragraph"/>
    <w:basedOn w:val="Normal"/>
    <w:uiPriority w:val="34"/>
    <w:qFormat/>
    <w:rsid w:val="000C5AEB"/>
    <w:pPr>
      <w:spacing w:after="160" w:line="259" w:lineRule="auto"/>
      <w:ind w:left="720"/>
      <w:contextualSpacing/>
    </w:pPr>
    <w:rPr>
      <w:rFonts w:eastAsiaTheme="minorHAnsi"/>
      <w:sz w:val="22"/>
      <w:szCs w:val="22"/>
    </w:rPr>
  </w:style>
  <w:style w:type="character" w:styleId="Refdenotaderodap">
    <w:name w:val="footnote reference"/>
    <w:basedOn w:val="Fontepargpadro"/>
    <w:uiPriority w:val="99"/>
    <w:semiHidden/>
    <w:unhideWhenUsed/>
    <w:rsid w:val="000C5AEB"/>
    <w:rPr>
      <w:vertAlign w:val="superscript"/>
    </w:rPr>
  </w:style>
  <w:style w:type="character" w:customStyle="1" w:styleId="TextodenotaderodapChar">
    <w:name w:val="Texto de nota de rodapé Char"/>
    <w:basedOn w:val="Fontepargpadro"/>
    <w:link w:val="Textodenotaderodap"/>
    <w:uiPriority w:val="99"/>
    <w:semiHidden/>
    <w:rsid w:val="000C5AEB"/>
    <w:rPr>
      <w:sz w:val="20"/>
      <w:szCs w:val="20"/>
    </w:rPr>
  </w:style>
  <w:style w:type="paragraph" w:styleId="Textodenotaderodap">
    <w:name w:val="footnote text"/>
    <w:basedOn w:val="Normal"/>
    <w:link w:val="TextodenotaderodapChar"/>
    <w:uiPriority w:val="99"/>
    <w:semiHidden/>
    <w:unhideWhenUsed/>
    <w:rsid w:val="000C5AEB"/>
    <w:rPr>
      <w:sz w:val="20"/>
      <w:szCs w:val="20"/>
    </w:rPr>
  </w:style>
  <w:style w:type="character" w:customStyle="1" w:styleId="TextodenotaderodapChar1">
    <w:name w:val="Texto de nota de rodapé Char1"/>
    <w:basedOn w:val="Fontepargpadro"/>
    <w:uiPriority w:val="99"/>
    <w:semiHidden/>
    <w:rsid w:val="000C5AEB"/>
    <w:rPr>
      <w:sz w:val="20"/>
      <w:szCs w:val="20"/>
    </w:rPr>
  </w:style>
  <w:style w:type="character" w:styleId="Hyperlink">
    <w:name w:val="Hyperlink"/>
    <w:basedOn w:val="Fontepargpadro"/>
    <w:uiPriority w:val="99"/>
    <w:unhideWhenUsed/>
    <w:rsid w:val="000C5A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abphe.org.br/uploads/ABPHE%202017/38%20Privatiza&#231;&#245;es%20no%20Brasil%20a%20desnacionaliza&#231;&#227;o%20e%20a%20financeiriza&#231;&#227;o.pdf"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oinpp.ufma.br/jornadas/joinppIV/eixos/1_Mundializacao/estado-e-neoliberalismo-no-brasil-contemporaneo.pdf"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4782</Words>
  <Characters>25827</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Enaire Sousa</cp:lastModifiedBy>
  <cp:revision>10</cp:revision>
  <dcterms:created xsi:type="dcterms:W3CDTF">2020-01-15T22:27:00Z</dcterms:created>
  <dcterms:modified xsi:type="dcterms:W3CDTF">2020-01-15T22:45:00Z</dcterms:modified>
</cp:coreProperties>
</file>