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301FA" w14:textId="577C63D8" w:rsidR="00E37360" w:rsidRPr="00C568BC" w:rsidRDefault="00E37360" w:rsidP="00714383">
      <w:pPr>
        <w:widowControl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8BC">
        <w:rPr>
          <w:rFonts w:ascii="Times New Roman" w:hAnsi="Times New Roman" w:cs="Times New Roman"/>
          <w:b/>
          <w:sz w:val="24"/>
          <w:szCs w:val="24"/>
        </w:rPr>
        <w:t>AUTODECLARAÇÃO RACIAL: DESAFIOS, PRÁTICAS E CONSTRUÇÃO DA IDENTIDADE ÉTNICA NAS ESCOLAS PÚBLICAS DE MINAS GERAIS</w:t>
      </w:r>
    </w:p>
    <w:p w14:paraId="0C5B7638" w14:textId="77777777" w:rsidR="00690F94" w:rsidRPr="00C568BC" w:rsidRDefault="00690F94" w:rsidP="007143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8CF78F" w14:textId="2A23EC3C" w:rsidR="008012E7" w:rsidRPr="00C568BC" w:rsidRDefault="00E37360" w:rsidP="0071438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r w:rsidRPr="00C568BC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Edna Aparecida Cardoso dos Santos</w:t>
      </w:r>
    </w:p>
    <w:p w14:paraId="32020F14" w14:textId="77777777" w:rsidR="008012E7" w:rsidRPr="00C568BC" w:rsidRDefault="007203A3" w:rsidP="0071438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F5496" w:themeColor="accent1" w:themeShade="BF"/>
          <w:sz w:val="24"/>
          <w:szCs w:val="24"/>
          <w:lang w:val="en-US" w:eastAsia="pt-BR"/>
        </w:rPr>
      </w:pPr>
      <w:r w:rsidRPr="00C568BC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PPGE/ Universidade Estadual de Montes Claros</w:t>
      </w:r>
    </w:p>
    <w:p w14:paraId="14093BD9" w14:textId="297D2324" w:rsidR="008012E7" w:rsidRPr="00C568BC" w:rsidRDefault="00FD29B5" w:rsidP="0071438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hyperlink r:id="rId6" w:history="1">
        <w:r w:rsidR="00E37360" w:rsidRPr="00C568BC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val="en-US" w:eastAsia="pt-BR"/>
          </w:rPr>
          <w:t>edna.cardoso.santos@educacao.mg.gov.br</w:t>
        </w:r>
      </w:hyperlink>
      <w:r w:rsidR="004C27F2" w:rsidRPr="00C568BC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</w:p>
    <w:p w14:paraId="4149B58B" w14:textId="77777777" w:rsidR="008012E7" w:rsidRPr="00C568BC" w:rsidRDefault="008012E7" w:rsidP="0071438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3C67ACD" w14:textId="77777777" w:rsidR="008012E7" w:rsidRPr="00C568BC" w:rsidRDefault="004C27F2" w:rsidP="0071438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568B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Zilmar Gonçalves Santos</w:t>
      </w:r>
    </w:p>
    <w:p w14:paraId="3061D421" w14:textId="77777777" w:rsidR="008012E7" w:rsidRPr="00C568BC" w:rsidRDefault="007203A3" w:rsidP="00714383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r w:rsidRPr="00C568B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PPGE /</w:t>
      </w:r>
      <w:r w:rsidR="00C41C1C" w:rsidRPr="00C568B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Universidade</w:t>
      </w:r>
      <w:r w:rsidR="00C41C1C" w:rsidRPr="00C568BC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Estadual de Montes Claros</w:t>
      </w:r>
    </w:p>
    <w:p w14:paraId="3413BEAB" w14:textId="77777777" w:rsidR="008012E7" w:rsidRPr="00C568BC" w:rsidRDefault="00FD29B5" w:rsidP="0071438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7" w:history="1">
        <w:r w:rsidR="004C27F2" w:rsidRPr="00C568BC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val="en-US" w:eastAsia="pt-BR"/>
          </w:rPr>
          <w:t>zilmar.santos@unimontes.br</w:t>
        </w:r>
      </w:hyperlink>
      <w:r w:rsidR="004C27F2" w:rsidRPr="00C568BC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r w:rsidR="00C41C1C" w:rsidRPr="00C568B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7486874D" w14:textId="77777777" w:rsidR="008012E7" w:rsidRPr="00C568BC" w:rsidRDefault="008012E7" w:rsidP="0071438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801855D" w14:textId="302DF868" w:rsidR="008012E7" w:rsidRPr="00C568BC" w:rsidRDefault="00882EA8" w:rsidP="0071438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B45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Pr="00D8095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t-BR"/>
        </w:rPr>
        <w:t xml:space="preserve"> </w:t>
      </w:r>
      <w:r w:rsidR="00E37360" w:rsidRPr="00C568B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Educação e diversidade</w:t>
      </w:r>
    </w:p>
    <w:p w14:paraId="1D662C4F" w14:textId="77777777" w:rsidR="00A328B6" w:rsidRPr="00C568BC" w:rsidRDefault="00A328B6" w:rsidP="0071438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3BE9F46" w14:textId="4C9A2D35" w:rsidR="008012E7" w:rsidRPr="00C568BC" w:rsidRDefault="00C41C1C" w:rsidP="0071438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B45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Palavras-chave:</w:t>
      </w:r>
      <w:r w:rsidR="00815045" w:rsidRPr="00DB455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E37360" w:rsidRPr="00C568BC">
        <w:rPr>
          <w:rFonts w:ascii="Times New Roman" w:eastAsia="Times New Roman" w:hAnsi="Times New Roman" w:cs="Times New Roman"/>
          <w:bCs/>
          <w:sz w:val="24"/>
          <w:szCs w:val="24"/>
        </w:rPr>
        <w:t>Identidade racial. Autodeclaração. Racismo estrutural. Educação pública.</w:t>
      </w:r>
    </w:p>
    <w:p w14:paraId="72F132B1" w14:textId="77777777" w:rsidR="008012E7" w:rsidRPr="00C568BC" w:rsidRDefault="008012E7" w:rsidP="0071438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58199C6" w14:textId="77777777" w:rsidR="00DB4557" w:rsidRDefault="00DB4557" w:rsidP="0071438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32B0A8" w14:textId="41FC4220" w:rsidR="008012E7" w:rsidRPr="00C568BC" w:rsidRDefault="00C41C1C" w:rsidP="0071438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68BC">
        <w:rPr>
          <w:rFonts w:ascii="Times New Roman" w:hAnsi="Times New Roman" w:cs="Times New Roman"/>
          <w:b/>
          <w:sz w:val="24"/>
          <w:szCs w:val="24"/>
        </w:rPr>
        <w:t>Resumo</w:t>
      </w:r>
      <w:r w:rsidR="00546463" w:rsidRPr="00C568BC">
        <w:rPr>
          <w:rFonts w:ascii="Times New Roman" w:hAnsi="Times New Roman" w:cs="Times New Roman"/>
          <w:b/>
          <w:sz w:val="24"/>
          <w:szCs w:val="24"/>
        </w:rPr>
        <w:t xml:space="preserve"> Simples</w:t>
      </w:r>
    </w:p>
    <w:p w14:paraId="5E2D58BB" w14:textId="77777777" w:rsidR="00546463" w:rsidRPr="00C568BC" w:rsidRDefault="00546463" w:rsidP="0071438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FB111C" w14:textId="6425DA59" w:rsidR="00012CDF" w:rsidRPr="00C568BC" w:rsidRDefault="00BB76D3" w:rsidP="00546463">
      <w:pPr>
        <w:pStyle w:val="Corpodetexto"/>
        <w:widowControl w:val="0"/>
        <w:spacing w:line="240" w:lineRule="auto"/>
        <w:jc w:val="both"/>
        <w:rPr>
          <w:b w:val="0"/>
          <w:sz w:val="24"/>
          <w:szCs w:val="24"/>
        </w:rPr>
      </w:pPr>
      <w:r w:rsidRPr="00C568BC">
        <w:rPr>
          <w:b w:val="0"/>
          <w:bCs/>
          <w:sz w:val="24"/>
          <w:szCs w:val="24"/>
        </w:rPr>
        <w:t>No Brasil, o processo</w:t>
      </w:r>
      <w:r w:rsidR="00E56BFC" w:rsidRPr="00C568BC">
        <w:rPr>
          <w:b w:val="0"/>
          <w:bCs/>
          <w:sz w:val="24"/>
          <w:szCs w:val="24"/>
        </w:rPr>
        <w:t xml:space="preserve"> de construção da identidade dos indivíduos,</w:t>
      </w:r>
      <w:r w:rsidRPr="00C568BC">
        <w:rPr>
          <w:b w:val="0"/>
          <w:bCs/>
          <w:sz w:val="24"/>
          <w:szCs w:val="24"/>
        </w:rPr>
        <w:t xml:space="preserve"> apresenta-se de forma particularmente complexa </w:t>
      </w:r>
      <w:r w:rsidR="00E56BFC" w:rsidRPr="00C568BC">
        <w:rPr>
          <w:b w:val="0"/>
          <w:bCs/>
          <w:sz w:val="24"/>
          <w:szCs w:val="24"/>
        </w:rPr>
        <w:t xml:space="preserve">diante do </w:t>
      </w:r>
      <w:r w:rsidR="007A0C1F" w:rsidRPr="00C568BC">
        <w:rPr>
          <w:b w:val="0"/>
          <w:bCs/>
          <w:sz w:val="24"/>
          <w:szCs w:val="24"/>
        </w:rPr>
        <w:t xml:space="preserve">seu </w:t>
      </w:r>
      <w:r w:rsidR="00E56BFC" w:rsidRPr="00C568BC">
        <w:rPr>
          <w:b w:val="0"/>
          <w:bCs/>
          <w:sz w:val="24"/>
          <w:szCs w:val="24"/>
        </w:rPr>
        <w:t>extenso</w:t>
      </w:r>
      <w:r w:rsidRPr="00C568BC">
        <w:rPr>
          <w:b w:val="0"/>
          <w:bCs/>
          <w:sz w:val="24"/>
          <w:szCs w:val="24"/>
        </w:rPr>
        <w:t xml:space="preserve"> histórico marcado pelo racismo estrutural, que atravessou o período da colonização, da escravidão e </w:t>
      </w:r>
      <w:r w:rsidR="005D62A1" w:rsidRPr="00C568BC">
        <w:rPr>
          <w:b w:val="0"/>
          <w:bCs/>
          <w:sz w:val="24"/>
          <w:szCs w:val="24"/>
        </w:rPr>
        <w:t>de</w:t>
      </w:r>
      <w:r w:rsidRPr="00C568BC">
        <w:rPr>
          <w:b w:val="0"/>
          <w:bCs/>
          <w:sz w:val="24"/>
          <w:szCs w:val="24"/>
        </w:rPr>
        <w:t xml:space="preserve"> políticas de branqueamento implementadas ao longo do século XX. Tais políticas não apenas marginalizaram cultural e socialmente a população negra, como reforçaram hierarquias internas que permanecem presentes nas relações sociais contemporâneas, evidenciando a necessidade de compreender como práticas educacionais podem atuar na superação dessas desigualdades. Para compreendermos como </w:t>
      </w:r>
      <w:r w:rsidR="00DB4557">
        <w:rPr>
          <w:b w:val="0"/>
          <w:bCs/>
          <w:sz w:val="24"/>
          <w:szCs w:val="24"/>
        </w:rPr>
        <w:t>ess</w:t>
      </w:r>
      <w:r w:rsidRPr="00C568BC">
        <w:rPr>
          <w:b w:val="0"/>
          <w:bCs/>
          <w:sz w:val="24"/>
          <w:szCs w:val="24"/>
        </w:rPr>
        <w:t xml:space="preserve">as políticas </w:t>
      </w:r>
      <w:r w:rsidR="00DB4557">
        <w:rPr>
          <w:b w:val="0"/>
          <w:bCs/>
          <w:sz w:val="24"/>
          <w:szCs w:val="24"/>
        </w:rPr>
        <w:t xml:space="preserve">de embranquecimento </w:t>
      </w:r>
      <w:r w:rsidRPr="00C568BC">
        <w:rPr>
          <w:b w:val="0"/>
          <w:bCs/>
          <w:sz w:val="24"/>
          <w:szCs w:val="24"/>
        </w:rPr>
        <w:t xml:space="preserve">marginalizaram o negro, é preciso entender o fenômeno do colorismo no Brasil. Este, essencialmente, dá-se como uma hierarquização social baseada nas tonalidades da pele negra e está profundamente ligado ao processo de abolição da escravidão no final do século XIX e, portanto, não surge de forma isolada. Nessa época até o início do século XX, o Brasil foi marcado pela difusão de teorias raciais e pela implementação de políticas que visavam o branqueamento da população, especialmente por meio do incentivo à imigração europeia. </w:t>
      </w:r>
      <w:r w:rsidR="007A0C1F" w:rsidRPr="00C568BC">
        <w:rPr>
          <w:b w:val="0"/>
          <w:bCs/>
          <w:sz w:val="24"/>
          <w:szCs w:val="24"/>
        </w:rPr>
        <w:t xml:space="preserve">Esta pesquisa propõe-se a investigar a autodeclaração racial de estudantes negros na rede pública de Minas Gerais, considerando o racismo estrutural, o colorismo e a complexidade do processo de reconhecimento racial. Analisar-se-á, para tal, de que forma práticas pedagógicas e políticas públicas como a Lei nº 10.639/2003, a PNEERQ (Política Nacional de Equidade, Educação para as Relações Étnico-raciais e Educação Escolar Quilombola) e a campanha do Governo de Estado de Minas Gerais “Colora sua matrícula, declare sua história!”, podem estimular a autodeclaração consciente, fortalecendo autoestima e pertencimento. A investigação combina análise teórica de autores como Charlot (2013), </w:t>
      </w:r>
      <w:proofErr w:type="spellStart"/>
      <w:r w:rsidR="007A0C1F" w:rsidRPr="00C568BC">
        <w:rPr>
          <w:b w:val="0"/>
          <w:bCs/>
          <w:sz w:val="24"/>
          <w:szCs w:val="24"/>
        </w:rPr>
        <w:t>Vigotski</w:t>
      </w:r>
      <w:proofErr w:type="spellEnd"/>
      <w:r w:rsidR="007A0C1F" w:rsidRPr="00C568BC">
        <w:rPr>
          <w:b w:val="0"/>
          <w:bCs/>
          <w:sz w:val="24"/>
          <w:szCs w:val="24"/>
        </w:rPr>
        <w:t xml:space="preserve"> (2007),</w:t>
      </w:r>
      <w:r w:rsidR="00714383" w:rsidRPr="00C568BC">
        <w:rPr>
          <w:b w:val="0"/>
          <w:bCs/>
          <w:sz w:val="24"/>
          <w:szCs w:val="24"/>
        </w:rPr>
        <w:t xml:space="preserve"> </w:t>
      </w:r>
      <w:r w:rsidR="007A0C1F" w:rsidRPr="00C568BC">
        <w:rPr>
          <w:b w:val="0"/>
          <w:bCs/>
          <w:sz w:val="24"/>
          <w:szCs w:val="24"/>
        </w:rPr>
        <w:t xml:space="preserve">Freire (1996), </w:t>
      </w:r>
      <w:proofErr w:type="spellStart"/>
      <w:r w:rsidR="007A0C1F" w:rsidRPr="00C568BC">
        <w:rPr>
          <w:b w:val="0"/>
          <w:bCs/>
          <w:sz w:val="24"/>
          <w:szCs w:val="24"/>
        </w:rPr>
        <w:t>Hooks</w:t>
      </w:r>
      <w:proofErr w:type="spellEnd"/>
      <w:r w:rsidR="007A0C1F" w:rsidRPr="00C568BC">
        <w:rPr>
          <w:b w:val="0"/>
          <w:bCs/>
          <w:sz w:val="24"/>
          <w:szCs w:val="24"/>
        </w:rPr>
        <w:t xml:space="preserve"> (2017), Telles e Silva (2021), Hunter (2007)</w:t>
      </w:r>
      <w:r w:rsidR="00714383" w:rsidRPr="00C568BC">
        <w:rPr>
          <w:b w:val="0"/>
          <w:bCs/>
          <w:sz w:val="24"/>
          <w:szCs w:val="24"/>
        </w:rPr>
        <w:t xml:space="preserve">, Gomes (2017) e </w:t>
      </w:r>
      <w:proofErr w:type="spellStart"/>
      <w:r w:rsidR="00714383" w:rsidRPr="00C568BC">
        <w:rPr>
          <w:b w:val="0"/>
          <w:bCs/>
          <w:sz w:val="24"/>
          <w:szCs w:val="24"/>
        </w:rPr>
        <w:t>Munanga</w:t>
      </w:r>
      <w:proofErr w:type="spellEnd"/>
      <w:r w:rsidR="00714383" w:rsidRPr="00C568BC">
        <w:rPr>
          <w:b w:val="0"/>
          <w:bCs/>
          <w:sz w:val="24"/>
          <w:szCs w:val="24"/>
        </w:rPr>
        <w:t xml:space="preserve"> (2005)</w:t>
      </w:r>
      <w:r w:rsidR="00C568BC" w:rsidRPr="00C568BC">
        <w:rPr>
          <w:b w:val="0"/>
          <w:bCs/>
          <w:sz w:val="24"/>
          <w:szCs w:val="24"/>
        </w:rPr>
        <w:t xml:space="preserve">, </w:t>
      </w:r>
      <w:proofErr w:type="spellStart"/>
      <w:r w:rsidR="00C568BC" w:rsidRPr="00C568BC">
        <w:rPr>
          <w:b w:val="0"/>
          <w:bCs/>
          <w:sz w:val="24"/>
          <w:szCs w:val="24"/>
        </w:rPr>
        <w:t>Fanon</w:t>
      </w:r>
      <w:proofErr w:type="spellEnd"/>
      <w:r w:rsidR="00C568BC" w:rsidRPr="00C568BC">
        <w:rPr>
          <w:b w:val="0"/>
          <w:bCs/>
          <w:sz w:val="24"/>
          <w:szCs w:val="24"/>
        </w:rPr>
        <w:t xml:space="preserve"> (2008), </w:t>
      </w:r>
      <w:proofErr w:type="spellStart"/>
      <w:r w:rsidR="00C568BC" w:rsidRPr="00C568BC">
        <w:rPr>
          <w:b w:val="0"/>
          <w:bCs/>
          <w:sz w:val="24"/>
          <w:szCs w:val="24"/>
        </w:rPr>
        <w:t>Devulsky</w:t>
      </w:r>
      <w:proofErr w:type="spellEnd"/>
      <w:r w:rsidR="00C568BC" w:rsidRPr="00C568BC">
        <w:rPr>
          <w:b w:val="0"/>
          <w:bCs/>
          <w:sz w:val="24"/>
          <w:szCs w:val="24"/>
        </w:rPr>
        <w:t xml:space="preserve"> (2021) </w:t>
      </w:r>
      <w:r w:rsidR="007A0C1F" w:rsidRPr="00C568BC">
        <w:rPr>
          <w:b w:val="0"/>
          <w:bCs/>
          <w:sz w:val="24"/>
          <w:szCs w:val="24"/>
        </w:rPr>
        <w:t xml:space="preserve">com levantamento de experiências práticas observadas no contexto escolar. Objetiva investigar a autodeclaração racial como instrumento de construção da identidade de estudantes da rede pública de Minas Gerais e parte do pressuposto que a autodeclaração racial, quando mediada </w:t>
      </w:r>
      <w:r w:rsidR="007A0C1F" w:rsidRPr="00C568BC">
        <w:rPr>
          <w:b w:val="0"/>
          <w:bCs/>
          <w:sz w:val="24"/>
          <w:szCs w:val="24"/>
        </w:rPr>
        <w:lastRenderedPageBreak/>
        <w:t>por práticas pedagógicas antirracistas e políticas públicas efetivas, fortalece a identidade racial dos estudantes negros, promovendo o reconhecimento e a valorização de sua negritude dentro do espaço escolar. Entretanto, quando esse processo ocorre sem uma mediação crítica e pedagógica, pode reforçar estigmas e desigualdades já existentes.</w:t>
      </w:r>
      <w:r w:rsidR="00714383" w:rsidRPr="00C568BC">
        <w:rPr>
          <w:b w:val="0"/>
          <w:bCs/>
          <w:sz w:val="24"/>
          <w:szCs w:val="24"/>
        </w:rPr>
        <w:t xml:space="preserve"> A pesquisa seguirá um percurso metodológico organizado em etapas previamente definidas, sendo caracterizada como uma investigação de abordagem qualitativa, uma vez que busca compreender significados, percepções e experiências dos sujeitos em seu contexto social. Trata-se de uma pesquisa de campo, com aproximações ao estudo de caso, considerando a análise aprofundada de duas instituições escolares específicas</w:t>
      </w:r>
      <w:r w:rsidR="005D62A1" w:rsidRPr="00C568BC">
        <w:rPr>
          <w:b w:val="0"/>
          <w:bCs/>
          <w:sz w:val="24"/>
          <w:szCs w:val="24"/>
        </w:rPr>
        <w:t xml:space="preserve">, </w:t>
      </w:r>
      <w:r w:rsidR="00714383" w:rsidRPr="00C568BC">
        <w:rPr>
          <w:b w:val="0"/>
          <w:bCs/>
          <w:sz w:val="24"/>
          <w:szCs w:val="24"/>
        </w:rPr>
        <w:t xml:space="preserve">sendo elas a Escola Estadual Prefeito José Maria Pereira e a Escola Estadual Professora Marieta Amorim Vieira, ambas pertencentes à rede pública de ensino de Minas Gerais </w:t>
      </w:r>
      <w:r w:rsidR="00012CDF" w:rsidRPr="00C568BC">
        <w:rPr>
          <w:b w:val="0"/>
          <w:bCs/>
          <w:sz w:val="24"/>
          <w:szCs w:val="24"/>
        </w:rPr>
        <w:t xml:space="preserve">na cidade de Buritizeiro. </w:t>
      </w:r>
      <w:r w:rsidR="00714383" w:rsidRPr="00C568BC">
        <w:rPr>
          <w:b w:val="0"/>
          <w:bCs/>
          <w:sz w:val="24"/>
          <w:szCs w:val="24"/>
        </w:rPr>
        <w:t>A escolha dessas escolas justifica-se pela diversidade étnico-racial presente no corpo discente e pela oferta do Ensino Médio, etapa relevante para a construção e consolidação da identidade dos sujeitos. Os participantes da pesquisa serão estudantes com idades entre 15 e 18 anos, regularmente matriculados no Ensino Médio, além de professores que atuam diretamente com essas turmas. Como critérios de seleção, serão considerados a autodeclaração racial dos estudantes, buscando contemplar diferentes pertencimentos étnico-raciais, bem como a disponibilidade e o consentimento dos participantes, em conformidade com os princípios éticos da pesquisa</w:t>
      </w:r>
      <w:r w:rsidR="00012CDF" w:rsidRPr="00C568BC">
        <w:rPr>
          <w:bCs/>
          <w:sz w:val="24"/>
          <w:szCs w:val="24"/>
        </w:rPr>
        <w:t xml:space="preserve">. </w:t>
      </w:r>
      <w:r w:rsidR="00012CDF" w:rsidRPr="00C568BC">
        <w:rPr>
          <w:b w:val="0"/>
          <w:sz w:val="24"/>
          <w:szCs w:val="24"/>
        </w:rPr>
        <w:t>A análise dos dados será realizada por meio de categorias temáticas construídas a partir dos objetivos da pesquisa e do referencial teórico. Dentre as categorias definidas, destacam-se: (i) construção da identidade racial; (</w:t>
      </w:r>
      <w:proofErr w:type="spellStart"/>
      <w:r w:rsidR="00012CDF" w:rsidRPr="00C568BC">
        <w:rPr>
          <w:b w:val="0"/>
          <w:sz w:val="24"/>
          <w:szCs w:val="24"/>
        </w:rPr>
        <w:t>ii</w:t>
      </w:r>
      <w:proofErr w:type="spellEnd"/>
      <w:r w:rsidR="00012CDF" w:rsidRPr="00C568BC">
        <w:rPr>
          <w:b w:val="0"/>
          <w:sz w:val="24"/>
          <w:szCs w:val="24"/>
        </w:rPr>
        <w:t>) autodeclaração racial; (</w:t>
      </w:r>
      <w:proofErr w:type="spellStart"/>
      <w:r w:rsidR="00012CDF" w:rsidRPr="00C568BC">
        <w:rPr>
          <w:b w:val="0"/>
          <w:sz w:val="24"/>
          <w:szCs w:val="24"/>
        </w:rPr>
        <w:t>iii</w:t>
      </w:r>
      <w:proofErr w:type="spellEnd"/>
      <w:r w:rsidR="00012CDF" w:rsidRPr="00C568BC">
        <w:rPr>
          <w:b w:val="0"/>
          <w:sz w:val="24"/>
          <w:szCs w:val="24"/>
        </w:rPr>
        <w:t>) racismo e colorismo; (</w:t>
      </w:r>
      <w:proofErr w:type="spellStart"/>
      <w:r w:rsidR="00012CDF" w:rsidRPr="00C568BC">
        <w:rPr>
          <w:b w:val="0"/>
          <w:sz w:val="24"/>
          <w:szCs w:val="24"/>
        </w:rPr>
        <w:t>iv</w:t>
      </w:r>
      <w:proofErr w:type="spellEnd"/>
      <w:r w:rsidR="00012CDF" w:rsidRPr="00C568BC">
        <w:rPr>
          <w:b w:val="0"/>
          <w:sz w:val="24"/>
          <w:szCs w:val="24"/>
        </w:rPr>
        <w:t>) influência do contexto escolar; (v) políticas públicas e ações institucionais; e (vi) processos de valorização e pertencimento. Essas categorias permitirão compreender, de forma articulada, os sentidos atribuídos pelos participantes às suas experiências, bem como as tensões e contradições presentes nos processos de identificação racial no contexto escolar. A análise será conduzida de forma interpretativa, articulando os resultados aos referenciais teóricos</w:t>
      </w:r>
      <w:r w:rsidR="005D62A1" w:rsidRPr="00C568BC">
        <w:rPr>
          <w:b w:val="0"/>
          <w:sz w:val="24"/>
          <w:szCs w:val="24"/>
        </w:rPr>
        <w:t>,</w:t>
      </w:r>
      <w:r w:rsidR="00546463" w:rsidRPr="00C568BC">
        <w:rPr>
          <w:b w:val="0"/>
          <w:sz w:val="24"/>
          <w:szCs w:val="24"/>
        </w:rPr>
        <w:t xml:space="preserve"> </w:t>
      </w:r>
      <w:r w:rsidR="00012CDF" w:rsidRPr="00C568BC">
        <w:rPr>
          <w:b w:val="0"/>
          <w:sz w:val="24"/>
          <w:szCs w:val="24"/>
        </w:rPr>
        <w:t>estabelecendo relações entre práticas pedagógicas, políticas de incentivo à autodeclaração e o fortalecimento da identidade negra. Buscaremos identificar padrões, convergências e divergências, refletindo sobre como a escola pode funcionar como espaço de promoção da equidade, da autoestima e da valorização da diversidade cultural.</w:t>
      </w:r>
    </w:p>
    <w:p w14:paraId="3848914D" w14:textId="77777777" w:rsidR="00012CDF" w:rsidRPr="00C568BC" w:rsidRDefault="00012CDF" w:rsidP="00012CDF">
      <w:pPr>
        <w:pStyle w:val="Corpodetexto"/>
        <w:widowControl w:val="0"/>
        <w:spacing w:line="240" w:lineRule="auto"/>
        <w:ind w:firstLine="709"/>
        <w:jc w:val="both"/>
        <w:rPr>
          <w:b w:val="0"/>
          <w:sz w:val="24"/>
          <w:szCs w:val="24"/>
        </w:rPr>
      </w:pPr>
    </w:p>
    <w:p w14:paraId="7806557B" w14:textId="77777777" w:rsidR="008012E7" w:rsidRPr="00C568BC" w:rsidRDefault="00C41C1C" w:rsidP="0071438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568B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708A3285" w14:textId="79C4BF45" w:rsidR="007203A3" w:rsidRPr="00C568BC" w:rsidRDefault="007203A3" w:rsidP="00714383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6646AF2A" w14:textId="40BACD14" w:rsidR="005D62A1" w:rsidRPr="00C568BC" w:rsidRDefault="005D62A1" w:rsidP="00714383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3C601268" w14:textId="77777777" w:rsidR="00DB4557" w:rsidRDefault="00DB4557" w:rsidP="00DB4557">
      <w:pPr>
        <w:pStyle w:val="Corpodetexto"/>
        <w:spacing w:line="240" w:lineRule="auto"/>
        <w:jc w:val="both"/>
      </w:pPr>
      <w:r>
        <w:rPr>
          <w:b w:val="0"/>
          <w:sz w:val="24"/>
          <w:szCs w:val="24"/>
        </w:rPr>
        <w:t xml:space="preserve">BRASIL. </w:t>
      </w:r>
      <w:r w:rsidRPr="00DB4557">
        <w:rPr>
          <w:bCs/>
          <w:sz w:val="24"/>
          <w:szCs w:val="24"/>
        </w:rPr>
        <w:t>Lei nº 10.639, de 9 de janeiro de 2003</w:t>
      </w:r>
      <w:r>
        <w:rPr>
          <w:b w:val="0"/>
          <w:i/>
          <w:iCs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Estabelece a obrigatoriedade do ensino de História e Cultura Afro-Brasileira e Africana. Diário Oficial da União, Brasília, 10 jan. 2003.</w:t>
      </w:r>
    </w:p>
    <w:p w14:paraId="4CAEEF0E" w14:textId="77777777" w:rsidR="00DB4557" w:rsidRDefault="00DB4557" w:rsidP="00DB4557">
      <w:pPr>
        <w:pStyle w:val="Corpodetexto"/>
        <w:spacing w:line="240" w:lineRule="auto"/>
        <w:jc w:val="both"/>
        <w:rPr>
          <w:b w:val="0"/>
          <w:sz w:val="24"/>
          <w:szCs w:val="24"/>
        </w:rPr>
      </w:pPr>
    </w:p>
    <w:p w14:paraId="11AD31E6" w14:textId="77777777" w:rsidR="00DB4557" w:rsidRDefault="00DB4557" w:rsidP="007143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5A448B" w14:textId="4BB6E1AB" w:rsidR="005D62A1" w:rsidRPr="00C568BC" w:rsidRDefault="00DB4557" w:rsidP="007143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5D62A1" w:rsidRPr="00C568BC">
        <w:rPr>
          <w:rFonts w:ascii="Times New Roman" w:eastAsia="Times New Roman" w:hAnsi="Times New Roman" w:cs="Times New Roman"/>
          <w:sz w:val="24"/>
          <w:szCs w:val="24"/>
        </w:rPr>
        <w:t xml:space="preserve">. Secretaria de Educação Fundamental. </w:t>
      </w:r>
      <w:r w:rsidR="005D62A1" w:rsidRPr="00C568BC">
        <w:rPr>
          <w:rStyle w:val="nfase"/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  <w:t>Política Nacional de Equidade, Educação para as Relações Étnico-Raciais e Educação Escolar Quilombola – PNEERQ</w:t>
      </w:r>
      <w:r w:rsidR="005D62A1" w:rsidRPr="00C568BC">
        <w:rPr>
          <w:rFonts w:ascii="Times New Roman" w:eastAsia="Times New Roman" w:hAnsi="Times New Roman" w:cs="Times New Roman"/>
          <w:sz w:val="24"/>
          <w:szCs w:val="24"/>
        </w:rPr>
        <w:t>. Brasília: MEC/SEF, 2003.</w:t>
      </w:r>
    </w:p>
    <w:p w14:paraId="2B82A4F7" w14:textId="4DFF70F8" w:rsidR="005D62A1" w:rsidRPr="00C568BC" w:rsidRDefault="005D62A1" w:rsidP="007143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F83361" w14:textId="77777777" w:rsidR="005D62A1" w:rsidRPr="00C568BC" w:rsidRDefault="005D62A1" w:rsidP="005D62A1">
      <w:pPr>
        <w:spacing w:before="240" w:after="240"/>
        <w:jc w:val="both"/>
        <w:rPr>
          <w:rFonts w:ascii="Times New Roman" w:hAnsi="Times New Roman" w:cs="Times New Roman"/>
        </w:rPr>
      </w:pPr>
      <w:r w:rsidRPr="00C568BC">
        <w:rPr>
          <w:rFonts w:ascii="Times New Roman" w:eastAsia="Times New Roman" w:hAnsi="Times New Roman" w:cs="Times New Roman"/>
          <w:sz w:val="24"/>
          <w:szCs w:val="24"/>
        </w:rPr>
        <w:t xml:space="preserve">CHARLOT, Bernard. </w:t>
      </w:r>
      <w:r w:rsidRPr="00C568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 relação com o saber: </w:t>
      </w:r>
      <w:r w:rsidRPr="00DB4557">
        <w:rPr>
          <w:rFonts w:ascii="Times New Roman" w:eastAsia="Times New Roman" w:hAnsi="Times New Roman" w:cs="Times New Roman"/>
          <w:bCs/>
          <w:sz w:val="24"/>
          <w:szCs w:val="24"/>
        </w:rPr>
        <w:t>elementos para uma teoria.</w:t>
      </w:r>
      <w:r w:rsidRPr="00DB4557">
        <w:rPr>
          <w:rFonts w:ascii="Times New Roman" w:eastAsia="Times New Roman" w:hAnsi="Times New Roman" w:cs="Times New Roman"/>
          <w:sz w:val="24"/>
          <w:szCs w:val="24"/>
        </w:rPr>
        <w:t xml:space="preserve"> Porto Alegre: Artmed, 2013.</w:t>
      </w:r>
    </w:p>
    <w:p w14:paraId="45D801D4" w14:textId="77777777" w:rsidR="005D62A1" w:rsidRPr="00C568BC" w:rsidRDefault="005D62A1" w:rsidP="005D62A1">
      <w:pPr>
        <w:spacing w:before="240" w:after="240"/>
        <w:jc w:val="both"/>
        <w:rPr>
          <w:rFonts w:ascii="Times New Roman" w:hAnsi="Times New Roman" w:cs="Times New Roman"/>
        </w:rPr>
      </w:pPr>
      <w:r w:rsidRPr="00C568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DEVULSKY, Alessandra. </w:t>
      </w:r>
      <w:r w:rsidRPr="00C568BC">
        <w:rPr>
          <w:rFonts w:ascii="Times New Roman" w:eastAsia="Times New Roman" w:hAnsi="Times New Roman" w:cs="Times New Roman"/>
          <w:b/>
          <w:bCs/>
          <w:sz w:val="24"/>
          <w:szCs w:val="24"/>
        </w:rPr>
        <w:t>Colorismo</w:t>
      </w:r>
      <w:r w:rsidRPr="00C568BC">
        <w:rPr>
          <w:rFonts w:ascii="Times New Roman" w:eastAsia="Times New Roman" w:hAnsi="Times New Roman" w:cs="Times New Roman"/>
          <w:sz w:val="24"/>
          <w:szCs w:val="24"/>
        </w:rPr>
        <w:t xml:space="preserve">. São Paulo: </w:t>
      </w:r>
      <w:proofErr w:type="spellStart"/>
      <w:r w:rsidRPr="00C568BC">
        <w:rPr>
          <w:rFonts w:ascii="Times New Roman" w:eastAsia="Times New Roman" w:hAnsi="Times New Roman" w:cs="Times New Roman"/>
          <w:sz w:val="24"/>
          <w:szCs w:val="24"/>
        </w:rPr>
        <w:t>Jandaíra</w:t>
      </w:r>
      <w:proofErr w:type="spellEnd"/>
      <w:r w:rsidRPr="00C568BC">
        <w:rPr>
          <w:rFonts w:ascii="Times New Roman" w:eastAsia="Times New Roman" w:hAnsi="Times New Roman" w:cs="Times New Roman"/>
          <w:sz w:val="24"/>
          <w:szCs w:val="24"/>
        </w:rPr>
        <w:t>, 2021.</w:t>
      </w:r>
    </w:p>
    <w:p w14:paraId="0ACB09F2" w14:textId="77777777" w:rsidR="005D62A1" w:rsidRPr="00C568BC" w:rsidRDefault="005D62A1" w:rsidP="005D62A1">
      <w:pPr>
        <w:spacing w:before="240" w:after="240"/>
        <w:jc w:val="both"/>
        <w:rPr>
          <w:rFonts w:ascii="Times New Roman" w:hAnsi="Times New Roman" w:cs="Times New Roman"/>
        </w:rPr>
      </w:pPr>
      <w:r w:rsidRPr="00C568BC">
        <w:rPr>
          <w:rFonts w:ascii="Times New Roman" w:eastAsia="Times New Roman" w:hAnsi="Times New Roman" w:cs="Times New Roman"/>
          <w:sz w:val="24"/>
          <w:szCs w:val="24"/>
        </w:rPr>
        <w:t xml:space="preserve">FANON, Frantz. </w:t>
      </w:r>
      <w:r w:rsidRPr="00C568BC">
        <w:rPr>
          <w:rFonts w:ascii="Times New Roman" w:eastAsia="Times New Roman" w:hAnsi="Times New Roman" w:cs="Times New Roman"/>
          <w:b/>
          <w:bCs/>
          <w:sz w:val="24"/>
          <w:szCs w:val="24"/>
        </w:rPr>
        <w:t>Pele negra, máscaras brancas</w:t>
      </w:r>
      <w:r w:rsidRPr="00C568BC">
        <w:rPr>
          <w:rFonts w:ascii="Times New Roman" w:eastAsia="Times New Roman" w:hAnsi="Times New Roman" w:cs="Times New Roman"/>
          <w:sz w:val="24"/>
          <w:szCs w:val="24"/>
        </w:rPr>
        <w:t>. Salvador: EDUFBA, 2008.</w:t>
      </w:r>
    </w:p>
    <w:p w14:paraId="0901ED12" w14:textId="193F6362" w:rsidR="007203A3" w:rsidRPr="00C568BC" w:rsidRDefault="007203A3" w:rsidP="00714383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C568B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GOMES, </w:t>
      </w:r>
      <w:proofErr w:type="spellStart"/>
      <w:r w:rsidRPr="00C568B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Nilma</w:t>
      </w:r>
      <w:proofErr w:type="spellEnd"/>
      <w:r w:rsidRPr="00C568B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Lino. </w:t>
      </w:r>
      <w:r w:rsidRPr="00C568B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Educação, identidade negra e formação de professores</w:t>
      </w:r>
      <w:r w:rsidRPr="00C568B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 3. ed. Belo Horizonte: Autêntica, 2017.</w:t>
      </w:r>
    </w:p>
    <w:p w14:paraId="2FD47235" w14:textId="042E194C" w:rsidR="00C568BC" w:rsidRPr="00C568BC" w:rsidRDefault="00C568BC" w:rsidP="00714383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002B7F49" w14:textId="12EC7829" w:rsidR="00C568BC" w:rsidRPr="00C568BC" w:rsidRDefault="00C568BC" w:rsidP="00C568BC">
      <w:pPr>
        <w:spacing w:before="240" w:after="240"/>
        <w:jc w:val="both"/>
        <w:rPr>
          <w:rFonts w:ascii="Times New Roman" w:hAnsi="Times New Roman" w:cs="Times New Roman"/>
        </w:rPr>
      </w:pPr>
      <w:r w:rsidRPr="00C568BC">
        <w:rPr>
          <w:rFonts w:ascii="Times New Roman" w:eastAsia="Times New Roman" w:hAnsi="Times New Roman" w:cs="Times New Roman"/>
          <w:sz w:val="24"/>
          <w:szCs w:val="24"/>
        </w:rPr>
        <w:t xml:space="preserve">HOOKS, bell. </w:t>
      </w:r>
      <w:r w:rsidRPr="00C568BC">
        <w:rPr>
          <w:rFonts w:ascii="Times New Roman" w:eastAsia="Times New Roman" w:hAnsi="Times New Roman" w:cs="Times New Roman"/>
          <w:b/>
          <w:bCs/>
          <w:sz w:val="24"/>
          <w:szCs w:val="24"/>
        </w:rPr>
        <w:t>Ensinando a transgredir</w:t>
      </w:r>
      <w:r w:rsidRPr="00C568BC">
        <w:rPr>
          <w:rFonts w:ascii="Times New Roman" w:eastAsia="Times New Roman" w:hAnsi="Times New Roman" w:cs="Times New Roman"/>
          <w:sz w:val="24"/>
          <w:szCs w:val="24"/>
        </w:rPr>
        <w:t>: a educação como prática da liberdade. São Paulo: WMF Martins Fontes, 2017.</w:t>
      </w:r>
    </w:p>
    <w:p w14:paraId="0D2298A7" w14:textId="14CA8461" w:rsidR="007203A3" w:rsidRPr="00C568BC" w:rsidRDefault="007203A3" w:rsidP="00714383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C568B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MUNANGA, </w:t>
      </w:r>
      <w:proofErr w:type="spellStart"/>
      <w:r w:rsidRPr="00C568B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Kabengele</w:t>
      </w:r>
      <w:proofErr w:type="spellEnd"/>
      <w:r w:rsidRPr="00C568B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. </w:t>
      </w:r>
      <w:r w:rsidRPr="00C568B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Rediscutindo a mestiçagem no Brasil</w:t>
      </w:r>
      <w:r w:rsidRPr="00C568B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: identidade nacional versus identidade negra. Petrópolis: Vozes, 2005.</w:t>
      </w:r>
    </w:p>
    <w:p w14:paraId="68D04B98" w14:textId="498588F9" w:rsidR="00C568BC" w:rsidRPr="00C568BC" w:rsidRDefault="00C568BC" w:rsidP="00714383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371210AB" w14:textId="77777777" w:rsidR="00C568BC" w:rsidRPr="00C568BC" w:rsidRDefault="00C568BC" w:rsidP="00C568BC">
      <w:pPr>
        <w:spacing w:before="240" w:after="240"/>
        <w:jc w:val="both"/>
        <w:rPr>
          <w:rFonts w:ascii="Times New Roman" w:hAnsi="Times New Roman" w:cs="Times New Roman"/>
        </w:rPr>
      </w:pPr>
      <w:r w:rsidRPr="00C568BC">
        <w:rPr>
          <w:rFonts w:ascii="Times New Roman" w:eastAsia="Times New Roman" w:hAnsi="Times New Roman" w:cs="Times New Roman"/>
          <w:sz w:val="24"/>
          <w:szCs w:val="24"/>
        </w:rPr>
        <w:t xml:space="preserve">TELLES, Edward. </w:t>
      </w:r>
      <w:proofErr w:type="spellStart"/>
      <w:r w:rsidRPr="00C568BC">
        <w:rPr>
          <w:rFonts w:ascii="Times New Roman" w:eastAsia="Times New Roman" w:hAnsi="Times New Roman" w:cs="Times New Roman"/>
          <w:b/>
          <w:bCs/>
          <w:sz w:val="24"/>
          <w:szCs w:val="24"/>
        </w:rPr>
        <w:t>Pigmentocracias</w:t>
      </w:r>
      <w:proofErr w:type="spellEnd"/>
      <w:r w:rsidRPr="00C568BC">
        <w:rPr>
          <w:rFonts w:ascii="Times New Roman" w:eastAsia="Times New Roman" w:hAnsi="Times New Roman" w:cs="Times New Roman"/>
          <w:sz w:val="24"/>
          <w:szCs w:val="24"/>
        </w:rPr>
        <w:t>: etnicidade, raça e cor na América Latina [recurso eletrônico] / Edward Telles, Graziella Moraes Silva e equipe do Projeto sobre Etnicidade e Raça na América Latina (PERLA); tradução de Hélio de Mello Filho e Tomás Rosa Bueno. – Porto Alegre: Editora da UFRGS, 2021.</w:t>
      </w:r>
    </w:p>
    <w:p w14:paraId="22E49AC4" w14:textId="77777777" w:rsidR="00C568BC" w:rsidRPr="00C568BC" w:rsidRDefault="00C568BC" w:rsidP="00714383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0346F149" w14:textId="77777777" w:rsidR="004B4638" w:rsidRPr="00C568BC" w:rsidRDefault="004B4638" w:rsidP="00714383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sectPr w:rsidR="004B4638" w:rsidRPr="00C568BC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C2071" w14:textId="77777777" w:rsidR="00FD29B5" w:rsidRDefault="00FD29B5">
      <w:pPr>
        <w:spacing w:line="240" w:lineRule="auto"/>
      </w:pPr>
      <w:r>
        <w:separator/>
      </w:r>
    </w:p>
  </w:endnote>
  <w:endnote w:type="continuationSeparator" w:id="0">
    <w:p w14:paraId="491606B7" w14:textId="77777777" w:rsidR="00FD29B5" w:rsidRDefault="00FD29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0A503" w14:textId="77777777" w:rsidR="00FD29B5" w:rsidRDefault="00FD29B5">
      <w:pPr>
        <w:spacing w:after="0"/>
      </w:pPr>
      <w:r>
        <w:separator/>
      </w:r>
    </w:p>
  </w:footnote>
  <w:footnote w:type="continuationSeparator" w:id="0">
    <w:p w14:paraId="223425A7" w14:textId="77777777" w:rsidR="00FD29B5" w:rsidRDefault="00FD29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3C460" w14:textId="77777777" w:rsidR="008012E7" w:rsidRDefault="00C41C1C">
    <w:pPr>
      <w:pStyle w:val="Cabealho"/>
    </w:pPr>
    <w:r>
      <w:rPr>
        <w:noProof/>
        <w:lang w:eastAsia="pt-BR"/>
      </w:rPr>
      <w:drawing>
        <wp:inline distT="0" distB="0" distL="114300" distR="114300" wp14:anchorId="42358264" wp14:editId="19D80E12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2CDF"/>
    <w:rsid w:val="000364AD"/>
    <w:rsid w:val="00083B7C"/>
    <w:rsid w:val="000A08A5"/>
    <w:rsid w:val="000B16D9"/>
    <w:rsid w:val="000E4B1A"/>
    <w:rsid w:val="00172A27"/>
    <w:rsid w:val="00225BB9"/>
    <w:rsid w:val="00242F3F"/>
    <w:rsid w:val="002F4E81"/>
    <w:rsid w:val="004003BA"/>
    <w:rsid w:val="00411FE1"/>
    <w:rsid w:val="004B4638"/>
    <w:rsid w:val="004C27F2"/>
    <w:rsid w:val="004E5C2F"/>
    <w:rsid w:val="00507B4B"/>
    <w:rsid w:val="00546463"/>
    <w:rsid w:val="00554EEC"/>
    <w:rsid w:val="005B626D"/>
    <w:rsid w:val="005D62A1"/>
    <w:rsid w:val="005F700C"/>
    <w:rsid w:val="00636625"/>
    <w:rsid w:val="00647021"/>
    <w:rsid w:val="006718E3"/>
    <w:rsid w:val="00677F30"/>
    <w:rsid w:val="00690F94"/>
    <w:rsid w:val="006A75DA"/>
    <w:rsid w:val="00714383"/>
    <w:rsid w:val="007203A3"/>
    <w:rsid w:val="007357D8"/>
    <w:rsid w:val="00741E2B"/>
    <w:rsid w:val="007A0C1F"/>
    <w:rsid w:val="007B1773"/>
    <w:rsid w:val="007E65C5"/>
    <w:rsid w:val="007F3284"/>
    <w:rsid w:val="008012E7"/>
    <w:rsid w:val="00815045"/>
    <w:rsid w:val="0082408A"/>
    <w:rsid w:val="00833120"/>
    <w:rsid w:val="00882EA8"/>
    <w:rsid w:val="008F7BA1"/>
    <w:rsid w:val="00956B01"/>
    <w:rsid w:val="009C26E0"/>
    <w:rsid w:val="00A328B6"/>
    <w:rsid w:val="00A63523"/>
    <w:rsid w:val="00A830DF"/>
    <w:rsid w:val="00B82A8F"/>
    <w:rsid w:val="00BB76D3"/>
    <w:rsid w:val="00BE6533"/>
    <w:rsid w:val="00C41C1C"/>
    <w:rsid w:val="00C568BC"/>
    <w:rsid w:val="00CA7814"/>
    <w:rsid w:val="00D01AC3"/>
    <w:rsid w:val="00D80951"/>
    <w:rsid w:val="00DB4557"/>
    <w:rsid w:val="00E26B5A"/>
    <w:rsid w:val="00E37360"/>
    <w:rsid w:val="00E56BFC"/>
    <w:rsid w:val="00EB273A"/>
    <w:rsid w:val="00ED415F"/>
    <w:rsid w:val="00F2004B"/>
    <w:rsid w:val="00F35383"/>
    <w:rsid w:val="00F75242"/>
    <w:rsid w:val="00FC539B"/>
    <w:rsid w:val="00FD29B5"/>
    <w:rsid w:val="16580EBF"/>
    <w:rsid w:val="169E1E76"/>
    <w:rsid w:val="1A894334"/>
    <w:rsid w:val="1EF63937"/>
    <w:rsid w:val="20EE25BB"/>
    <w:rsid w:val="221653A0"/>
    <w:rsid w:val="22184B3D"/>
    <w:rsid w:val="25485496"/>
    <w:rsid w:val="27CD66DB"/>
    <w:rsid w:val="2D0A23B4"/>
    <w:rsid w:val="39113C01"/>
    <w:rsid w:val="4730365B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6D3F2E4E"/>
    <w:rsid w:val="704476BC"/>
    <w:rsid w:val="776A4C99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A68B2"/>
  <w15:docId w15:val="{028DB1C3-5A24-4F00-85C2-F0E199E8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99"/>
    <w:unhideWhenUsed/>
    <w:qFormat/>
    <w:pPr>
      <w:ind w:left="720"/>
      <w:contextualSpacing/>
    </w:p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E37360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rsid w:val="00BB76D3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kern w:val="0"/>
      <w:sz w:val="32"/>
      <w:szCs w:val="20"/>
      <w:lang w:eastAsia="pt-BR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BB76D3"/>
    <w:rPr>
      <w:rFonts w:eastAsia="Times New Roman"/>
      <w:b/>
      <w:sz w:val="32"/>
    </w:rPr>
  </w:style>
  <w:style w:type="character" w:customStyle="1" w:styleId="Ttulo3Char">
    <w:name w:val="Título 3 Char"/>
    <w:basedOn w:val="Fontepargpadro"/>
    <w:qFormat/>
    <w:rsid w:val="0071438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styleId="nfase">
    <w:name w:val="Emphasis"/>
    <w:qFormat/>
    <w:rsid w:val="005D62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zilmar.santos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na.cardoso.santos@educacao.mg.gov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1067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Ùrsula</dc:creator>
  <cp:keywords/>
  <dc:description/>
  <cp:lastModifiedBy>Edna Cardoso</cp:lastModifiedBy>
  <cp:revision>2</cp:revision>
  <dcterms:created xsi:type="dcterms:W3CDTF">2026-05-02T14:40:00Z</dcterms:created>
  <dcterms:modified xsi:type="dcterms:W3CDTF">2026-05-02T14:40:00Z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7B9F09EDFC3040A09026EFB3ED0C006A_13</vt:lpwstr>
  </property>
</Properties>
</file>