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38B6" w14:textId="77777777" w:rsidR="006D759C" w:rsidRPr="006D759C" w:rsidRDefault="006D759C" w:rsidP="006D759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876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Pr="004C3876">
        <w:rPr>
          <w:rFonts w:ascii="Times New Roman" w:eastAsia="Times New Roman" w:hAnsi="Times New Roman" w:cs="Times New Roman"/>
          <w:b/>
          <w:i/>
          <w:sz w:val="28"/>
          <w:szCs w:val="28"/>
        </w:rPr>
        <w:t>ESCREVIVÊNCIA</w:t>
      </w:r>
      <w:r w:rsidRPr="006D75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759C">
        <w:rPr>
          <w:rFonts w:ascii="Times New Roman" w:eastAsia="Times New Roman" w:hAnsi="Times New Roman" w:cs="Times New Roman"/>
          <w:b/>
          <w:sz w:val="28"/>
          <w:szCs w:val="28"/>
        </w:rPr>
        <w:t>COMO MOVIMENTO NECESSÁRIO ÀS PESQUISAS COM OS COTIDIANOS PRETOS </w:t>
      </w:r>
    </w:p>
    <w:p w14:paraId="39DD8F3C" w14:textId="3B812195" w:rsidR="006D759C" w:rsidRPr="00D24B07" w:rsidRDefault="006D759C" w:rsidP="006D759C">
      <w:pPr>
        <w:jc w:val="right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Caroline Cabral da Costa</w:t>
      </w:r>
      <w:r>
        <w:rPr>
          <w:rStyle w:val="Refdenotaderodap"/>
          <w:rFonts w:ascii="Times New Roman" w:eastAsia="Times New Roman" w:hAnsi="Times New Roman" w:cs="Times New Roman"/>
        </w:rPr>
        <w:footnoteReference w:id="1"/>
      </w:r>
      <w:r w:rsidRPr="00D24B07">
        <w:rPr>
          <w:rFonts w:ascii="Times New Roman" w:eastAsia="Times New Roman" w:hAnsi="Times New Roman" w:cs="Times New Roman"/>
        </w:rPr>
        <w:t xml:space="preserve"> </w:t>
      </w:r>
    </w:p>
    <w:p w14:paraId="03CCCEFC" w14:textId="61424DD3" w:rsidR="006D759C" w:rsidRPr="00D24B07" w:rsidRDefault="006D759C" w:rsidP="006D759C">
      <w:pPr>
        <w:jc w:val="right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Leonardo Nolasco-Silva</w:t>
      </w:r>
      <w:r w:rsidR="0079441A">
        <w:rPr>
          <w:rStyle w:val="Refdenotaderodap"/>
          <w:rFonts w:ascii="Times New Roman" w:eastAsia="Times New Roman" w:hAnsi="Times New Roman" w:cs="Times New Roman"/>
        </w:rPr>
        <w:footnoteReference w:id="2"/>
      </w:r>
    </w:p>
    <w:p w14:paraId="33D8B17B" w14:textId="77777777" w:rsidR="006D759C" w:rsidRDefault="006D759C" w:rsidP="006D759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D51680" w14:textId="77777777" w:rsidR="006D759C" w:rsidRDefault="006D759C" w:rsidP="006D759C">
      <w:pPr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>RESUMO</w:t>
      </w:r>
    </w:p>
    <w:p w14:paraId="4EBBC90F" w14:textId="77777777" w:rsidR="006D759C" w:rsidRDefault="006D759C" w:rsidP="006D759C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DEB4351" w14:textId="5A794E06" w:rsidR="006D759C" w:rsidRPr="006D759C" w:rsidRDefault="006D759C" w:rsidP="006D759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759C">
        <w:rPr>
          <w:rFonts w:ascii="Times New Roman" w:eastAsia="Times New Roman" w:hAnsi="Times New Roman" w:cs="Times New Roman"/>
          <w:sz w:val="22"/>
          <w:szCs w:val="22"/>
        </w:rPr>
        <w:t>Este trabalho, ancorado nas pesquisas com os cotidianos e na noção de escrevivências de Conceição Evaristo, busca movimentar o pensamento na direção de uma pergunta: quais são os movimentos necessários para se fazer pesquisas com os cotidianos pretos? Não se pretende aqui responder a essa questão ou criar fórmulas, mas sim provocar debates, expandir e empretecer horizontes. As pesquisas com os cotidianos serão pensadas como uma grande roda de samba, onde nossos corpos se envolvem, se cheiram, se tocam, se esbarram, se sentem, se misturam e se olham. Nesse contexto, em comunhão, os corpos são convidados a requebrar as costelas, a dançar até cansar, até esquecer-se dos problemas. E isso é um modo de subjetivação, de reinvenção da vida. Interessa à pesquisa, então, perguntar sobre os modos de se pesquisar com os cotidianos pretos, marcando a singularidade preta nos modos de fazer e de produzir conhecimento, para nos inventarmos de um modo novo.</w:t>
      </w:r>
    </w:p>
    <w:p w14:paraId="4146E4A3" w14:textId="77777777" w:rsidR="006D759C" w:rsidRPr="006D759C" w:rsidRDefault="006D759C" w:rsidP="00A752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D5D8B4" w14:textId="1A05B140" w:rsidR="006D759C" w:rsidRPr="00D24B07" w:rsidRDefault="006D759C" w:rsidP="006D759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23624">
        <w:rPr>
          <w:rFonts w:ascii="Times New Roman" w:eastAsia="Times New Roman" w:hAnsi="Times New Roman" w:cs="Times New Roman"/>
          <w:b/>
        </w:rPr>
        <w:t>Palavras-chave:</w:t>
      </w:r>
      <w:r w:rsidRPr="00623624">
        <w:rPr>
          <w:rFonts w:ascii="Times New Roman" w:eastAsia="Times New Roman" w:hAnsi="Times New Roman" w:cs="Times New Roman"/>
        </w:rPr>
        <w:t xml:space="preserve"> </w:t>
      </w:r>
      <w:r w:rsidRPr="00D24B07">
        <w:rPr>
          <w:rFonts w:ascii="Times New Roman" w:eastAsia="Times New Roman" w:hAnsi="Times New Roman" w:cs="Times New Roman"/>
        </w:rPr>
        <w:t>Escrevivência</w:t>
      </w:r>
      <w:r>
        <w:rPr>
          <w:rFonts w:ascii="Times New Roman" w:eastAsia="Times New Roman" w:hAnsi="Times New Roman" w:cs="Times New Roman"/>
        </w:rPr>
        <w:t>,</w:t>
      </w:r>
      <w:r w:rsidRPr="00D24B07">
        <w:rPr>
          <w:rFonts w:ascii="Times New Roman" w:eastAsia="Times New Roman" w:hAnsi="Times New Roman" w:cs="Times New Roman"/>
        </w:rPr>
        <w:t xml:space="preserve"> Pesquisas</w:t>
      </w:r>
      <w:r>
        <w:rPr>
          <w:rFonts w:ascii="Times New Roman" w:eastAsia="Times New Roman" w:hAnsi="Times New Roman" w:cs="Times New Roman"/>
        </w:rPr>
        <w:t>,</w:t>
      </w:r>
      <w:r w:rsidRPr="00D24B07">
        <w:rPr>
          <w:rFonts w:ascii="Times New Roman" w:eastAsia="Times New Roman" w:hAnsi="Times New Roman" w:cs="Times New Roman"/>
        </w:rPr>
        <w:t xml:space="preserve"> Cotidianos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6E74863" w14:textId="77777777" w:rsidR="006D759C" w:rsidRDefault="006D759C" w:rsidP="006D759C">
      <w:pPr>
        <w:jc w:val="both"/>
        <w:rPr>
          <w:rFonts w:ascii="Times New Roman" w:eastAsia="Times New Roman" w:hAnsi="Times New Roman" w:cs="Times New Roman"/>
        </w:rPr>
      </w:pPr>
    </w:p>
    <w:p w14:paraId="02A58A5F" w14:textId="77777777" w:rsidR="006D759C" w:rsidRPr="00623624" w:rsidRDefault="006D759C" w:rsidP="006D759C">
      <w:pPr>
        <w:rPr>
          <w:rFonts w:ascii="Times New Roman" w:eastAsia="Times New Roman" w:hAnsi="Times New Roman" w:cs="Times New Roman"/>
          <w:b/>
        </w:rPr>
      </w:pPr>
      <w:r w:rsidRPr="00623624">
        <w:rPr>
          <w:rFonts w:ascii="Times New Roman" w:eastAsia="Times New Roman" w:hAnsi="Times New Roman" w:cs="Times New Roman"/>
          <w:b/>
        </w:rPr>
        <w:t>INTRODUÇÃO</w:t>
      </w:r>
    </w:p>
    <w:p w14:paraId="2158000E" w14:textId="35664E54" w:rsidR="006D759C" w:rsidRDefault="006D759C"/>
    <w:p w14:paraId="3FABB4F2" w14:textId="77777777" w:rsidR="00916F04" w:rsidRPr="00D24B07" w:rsidRDefault="00916F04" w:rsidP="00916F04">
      <w:pPr>
        <w:jc w:val="both"/>
        <w:rPr>
          <w:rFonts w:ascii="Times New Roman" w:eastAsia="Times New Roman" w:hAnsi="Times New Roman" w:cs="Times New Roman"/>
        </w:rPr>
      </w:pPr>
    </w:p>
    <w:p w14:paraId="39498859" w14:textId="77777777" w:rsidR="00916F04" w:rsidRPr="00D24B07" w:rsidRDefault="00916F04" w:rsidP="00916F04">
      <w:pPr>
        <w:ind w:left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4B07">
        <w:rPr>
          <w:rFonts w:ascii="Times New Roman" w:eastAsia="Times New Roman" w:hAnsi="Times New Roman" w:cs="Times New Roman"/>
          <w:sz w:val="20"/>
          <w:szCs w:val="20"/>
        </w:rPr>
        <w:t>Nós somos o começo, o meio e o começo. Existiremos sempre, sorrindo nas tristezas para festejar a vinda das alegrias. Nossas trajetórias nos movem, nossa ancestralidade nos guia.</w:t>
      </w:r>
    </w:p>
    <w:p w14:paraId="55008F67" w14:textId="77777777" w:rsidR="00916F04" w:rsidRPr="00D24B07" w:rsidRDefault="00916F04" w:rsidP="00916F04">
      <w:pPr>
        <w:ind w:left="226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18A50CA" w14:textId="77777777" w:rsidR="00916F04" w:rsidRDefault="00916F04" w:rsidP="00916F04">
      <w:pPr>
        <w:ind w:left="22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4B07">
        <w:rPr>
          <w:rFonts w:ascii="Times New Roman" w:eastAsia="Times New Roman" w:hAnsi="Times New Roman" w:cs="Times New Roman"/>
          <w:sz w:val="20"/>
          <w:szCs w:val="20"/>
        </w:rPr>
        <w:t xml:space="preserve"> (Nego Bispo)</w:t>
      </w:r>
    </w:p>
    <w:p w14:paraId="40CD8751" w14:textId="77777777" w:rsidR="00916F04" w:rsidRPr="00D24B07" w:rsidRDefault="00916F04" w:rsidP="00916F04">
      <w:pPr>
        <w:ind w:left="226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8CE4676" w14:textId="0D86A5E3" w:rsidR="00916F04" w:rsidRPr="00D24B07" w:rsidRDefault="00916F04" w:rsidP="00916F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Fazer pesquisas nos/dos/com os cotidianos implica produzir abordagens que vão além da superficialidade do olhar habitual. É preciso se demorar, se misturar, se lambuzar, desacostumar a percepção e estranhar o que nos é rotineiro. Penso que pesquisar com os cotidianos seja uma forma de transgredir </w:t>
      </w:r>
      <w:proofErr w:type="spellStart"/>
      <w:r w:rsidRPr="00D24B07">
        <w:rPr>
          <w:rFonts w:ascii="Times New Roman" w:eastAsia="Times New Roman" w:hAnsi="Times New Roman" w:cs="Times New Roman"/>
        </w:rPr>
        <w:t>hooks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(2013) e desafiar as normas tradicionais que empurram nossos corpos para fora das nossas pesquisas. </w:t>
      </w:r>
    </w:p>
    <w:p w14:paraId="1C7213EE" w14:textId="77777777" w:rsidR="00916F04" w:rsidRPr="00D24B07" w:rsidRDefault="00916F04" w:rsidP="00916F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2E8A6804" w14:textId="77777777" w:rsidR="000C0194" w:rsidRDefault="00916F04" w:rsidP="000C01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Aqui, no que quero chamar de pesquisas com os cotidianos pretos, as pesquisas reivindicam os corpos presentes, reforçando que é preciso romper, de uma vez por todas, com a ilusão de uma dicotomia entre academia e vida cotidiana, abrindo espaços para o embaraço, para as misturas e para a ginga das múltiplas formas de performar a vida. Porque pesquisar com os cotidianos exige de nós, “um constante repensar das nossas práticas como pesquisadores.” (Andrade; Alves; Caldas, 2019, p. 20).</w:t>
      </w:r>
    </w:p>
    <w:p w14:paraId="5F735D10" w14:textId="0EC53873" w:rsidR="00916F04" w:rsidRPr="00D24B07" w:rsidRDefault="00916F04" w:rsidP="000C01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 No trânsito de cada investigação, “As pesquisas nos/dos/com os cotidianos partem deste princípio básico: nos cotidianos todos expressam alguma coisa, inclusive o pesquisador” (Nolasco-Silva, 2024, p. 5) e, nas palavras de João Guimarães Rosa (1956), por nós atualizadas, o que as pesquisas com os cotidianos querem da gente é coragem. Coragem para fabular novos modos de existência, novas formas de subjetividade e novas maneiras de pensar o mundo, que não estejam presas às categorias impostas pelas formas hegemônicas de gestão da vida. Como resposta aos aprisionamentos identitários, operamos com a fabulação. Para Deleuze, a fabulação tem um potencial político emancipatório. (Deleuze; </w:t>
      </w:r>
      <w:proofErr w:type="spellStart"/>
      <w:r w:rsidRPr="00D24B07">
        <w:rPr>
          <w:rFonts w:ascii="Times New Roman" w:eastAsia="Times New Roman" w:hAnsi="Times New Roman" w:cs="Times New Roman"/>
        </w:rPr>
        <w:t>Gattari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, 1995). </w:t>
      </w:r>
    </w:p>
    <w:p w14:paraId="74B1BE4C" w14:textId="77777777" w:rsidR="00CA6ACC" w:rsidRDefault="00916F04" w:rsidP="00CA6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Penso as pesquisas com os cotidianos como uma grande roda de samba. Nossos corpos se envolvem, se cheiram, se tocam, se esbarram, se sentem, se misturam e se olham. As músicas nos convidam a requebrar as costelas, e segundo minha avó Mariana, requebrar as costelas significa dançar até cansar, até não aguentar mais, até esquecer os problemas. Arrisco dizer que requebrar as costelas é também uma maneira de reinventar a vida.  </w:t>
      </w:r>
    </w:p>
    <w:p w14:paraId="7915F593" w14:textId="065B394C" w:rsidR="00916F04" w:rsidRPr="00D24B07" w:rsidRDefault="00916F04" w:rsidP="00CA6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Ailton Krenak (2019) diz que cantar e dançar são formas de ampliar o nosso horizonte – não o prospectivo, mas o existencial. </w:t>
      </w:r>
      <w:proofErr w:type="spellStart"/>
      <w:r w:rsidRPr="00D24B07">
        <w:rPr>
          <w:rFonts w:ascii="Times New Roman" w:eastAsia="Times New Roman" w:hAnsi="Times New Roman" w:cs="Times New Roman"/>
        </w:rPr>
        <w:t>Chimamanda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B07">
        <w:rPr>
          <w:rFonts w:ascii="Times New Roman" w:eastAsia="Times New Roman" w:hAnsi="Times New Roman" w:cs="Times New Roman"/>
        </w:rPr>
        <w:t>Ngozi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B07">
        <w:rPr>
          <w:rFonts w:ascii="Times New Roman" w:eastAsia="Times New Roman" w:hAnsi="Times New Roman" w:cs="Times New Roman"/>
        </w:rPr>
        <w:t>Adichie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(2019) nos ensina que é preciso desestabilizar as ideias e romper com padrões que nos condicionam a pensar uma única ideia de ser humano e uma única forma de existência.  </w:t>
      </w:r>
    </w:p>
    <w:p w14:paraId="2CC768B7" w14:textId="77777777" w:rsidR="00CA6ACC" w:rsidRPr="00787989" w:rsidRDefault="00916F04" w:rsidP="007879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D24B07">
        <w:rPr>
          <w:rFonts w:ascii="Times New Roman" w:eastAsia="Times New Roman" w:hAnsi="Times New Roman" w:cs="Times New Roman"/>
        </w:rPr>
        <w:t>Assim como as rodas de samba exigem de nós o requebrar das costelas, fazer pesquisa com os cotidianos pressupõe atos de invenção. A “invenção é, nessa perspectiva, sempre a produção do novo” (Nolasco-Silva, 2019, p. 45), e "o cotidiano é o lugar do inventado, lugar de uma incansável operação cultural que não apenas produz os objetos materiais da vida cotidiana, mas também os significados e valores que lhes são atribuídos." (</w:t>
      </w:r>
      <w:proofErr w:type="spellStart"/>
      <w:r w:rsidRPr="00D24B07">
        <w:rPr>
          <w:rFonts w:ascii="Times New Roman" w:eastAsia="Times New Roman" w:hAnsi="Times New Roman" w:cs="Times New Roman"/>
        </w:rPr>
        <w:t>Certeau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, 1994, p. </w:t>
      </w:r>
      <w:r w:rsidRPr="00D24B07">
        <w:rPr>
          <w:rFonts w:ascii="Times New Roman" w:eastAsia="Times New Roman" w:hAnsi="Times New Roman" w:cs="Times New Roman"/>
        </w:rPr>
        <w:lastRenderedPageBreak/>
        <w:t>39). Dessa forma, o cotidiano é um espaço de criação e de invenção das práticas sociais, culturais e históricas, produzidas ao longo de nossas vidas, em processos de subjetivação. Logo, fazer pesquisas com os cotidianos é também uma forma de compreender que somos múltiplos e estamos em constante estado de tornar-se, inacabados e transformados pelas experiências.</w:t>
      </w:r>
      <w:r w:rsidRPr="00787989">
        <w:rPr>
          <w:rFonts w:ascii="Times New Roman" w:eastAsia="Times New Roman" w:hAnsi="Times New Roman" w:cs="Times New Roman"/>
        </w:rPr>
        <w:t xml:space="preserve"> </w:t>
      </w:r>
    </w:p>
    <w:p w14:paraId="6C110479" w14:textId="77777777" w:rsidR="00CA6ACC" w:rsidRDefault="00916F04" w:rsidP="007879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Ao escrever esse trabalho – e ao escrevê-lo, inventá-lo (e, ao inventá-lo, subjetivar-me) – quero pensar o exercício das pesquisas com os cotidianos tendo as vidas pretas como ponto de partida. Ponto de partida das </w:t>
      </w:r>
      <w:r w:rsidRPr="00D24B07">
        <w:rPr>
          <w:rFonts w:ascii="Times New Roman" w:eastAsia="Times New Roman" w:hAnsi="Times New Roman" w:cs="Times New Roman"/>
          <w:i/>
        </w:rPr>
        <w:t>‘</w:t>
      </w:r>
      <w:proofErr w:type="spellStart"/>
      <w:r w:rsidRPr="00D24B07">
        <w:rPr>
          <w:rFonts w:ascii="Times New Roman" w:eastAsia="Times New Roman" w:hAnsi="Times New Roman" w:cs="Times New Roman"/>
          <w:i/>
        </w:rPr>
        <w:t>práticasteorias</w:t>
      </w:r>
      <w:proofErr w:type="spellEnd"/>
      <w:r w:rsidRPr="00D24B07">
        <w:rPr>
          <w:rFonts w:ascii="Times New Roman" w:eastAsia="Times New Roman" w:hAnsi="Times New Roman" w:cs="Times New Roman"/>
          <w:i/>
        </w:rPr>
        <w:t xml:space="preserve">’, </w:t>
      </w:r>
      <w:r w:rsidRPr="00D24B07">
        <w:rPr>
          <w:rFonts w:ascii="Times New Roman" w:eastAsia="Times New Roman" w:hAnsi="Times New Roman" w:cs="Times New Roman"/>
        </w:rPr>
        <w:t>ponto de partida dos modos de fazer (que podemos chamar, se quiserem, de metodologias) e ponto de chegada também. É desejo deste trabalho criar caminhos de perturbação e de inquietação, para pensarmos as produções científicas a partir de cotidianos marginalizados, tomando as margens segundo as provocações de Kilomba (2019)</w:t>
      </w:r>
      <w:r w:rsidRPr="00787989">
        <w:footnoteReference w:id="3"/>
      </w:r>
      <w:r w:rsidRPr="00D24B07">
        <w:rPr>
          <w:rFonts w:ascii="Times New Roman" w:eastAsia="Times New Roman" w:hAnsi="Times New Roman" w:cs="Times New Roman"/>
        </w:rPr>
        <w:t xml:space="preserve"> e de Rufino (2019)</w:t>
      </w:r>
      <w:r w:rsidRPr="00787989">
        <w:footnoteReference w:id="4"/>
      </w:r>
      <w:r w:rsidRPr="00D24B07">
        <w:rPr>
          <w:rFonts w:ascii="Times New Roman" w:eastAsia="Times New Roman" w:hAnsi="Times New Roman" w:cs="Times New Roman"/>
        </w:rPr>
        <w:t xml:space="preserve">, como um lugar de potência, resistência e de criação de novos discursos. </w:t>
      </w:r>
    </w:p>
    <w:p w14:paraId="06E4554B" w14:textId="2B335A04" w:rsidR="00916F04" w:rsidRDefault="00916F04" w:rsidP="007879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Esse trabalho foi gestado a partir de muitas perguntas, dúvidas e reflexões</w:t>
      </w:r>
      <w:r w:rsidRPr="00787989">
        <w:rPr>
          <w:rFonts w:ascii="Times New Roman" w:eastAsia="Times New Roman" w:hAnsi="Times New Roman" w:cs="Times New Roman"/>
          <w:i/>
          <w:iCs/>
        </w:rPr>
        <w:t>. Afinal, qual é o movimento necessário para se fazer pesquisa com os cotidianos pretos?</w:t>
      </w:r>
      <w:r w:rsidRPr="00787989">
        <w:rPr>
          <w:rFonts w:ascii="Times New Roman" w:eastAsia="Times New Roman" w:hAnsi="Times New Roman" w:cs="Times New Roman"/>
        </w:rPr>
        <w:t xml:space="preserve"> </w:t>
      </w:r>
      <w:r w:rsidRPr="00D24B07">
        <w:rPr>
          <w:rFonts w:ascii="Times New Roman" w:eastAsia="Times New Roman" w:hAnsi="Times New Roman" w:cs="Times New Roman"/>
        </w:rPr>
        <w:t>Já adianto que não temos a intenção de responder a essa pergunta ou de definir caminhos únicos para se pensar pesquisas e estudos nessa seara. A ideia aqui é fazer o pensamento girar.</w:t>
      </w:r>
      <w:r w:rsidRPr="00D24B07">
        <w:rPr>
          <w:rFonts w:ascii="Times New Roman" w:eastAsia="Times New Roman" w:hAnsi="Times New Roman" w:cs="Times New Roman"/>
        </w:rPr>
        <w:tab/>
      </w:r>
    </w:p>
    <w:p w14:paraId="6BC58ED8" w14:textId="074A9CA7" w:rsidR="00787989" w:rsidRDefault="0079441A" w:rsidP="0079441A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</w:rPr>
      </w:pPr>
      <w:r w:rsidRPr="0079441A">
        <w:rPr>
          <w:rFonts w:ascii="Times New Roman" w:eastAsia="Times New Roman" w:hAnsi="Times New Roman" w:cs="Times New Roman"/>
          <w:b/>
          <w:iCs/>
        </w:rPr>
        <w:t>METODOLOGIA</w:t>
      </w:r>
      <w:r w:rsidR="00787989">
        <w:rPr>
          <w:rFonts w:ascii="Times New Roman" w:eastAsia="Times New Roman" w:hAnsi="Times New Roman" w:cs="Times New Roman"/>
          <w:b/>
          <w:iCs/>
        </w:rPr>
        <w:t xml:space="preserve"> </w:t>
      </w:r>
    </w:p>
    <w:p w14:paraId="2DA94AEA" w14:textId="58B0F1E4" w:rsidR="0079441A" w:rsidRPr="00D24B07" w:rsidRDefault="0079441A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Entendo que um dos movimentos mais importantes das pesquisas com os cotidianos é aquele que diz que o que importa nesse tipo de investigação é o que </w:t>
      </w:r>
      <w:r w:rsidRPr="00D24B07">
        <w:rPr>
          <w:rFonts w:ascii="Times New Roman" w:eastAsia="Times New Roman" w:hAnsi="Times New Roman" w:cs="Times New Roman"/>
          <w:i/>
        </w:rPr>
        <w:t>‘</w:t>
      </w:r>
      <w:proofErr w:type="spellStart"/>
      <w:r w:rsidRPr="00D24B07">
        <w:rPr>
          <w:rFonts w:ascii="Times New Roman" w:eastAsia="Times New Roman" w:hAnsi="Times New Roman" w:cs="Times New Roman"/>
          <w:i/>
        </w:rPr>
        <w:t>dizemsentempensamfazem</w:t>
      </w:r>
      <w:proofErr w:type="spellEnd"/>
      <w:r w:rsidRPr="00D24B07">
        <w:rPr>
          <w:rFonts w:ascii="Times New Roman" w:eastAsia="Times New Roman" w:hAnsi="Times New Roman" w:cs="Times New Roman"/>
          <w:i/>
        </w:rPr>
        <w:t>’</w:t>
      </w:r>
      <w:r w:rsidRPr="00D24B07">
        <w:rPr>
          <w:rFonts w:ascii="Times New Roman" w:eastAsia="Times New Roman" w:hAnsi="Times New Roman" w:cs="Times New Roman"/>
        </w:rPr>
        <w:t xml:space="preserve"> os nossos interlocutores, as pessoas comuns que são, indubitavelmente, coautores das nossas pesquisas. Com esse movimento, nomeado de </w:t>
      </w:r>
      <w:bookmarkStart w:id="1" w:name="_Hlk175920837"/>
      <w:r w:rsidRPr="00D24B07">
        <w:rPr>
          <w:rFonts w:ascii="Times New Roman" w:eastAsia="Times New Roman" w:hAnsi="Times New Roman" w:cs="Times New Roman"/>
          <w:i/>
        </w:rPr>
        <w:t xml:space="preserve">Ecce Femina </w:t>
      </w:r>
      <w:bookmarkEnd w:id="1"/>
      <w:r w:rsidRPr="00D24B07">
        <w:rPr>
          <w:rFonts w:ascii="Times New Roman" w:eastAsia="Times New Roman" w:hAnsi="Times New Roman" w:cs="Times New Roman"/>
        </w:rPr>
        <w:t xml:space="preserve">(Andrade; Alves; Caldas, 2019, p. </w:t>
      </w:r>
      <w:r w:rsidRPr="00D24B07">
        <w:rPr>
          <w:rFonts w:ascii="Times New Roman" w:eastAsia="Times New Roman" w:hAnsi="Times New Roman" w:cs="Times New Roman"/>
        </w:rPr>
        <w:lastRenderedPageBreak/>
        <w:t xml:space="preserve">20), passo a conversar, </w:t>
      </w:r>
      <w:r w:rsidR="00602CD0">
        <w:rPr>
          <w:rFonts w:ascii="Times New Roman" w:eastAsia="Times New Roman" w:hAnsi="Times New Roman" w:cs="Times New Roman"/>
        </w:rPr>
        <w:t>com</w:t>
      </w:r>
      <w:r w:rsidRPr="00D24B07">
        <w:rPr>
          <w:rFonts w:ascii="Times New Roman" w:eastAsia="Times New Roman" w:hAnsi="Times New Roman" w:cs="Times New Roman"/>
        </w:rPr>
        <w:t xml:space="preserve"> </w:t>
      </w:r>
      <w:r w:rsidR="00602CD0">
        <w:rPr>
          <w:rFonts w:ascii="Times New Roman" w:eastAsia="Times New Roman" w:hAnsi="Times New Roman" w:cs="Times New Roman"/>
        </w:rPr>
        <w:t xml:space="preserve">a </w:t>
      </w:r>
      <w:r w:rsidRPr="00D24B07">
        <w:rPr>
          <w:rFonts w:ascii="Times New Roman" w:eastAsia="Times New Roman" w:hAnsi="Times New Roman" w:cs="Times New Roman"/>
        </w:rPr>
        <w:t xml:space="preserve">Conceição Evaristo e sua noção de escrevivência para expandir e empretecer </w:t>
      </w:r>
      <w:r w:rsidR="00602CD0">
        <w:rPr>
          <w:rFonts w:ascii="Times New Roman" w:eastAsia="Times New Roman" w:hAnsi="Times New Roman" w:cs="Times New Roman"/>
        </w:rPr>
        <w:t xml:space="preserve">os </w:t>
      </w:r>
      <w:r w:rsidRPr="00D24B07">
        <w:rPr>
          <w:rFonts w:ascii="Times New Roman" w:eastAsia="Times New Roman" w:hAnsi="Times New Roman" w:cs="Times New Roman"/>
        </w:rPr>
        <w:t>horizontes</w:t>
      </w:r>
      <w:r w:rsidR="00602CD0">
        <w:rPr>
          <w:rFonts w:ascii="Times New Roman" w:eastAsia="Times New Roman" w:hAnsi="Times New Roman" w:cs="Times New Roman"/>
        </w:rPr>
        <w:t xml:space="preserve"> da pesquisa.</w:t>
      </w:r>
    </w:p>
    <w:p w14:paraId="682787BD" w14:textId="77777777" w:rsidR="00CA6ACC" w:rsidRDefault="0079441A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Conceição Evaristo (2020), nos apresenta a escrevivência como uma cadeia de sentidos, como um fenômeno diaspórico que nasce a partir da figura da Mãe Preta, essa mulher que “devia estar em estado de obediência para cumprir mais uma tarefa, a de contar histórias para adormecer os da casa-grande.” (Evaristo, 2020, p. 30). O termo escrevivência nasce da necessidade de se pensar a escrita como tecnologia de visibilidade das histórias pretas. </w:t>
      </w:r>
    </w:p>
    <w:p w14:paraId="203B1C68" w14:textId="317ECA66" w:rsidR="0079441A" w:rsidRPr="00D24B07" w:rsidRDefault="0079441A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Evaristo, diz que a escrevivência é a escrita comprometida com a vida, um ato político que pretende visibilizar e ter como ponto de partida e ponto de chegada as histórias e as narrativas pretas para pensar a sociedade. É a escrita que nasce dos cotidianos vividos-sentidos por cada pessoa preta, onde é possível “embaralhar tudo vivência e criação, vivência e escrita. Escrevivência”. (Evaristo, 2022, p. 3).</w:t>
      </w:r>
    </w:p>
    <w:p w14:paraId="16BD93AE" w14:textId="77777777" w:rsidR="0079441A" w:rsidRPr="00D24B07" w:rsidRDefault="0079441A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Em Canção para ninar menino grande (2022), Evaristo nos conta que só falará do brilho das estrelas e das árvores frondosas que habitam as esquinas, se tudo isso vier agarrado a vida “nem precisa ser só a minha, pois me é fundamental a vida das pessoas em meu entorno. Das pessoas, em particular da minha gente, das que estão aqui e agora, das resguardadas tanto pelo passado recente, como das que moram nos fundos dos tempos e que predisseram e predizem o tempo do que vai acontecer” (Evaristo, 2022, p. 9). </w:t>
      </w:r>
    </w:p>
    <w:p w14:paraId="01D74225" w14:textId="77777777" w:rsidR="0079441A" w:rsidRPr="00D24B07" w:rsidRDefault="0079441A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Entre os anos de 1920 e 1947, Monteiro Lobato</w:t>
      </w:r>
      <w:r w:rsidRPr="00D24B07">
        <w:rPr>
          <w:rStyle w:val="Refdenotaderodap"/>
          <w:rFonts w:ascii="Times New Roman" w:eastAsia="Times New Roman" w:hAnsi="Times New Roman" w:cs="Times New Roman"/>
        </w:rPr>
        <w:footnoteReference w:id="5"/>
      </w:r>
      <w:r w:rsidRPr="00D24B07">
        <w:rPr>
          <w:rFonts w:ascii="Times New Roman" w:eastAsia="Times New Roman" w:hAnsi="Times New Roman" w:cs="Times New Roman"/>
        </w:rPr>
        <w:t xml:space="preserve">, escritor brasileiro, criou uma série literária que foi dividida em 23 volumes e que tem como cenário principal um sítio chamado de Picapau amarelo. Nesse sítio viviam vários personagens, mas aqui nos atentaremos a personagem Tia Nastácia, uma mulher negra, popularmente conhecida por ser representada como uma excelente contadora de histórias, retratada pelo autor como uma negra de estimação. </w:t>
      </w:r>
    </w:p>
    <w:p w14:paraId="1DE7158D" w14:textId="45327A45" w:rsidR="000C0194" w:rsidRDefault="0079441A" w:rsidP="0079441A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_heading=h.fxd1mba8gkfv" w:colFirst="0" w:colLast="0"/>
      <w:bookmarkEnd w:id="2"/>
      <w:r w:rsidRPr="00D24B07">
        <w:rPr>
          <w:rFonts w:ascii="Times New Roman" w:eastAsia="Times New Roman" w:hAnsi="Times New Roman" w:cs="Times New Roman"/>
        </w:rPr>
        <w:t xml:space="preserve">As histórias contadas no sítio do Picapau amarelo por Monteiro Lobato foram transformadas em um disco musical. Dorival Caymmi compôs uma música chamada Tia </w:t>
      </w:r>
      <w:r w:rsidRPr="00D24B07">
        <w:rPr>
          <w:rFonts w:ascii="Times New Roman" w:eastAsia="Times New Roman" w:hAnsi="Times New Roman" w:cs="Times New Roman"/>
        </w:rPr>
        <w:lastRenderedPageBreak/>
        <w:t>Nastácia</w:t>
      </w:r>
      <w:r w:rsidRPr="00D24B07">
        <w:rPr>
          <w:rStyle w:val="Refdenotaderodap"/>
          <w:rFonts w:ascii="Times New Roman" w:eastAsia="Times New Roman" w:hAnsi="Times New Roman" w:cs="Times New Roman"/>
        </w:rPr>
        <w:footnoteReference w:id="6"/>
      </w:r>
      <w:r w:rsidRPr="00D24B07">
        <w:rPr>
          <w:rFonts w:ascii="Times New Roman" w:eastAsia="Times New Roman" w:hAnsi="Times New Roman" w:cs="Times New Roman"/>
        </w:rPr>
        <w:t xml:space="preserve">, para fazer parte da trilha sonora das histórias que eram contadas. Para acessar a música, deixo aqui o </w:t>
      </w:r>
      <w:proofErr w:type="spellStart"/>
      <w:r w:rsidRPr="00D24B07">
        <w:rPr>
          <w:rFonts w:ascii="Times New Roman" w:eastAsia="Times New Roman" w:hAnsi="Times New Roman" w:cs="Times New Roman"/>
        </w:rPr>
        <w:t>Qr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4B07">
        <w:rPr>
          <w:rFonts w:ascii="Times New Roman" w:eastAsia="Times New Roman" w:hAnsi="Times New Roman" w:cs="Times New Roman"/>
        </w:rPr>
        <w:t>Code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e o link na nota de rodapé.</w:t>
      </w:r>
    </w:p>
    <w:p w14:paraId="384A87BF" w14:textId="4D4762E1" w:rsidR="008E5656" w:rsidRDefault="008E5656" w:rsidP="008E5656">
      <w:pPr>
        <w:spacing w:before="240" w:after="240"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A93252" wp14:editId="4CC030E6">
            <wp:extent cx="1739900" cy="1798320"/>
            <wp:effectExtent l="0" t="0" r="0" b="0"/>
            <wp:docPr id="17393090" name="image1.png" descr="Código Q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090" name="image1.png" descr="Código QR&#10;&#10;Descrição gerada automaticamente"/>
                    <pic:cNvPicPr preferRelativeResize="0"/>
                  </pic:nvPicPr>
                  <pic:blipFill>
                    <a:blip r:embed="rId7"/>
                    <a:srcRect l="9999" t="9333" r="9666" b="10333"/>
                    <a:stretch>
                      <a:fillRect/>
                    </a:stretch>
                  </pic:blipFill>
                  <pic:spPr>
                    <a:xfrm>
                      <a:off x="0" y="0"/>
                      <a:ext cx="1762185" cy="1821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85BF87" w14:textId="77777777" w:rsidR="008E5656" w:rsidRPr="00D24B07" w:rsidRDefault="008E5656" w:rsidP="008E5656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A música composta por Dorival Caymmi conta a história de Tia Nastácia uma mulher negra, chamada por ele de “velha de colo quente, que conta histórias para ninar”: </w:t>
      </w:r>
    </w:p>
    <w:p w14:paraId="6E118391" w14:textId="77777777" w:rsidR="008E5656" w:rsidRPr="00D24B07" w:rsidRDefault="008E5656" w:rsidP="008E5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Na hora em que o sol se esconde</w:t>
      </w:r>
      <w:r w:rsidRPr="00D24B07">
        <w:rPr>
          <w:rFonts w:ascii="Times New Roman" w:eastAsia="Times New Roman" w:hAnsi="Times New Roman" w:cs="Times New Roman"/>
        </w:rPr>
        <w:br/>
        <w:t>E o sono chega</w:t>
      </w:r>
      <w:r w:rsidRPr="00D24B07">
        <w:rPr>
          <w:rFonts w:ascii="Times New Roman" w:eastAsia="Times New Roman" w:hAnsi="Times New Roman" w:cs="Times New Roman"/>
        </w:rPr>
        <w:br/>
        <w:t xml:space="preserve">O </w:t>
      </w:r>
      <w:proofErr w:type="spellStart"/>
      <w:r w:rsidRPr="00D24B07">
        <w:rPr>
          <w:rFonts w:ascii="Times New Roman" w:eastAsia="Times New Roman" w:hAnsi="Times New Roman" w:cs="Times New Roman"/>
        </w:rPr>
        <w:t>sinhôzinho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vai procurar</w:t>
      </w:r>
      <w:r w:rsidRPr="00D24B07">
        <w:rPr>
          <w:rFonts w:ascii="Times New Roman" w:eastAsia="Times New Roman" w:hAnsi="Times New Roman" w:cs="Times New Roman"/>
        </w:rPr>
        <w:br/>
        <w:t>A velha de colo quente</w:t>
      </w:r>
      <w:r w:rsidRPr="00D24B07">
        <w:rPr>
          <w:rFonts w:ascii="Times New Roman" w:eastAsia="Times New Roman" w:hAnsi="Times New Roman" w:cs="Times New Roman"/>
        </w:rPr>
        <w:br/>
        <w:t>Que canta quadras e conta histórias</w:t>
      </w:r>
      <w:r w:rsidRPr="00D24B07">
        <w:rPr>
          <w:rFonts w:ascii="Times New Roman" w:eastAsia="Times New Roman" w:hAnsi="Times New Roman" w:cs="Times New Roman"/>
        </w:rPr>
        <w:br/>
        <w:t>Para ninar</w:t>
      </w:r>
    </w:p>
    <w:p w14:paraId="30F1569A" w14:textId="77777777" w:rsidR="008E5656" w:rsidRPr="00D24B07" w:rsidRDefault="008E5656" w:rsidP="008E5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0" w:line="276" w:lineRule="auto"/>
        <w:jc w:val="right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br/>
        <w:t>Sinhá Nastácia que conta história</w:t>
      </w:r>
      <w:r w:rsidRPr="00D24B07">
        <w:rPr>
          <w:rFonts w:ascii="Times New Roman" w:eastAsia="Times New Roman" w:hAnsi="Times New Roman" w:cs="Times New Roman"/>
        </w:rPr>
        <w:br/>
        <w:t>Sinhá Nastácia sabe agradar</w:t>
      </w:r>
      <w:r w:rsidRPr="00D24B07">
        <w:rPr>
          <w:rFonts w:ascii="Times New Roman" w:eastAsia="Times New Roman" w:hAnsi="Times New Roman" w:cs="Times New Roman"/>
        </w:rPr>
        <w:br/>
        <w:t>Sinhá Nastácia que quando nina</w:t>
      </w:r>
      <w:r w:rsidRPr="00D24B07">
        <w:rPr>
          <w:rFonts w:ascii="Times New Roman" w:eastAsia="Times New Roman" w:hAnsi="Times New Roman" w:cs="Times New Roman"/>
        </w:rPr>
        <w:br/>
        <w:t>Acaba por cochilar</w:t>
      </w:r>
      <w:r w:rsidRPr="00D24B07">
        <w:rPr>
          <w:rFonts w:ascii="Times New Roman" w:eastAsia="Times New Roman" w:hAnsi="Times New Roman" w:cs="Times New Roman"/>
        </w:rPr>
        <w:br/>
        <w:t>Sinhá Nastácia vai murmurando</w:t>
      </w:r>
      <w:r w:rsidRPr="00D24B07">
        <w:rPr>
          <w:rFonts w:ascii="Times New Roman" w:eastAsia="Times New Roman" w:hAnsi="Times New Roman" w:cs="Times New Roman"/>
        </w:rPr>
        <w:br/>
        <w:t>Histórias para ninar.</w:t>
      </w:r>
    </w:p>
    <w:p w14:paraId="35940E6A" w14:textId="77777777" w:rsidR="008E5656" w:rsidRPr="00D24B07" w:rsidRDefault="008E5656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Em seus escritos, Evaristo nos diz que se antes contávamos histórias para fazer a casa grande adormecer, hoje contamos nossas histórias para fazê-la acordar “e se a voz de nossas </w:t>
      </w:r>
      <w:r w:rsidRPr="00D24B07">
        <w:rPr>
          <w:rFonts w:ascii="Times New Roman" w:eastAsia="Times New Roman" w:hAnsi="Times New Roman" w:cs="Times New Roman"/>
        </w:rPr>
        <w:lastRenderedPageBreak/>
        <w:t xml:space="preserve">ancestrais tinha rumos e funções demarcadas pela casa-grande, a nossa escrita não. Por isso, afirmo: a nossa escrevivência não é para adormecer os da casa-grande, e sim acordá-los de seus sonos injustos.” (Evaristo, 2020, p. 30). </w:t>
      </w:r>
    </w:p>
    <w:p w14:paraId="0BF9C264" w14:textId="77777777" w:rsidR="008E5656" w:rsidRPr="00D24B07" w:rsidRDefault="008E5656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Ouso dizer que a escrevivência é uma tecnologia ancestral de perturbação. Escrevemos, narramos, brincamos, cantamos e desenhamos nossas vidas para borrar as representações únicas que tentam escupir em nossos corpos. “Escrevemos para não morrer e contamos histórias para viver”. (Costa, 2023, p. 32). </w:t>
      </w:r>
    </w:p>
    <w:p w14:paraId="07A32D8E" w14:textId="77777777" w:rsidR="008E5656" w:rsidRPr="00D24B07" w:rsidRDefault="008E5656" w:rsidP="004A35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Quando penso a escrevivência como movimento necessário às pesquisas com os cotidianos pretos, quero afirmar a importância do fazer científico que é comprometido com as experiências vividas-sentidas por nós, pessoas pretas. Conceição Evaristo nos afirma que a escrevivência “não se esgota em experiência pessoal, mas se enreda, se cumplicia, se (</w:t>
      </w:r>
      <w:proofErr w:type="spellStart"/>
      <w:r w:rsidRPr="00D24B07">
        <w:rPr>
          <w:rFonts w:ascii="Times New Roman" w:eastAsia="Times New Roman" w:hAnsi="Times New Roman" w:cs="Times New Roman"/>
        </w:rPr>
        <w:t>con</w:t>
      </w:r>
      <w:proofErr w:type="spellEnd"/>
      <w:r w:rsidRPr="00D24B07">
        <w:rPr>
          <w:rFonts w:ascii="Times New Roman" w:eastAsia="Times New Roman" w:hAnsi="Times New Roman" w:cs="Times New Roman"/>
        </w:rPr>
        <w:t>)funde com tantas outras vivências.” (Evaristo, 2022 p. 5).  “O ato de escrever se dá profundamente cumpliciado com a vivência de quem narra, de quem escreve; mas, ao mesmo tempo em que o sujeito da escrita apresenta em seu texto a história do outro, também pertencente a sua coletividade.” (Evaristo, 2020, p.18). A escrevivência é a escrita de nós, uma experiência pautada na coletividade que tenta resguardar para as pessoas pretas o direito de contarem suas próprias histórias.</w:t>
      </w:r>
    </w:p>
    <w:p w14:paraId="58CFF30E" w14:textId="3CAC4012" w:rsidR="008E5656" w:rsidRPr="00623624" w:rsidRDefault="008E5656" w:rsidP="00787989">
      <w:pPr>
        <w:spacing w:line="48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623624">
        <w:rPr>
          <w:rFonts w:ascii="Times New Roman" w:eastAsia="Times New Roman" w:hAnsi="Times New Roman" w:cs="Times New Roman"/>
          <w:b/>
          <w:lang w:val="pt-PT"/>
        </w:rPr>
        <w:t>CONSIDERAÇÕES FINAIS</w:t>
      </w:r>
    </w:p>
    <w:p w14:paraId="1A174F0B" w14:textId="0E07326A" w:rsidR="008E5656" w:rsidRDefault="008E5656" w:rsidP="0078798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A escrevivência, como movimento necessário às pesquisas com os cotidianos pretos, pode ser entendida como um ato de descolonização, como uma tecnologia de contar as histórias </w:t>
      </w:r>
      <w:r w:rsidR="00787989" w:rsidRPr="00D24B07">
        <w:rPr>
          <w:rFonts w:ascii="Times New Roman" w:eastAsia="Times New Roman" w:hAnsi="Times New Roman" w:cs="Times New Roman"/>
        </w:rPr>
        <w:t>que a história não conta”</w:t>
      </w:r>
      <w:r w:rsidR="00787989" w:rsidRPr="00D24B07">
        <w:rPr>
          <w:rStyle w:val="Refdenotaderodap"/>
          <w:rFonts w:ascii="Times New Roman" w:eastAsia="Times New Roman" w:hAnsi="Times New Roman" w:cs="Times New Roman"/>
        </w:rPr>
        <w:footnoteReference w:id="7"/>
      </w:r>
      <w:r w:rsidR="00787989" w:rsidRPr="00D24B07">
        <w:rPr>
          <w:rFonts w:ascii="Times New Roman" w:eastAsia="Times New Roman" w:hAnsi="Times New Roman" w:cs="Times New Roman"/>
        </w:rPr>
        <w:t>, como um ato que permite as pessoas pretas se inventarem de um modo novo (Kilomba, 2023).</w:t>
      </w:r>
    </w:p>
    <w:p w14:paraId="41F0C723" w14:textId="77777777" w:rsidR="004A3551" w:rsidRDefault="004A3551" w:rsidP="004A35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Se comprometer com o premeditado ato de traçar uma escrevivência é entender que escrevemos a vida pautada na coletividade das experiências. Conceição Evaristo (2022) nos diz que fazer escrevivência exige de nós apurar todos os sentidos e agarrar o que o corpo diz, isto </w:t>
      </w:r>
      <w:r w:rsidRPr="00D24B07">
        <w:rPr>
          <w:rFonts w:ascii="Times New Roman" w:eastAsia="Times New Roman" w:hAnsi="Times New Roman" w:cs="Times New Roman"/>
        </w:rPr>
        <w:lastRenderedPageBreak/>
        <w:t xml:space="preserve">é, “agarrar a vida, a existência, e escrevê-la em seu estado de acontecimento”. (Evaristo, 2022, p. 9). </w:t>
      </w:r>
    </w:p>
    <w:p w14:paraId="4D146DF8" w14:textId="77777777" w:rsidR="004A3551" w:rsidRPr="00D24B07" w:rsidRDefault="004A3551" w:rsidP="004A355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Carolina Maria de Jesus, em Quarto de despejo: diário de uma favelada, diz: “Escrevo porque preciso mostrar aos políticos as péssimas qualidades de vocês” (De Jesus, 2014, p.172). A escrita de nossas histórias comprometidas com a escrevivência fazem ecoar “a vida-liberdade”, “as vozes caladas e engasgadas nas gargantas” (Evaristo, 2021 p. 25). </w:t>
      </w:r>
    </w:p>
    <w:p w14:paraId="23CB9E49" w14:textId="77777777" w:rsidR="004A3551" w:rsidRDefault="004A3551" w:rsidP="004A3551">
      <w:pPr>
        <w:spacing w:before="240" w:after="240" w:line="360" w:lineRule="auto"/>
        <w:ind w:firstLine="708"/>
        <w:jc w:val="both"/>
      </w:pPr>
      <w:r w:rsidRPr="00D24B07">
        <w:rPr>
          <w:rFonts w:ascii="Times New Roman" w:eastAsia="Times New Roman" w:hAnsi="Times New Roman" w:cs="Times New Roman"/>
        </w:rPr>
        <w:t>Penso que fazer escrevivência na universidade significa caminhar com o passado a nossa frente e com o futuro nas costas, uma perspectiva ancestral de (</w:t>
      </w:r>
      <w:proofErr w:type="spellStart"/>
      <w:r w:rsidRPr="00D24B07">
        <w:rPr>
          <w:rFonts w:ascii="Times New Roman" w:eastAsia="Times New Roman" w:hAnsi="Times New Roman" w:cs="Times New Roman"/>
        </w:rPr>
        <w:t>re</w:t>
      </w:r>
      <w:proofErr w:type="spellEnd"/>
      <w:r w:rsidRPr="00D24B07">
        <w:rPr>
          <w:rFonts w:ascii="Times New Roman" w:eastAsia="Times New Roman" w:hAnsi="Times New Roman" w:cs="Times New Roman"/>
        </w:rPr>
        <w:t>)inventar o mundo a partir do passado, tendo como possibilidade compreender o presente e o futuro. Penso que “nada é mais insubmisso do que ver uma pessoa preta escrevendo a si própria, compartilhando suas memórias e produzindo outros discursos para representar nossas existências”. (Costa, 2023, p. 114 - 115).</w:t>
      </w:r>
      <w:r w:rsidRPr="00D24B07">
        <w:t xml:space="preserve"> </w:t>
      </w:r>
    </w:p>
    <w:p w14:paraId="55840C2B" w14:textId="77777777" w:rsidR="004A3551" w:rsidRPr="00D24B07" w:rsidRDefault="004A3551" w:rsidP="004A35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24B07">
        <w:rPr>
          <w:rFonts w:ascii="Times New Roman" w:eastAsia="Times New Roman" w:hAnsi="Times New Roman" w:cs="Times New Roman"/>
          <w:b/>
          <w:bCs/>
        </w:rPr>
        <w:t xml:space="preserve">Referências Bibliográficas </w:t>
      </w:r>
    </w:p>
    <w:p w14:paraId="45D3A98F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>ANDRADE, ALVES, CALDAS.</w:t>
      </w:r>
      <w:r w:rsidRPr="00D24B07">
        <w:rPr>
          <w:rFonts w:ascii="Times New Roman" w:eastAsia="Times New Roman" w:hAnsi="Times New Roman" w:cs="Times New Roman"/>
          <w:b/>
        </w:rPr>
        <w:t xml:space="preserve"> Os movimentos necessários às pesquisas com os cotidianos-após muitas ‘conversas’ acerca deles</w:t>
      </w:r>
      <w:r w:rsidRPr="00D24B07">
        <w:rPr>
          <w:rFonts w:ascii="Times New Roman" w:eastAsia="Times New Roman" w:hAnsi="Times New Roman" w:cs="Times New Roman"/>
        </w:rPr>
        <w:t>. In: Estudos do cotidiano, currículo e formação docente: questões metodológicas, políticas e epistemológicas/ Inês Barbosa de Oliveira, Leonardo Ferreira Peixoto, Maria Luiza Süssekind. (organizadores) - Curitiba: CRV, 2019. p 20.</w:t>
      </w:r>
    </w:p>
    <w:p w14:paraId="641CA7EB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A62BB76" w14:textId="77777777" w:rsidR="004A3551" w:rsidRPr="00D24B07" w:rsidRDefault="004A3551" w:rsidP="004A3551">
      <w:pPr>
        <w:spacing w:line="360" w:lineRule="auto"/>
        <w:jc w:val="both"/>
        <w:rPr>
          <w:rFonts w:ascii="Times New Roman" w:hAnsi="Times New Roman" w:cs="Times New Roman"/>
        </w:rPr>
      </w:pPr>
      <w:r w:rsidRPr="00D24B07">
        <w:rPr>
          <w:rFonts w:ascii="Times New Roman" w:hAnsi="Times New Roman" w:cs="Times New Roman"/>
        </w:rPr>
        <w:t xml:space="preserve">CERTEAU, Michel de. </w:t>
      </w:r>
      <w:r w:rsidRPr="00D24B07">
        <w:rPr>
          <w:rFonts w:ascii="Times New Roman" w:hAnsi="Times New Roman" w:cs="Times New Roman"/>
          <w:b/>
          <w:bCs/>
        </w:rPr>
        <w:t>A Invenção do Cotidiano:</w:t>
      </w:r>
      <w:r w:rsidRPr="00D24B07">
        <w:rPr>
          <w:rFonts w:ascii="Times New Roman" w:hAnsi="Times New Roman" w:cs="Times New Roman"/>
        </w:rPr>
        <w:t xml:space="preserve"> 1. Artes de fazer. Petrópolis: Vozes, 1994.</w:t>
      </w:r>
    </w:p>
    <w:p w14:paraId="78BE7694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Helvetica" w:eastAsia="Times New Roman" w:hAnsi="Helvetica" w:cs="Times New Roman"/>
          <w:sz w:val="21"/>
          <w:szCs w:val="21"/>
        </w:rPr>
        <w:br/>
      </w:r>
      <w:r w:rsidRPr="00D24B07">
        <w:rPr>
          <w:rFonts w:ascii="Times New Roman" w:eastAsia="Times New Roman" w:hAnsi="Times New Roman" w:cs="Times New Roman"/>
        </w:rPr>
        <w:t xml:space="preserve">COSTA, Caroline Cabral da. </w:t>
      </w:r>
      <w:proofErr w:type="spellStart"/>
      <w:r w:rsidRPr="00D24B07">
        <w:rPr>
          <w:rFonts w:ascii="Times New Roman" w:eastAsia="Times New Roman" w:hAnsi="Times New Roman" w:cs="Times New Roman"/>
          <w:b/>
          <w:bCs/>
        </w:rPr>
        <w:t>Ciberaquilombamentos</w:t>
      </w:r>
      <w:proofErr w:type="spellEnd"/>
      <w:r w:rsidRPr="00D24B07">
        <w:rPr>
          <w:rFonts w:ascii="Times New Roman" w:eastAsia="Times New Roman" w:hAnsi="Times New Roman" w:cs="Times New Roman"/>
          <w:b/>
          <w:bCs/>
        </w:rPr>
        <w:t>:</w:t>
      </w:r>
      <w:r w:rsidRPr="00D24B07">
        <w:rPr>
          <w:rFonts w:ascii="Times New Roman" w:eastAsia="Times New Roman" w:hAnsi="Times New Roman" w:cs="Times New Roman"/>
        </w:rPr>
        <w:t xml:space="preserve"> produção de resistências pretas em </w:t>
      </w:r>
      <w:proofErr w:type="spellStart"/>
      <w:r>
        <w:rPr>
          <w:rFonts w:ascii="Times New Roman" w:eastAsia="Times New Roman" w:hAnsi="Times New Roman" w:cs="Times New Roman"/>
        </w:rPr>
        <w:t>te</w:t>
      </w:r>
      <w:r w:rsidRPr="00D24B07">
        <w:rPr>
          <w:rFonts w:ascii="Times New Roman" w:eastAsia="Times New Roman" w:hAnsi="Times New Roman" w:cs="Times New Roman"/>
        </w:rPr>
        <w:t>pos</w:t>
      </w:r>
      <w:proofErr w:type="spellEnd"/>
      <w:r w:rsidRPr="00D24B07">
        <w:rPr>
          <w:rFonts w:ascii="Times New Roman" w:eastAsia="Times New Roman" w:hAnsi="Times New Roman" w:cs="Times New Roman"/>
        </w:rPr>
        <w:t xml:space="preserve"> pandêmicos. 2023. 119 f. Dissertação (Programa de Pós-Graduação em Educação) - Faculdade de Educação, Universidade do Estado do Rio de Janeiro, Rio de Janeiro, 2023.</w:t>
      </w:r>
    </w:p>
    <w:p w14:paraId="3DD80E5E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4ABF6B4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EVARISTO, Conceição. </w:t>
      </w:r>
      <w:r w:rsidRPr="00D24B07">
        <w:rPr>
          <w:rFonts w:ascii="Times New Roman" w:eastAsia="Times New Roman" w:hAnsi="Times New Roman" w:cs="Times New Roman"/>
          <w:b/>
        </w:rPr>
        <w:t xml:space="preserve">Insubmissas Lágrimas de mulheres. </w:t>
      </w:r>
      <w:r w:rsidRPr="00D24B07">
        <w:rPr>
          <w:rFonts w:ascii="Times New Roman" w:eastAsia="Times New Roman" w:hAnsi="Times New Roman" w:cs="Times New Roman"/>
        </w:rPr>
        <w:t xml:space="preserve">2ª ed. Rio de Janeiro: Malê, 2016. </w:t>
      </w:r>
    </w:p>
    <w:p w14:paraId="742426F6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29F7A7D3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________. </w:t>
      </w:r>
      <w:r w:rsidRPr="00D24B07">
        <w:rPr>
          <w:rFonts w:ascii="Times New Roman" w:eastAsia="Times New Roman" w:hAnsi="Times New Roman" w:cs="Times New Roman"/>
          <w:b/>
          <w:bCs/>
        </w:rPr>
        <w:t>Poemas da recordação e outros movimentos</w:t>
      </w:r>
      <w:r w:rsidRPr="00D24B07">
        <w:rPr>
          <w:rFonts w:ascii="Times New Roman" w:eastAsia="Times New Roman" w:hAnsi="Times New Roman" w:cs="Times New Roman"/>
        </w:rPr>
        <w:t xml:space="preserve"> - Rio de Janeiro: Malê 2021.</w:t>
      </w:r>
    </w:p>
    <w:p w14:paraId="1CEE1841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75253DD7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________. </w:t>
      </w:r>
      <w:r w:rsidRPr="00D24B07">
        <w:rPr>
          <w:rFonts w:ascii="Times New Roman" w:eastAsia="Times New Roman" w:hAnsi="Times New Roman" w:cs="Times New Roman"/>
          <w:b/>
        </w:rPr>
        <w:t>Canção para ninar menino grande</w:t>
      </w:r>
      <w:r w:rsidRPr="00D24B07">
        <w:rPr>
          <w:rFonts w:ascii="Times New Roman" w:eastAsia="Times New Roman" w:hAnsi="Times New Roman" w:cs="Times New Roman"/>
        </w:rPr>
        <w:t>. 2ª ed. Rio de Janeiro - Pallas: 2022.</w:t>
      </w:r>
    </w:p>
    <w:p w14:paraId="30C26535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2CB15EB9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hAnsi="Times New Roman" w:cs="Times New Roman"/>
        </w:rPr>
        <w:t xml:space="preserve">Evaristo, C. et al. Escrevivência: </w:t>
      </w:r>
      <w:r w:rsidRPr="00D24B07">
        <w:rPr>
          <w:rFonts w:ascii="Times New Roman" w:hAnsi="Times New Roman" w:cs="Times New Roman"/>
          <w:b/>
          <w:bCs/>
        </w:rPr>
        <w:t>a escrita de nós:</w:t>
      </w:r>
      <w:r w:rsidRPr="00D24B07">
        <w:rPr>
          <w:rFonts w:ascii="Times New Roman" w:hAnsi="Times New Roman" w:cs="Times New Roman"/>
        </w:rPr>
        <w:t xml:space="preserve"> reflexões sobre a obra de Conceição Evaristo/ organização Constância Lima Duarte, Isabella Rosado Nunes; ilustrações Goya Lopes. -- 1. ed. - Rio de Janeiro: Mina Comunicação e Arte, 2020.</w:t>
      </w:r>
    </w:p>
    <w:p w14:paraId="2B8BA917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27E28E94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JESUS, Carolina Maria de. </w:t>
      </w:r>
      <w:r w:rsidRPr="00D24B07">
        <w:rPr>
          <w:rFonts w:ascii="Times New Roman" w:eastAsia="Times New Roman" w:hAnsi="Times New Roman" w:cs="Times New Roman"/>
          <w:b/>
        </w:rPr>
        <w:t>Quarto de despejo:</w:t>
      </w:r>
      <w:r w:rsidRPr="00D24B07">
        <w:rPr>
          <w:rFonts w:ascii="Times New Roman" w:eastAsia="Times New Roman" w:hAnsi="Times New Roman" w:cs="Times New Roman"/>
        </w:rPr>
        <w:t xml:space="preserve"> diário de uma favelada. 10ª ed. São Paulo: Francisco Alves, 2014.</w:t>
      </w:r>
    </w:p>
    <w:p w14:paraId="39849896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2EDE7DA6" w14:textId="77777777" w:rsidR="004A3551" w:rsidRPr="00D24B07" w:rsidRDefault="004A3551" w:rsidP="004A3551">
      <w:pPr>
        <w:pStyle w:val="Ttulo1"/>
        <w:keepNext w:val="0"/>
        <w:keepLines w:val="0"/>
        <w:widowControl w:val="0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eading=h.3znysh7" w:colFirst="0" w:colLast="0"/>
      <w:bookmarkEnd w:id="3"/>
      <w:r w:rsidRPr="00D24B0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KILOMBA, Grada. </w:t>
      </w:r>
      <w:r w:rsidRPr="00D24B07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Memórias de Plantação</w:t>
      </w:r>
      <w:r w:rsidRPr="00D24B0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: episódios de racismo cotidiano. Rio de Janeiro: Cobogó, 2019. </w:t>
      </w:r>
    </w:p>
    <w:p w14:paraId="288703E6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5EAD6A0A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KRENAK, Ailton. </w:t>
      </w:r>
      <w:r w:rsidRPr="00D24B07">
        <w:rPr>
          <w:rFonts w:ascii="Times New Roman" w:eastAsia="Times New Roman" w:hAnsi="Times New Roman" w:cs="Times New Roman"/>
          <w:b/>
        </w:rPr>
        <w:t>Ideias para adiar o fim do mundo</w:t>
      </w:r>
      <w:r w:rsidRPr="00D24B07">
        <w:rPr>
          <w:rFonts w:ascii="Times New Roman" w:eastAsia="Times New Roman" w:hAnsi="Times New Roman" w:cs="Times New Roman"/>
        </w:rPr>
        <w:t xml:space="preserve"> - 1 ed.- São Paulo: companhia das letras 2019. </w:t>
      </w:r>
    </w:p>
    <w:p w14:paraId="3DC9F985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08762EC6" w14:textId="77777777" w:rsidR="004A3551" w:rsidRPr="00D24B07" w:rsidRDefault="004A3551" w:rsidP="004A355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NOLASCO-SILVA, Leonardo. </w:t>
      </w:r>
      <w:proofErr w:type="spellStart"/>
      <w:r w:rsidRPr="00D24B07">
        <w:rPr>
          <w:rFonts w:ascii="Times New Roman" w:eastAsia="Times New Roman" w:hAnsi="Times New Roman" w:cs="Times New Roman"/>
          <w:b/>
        </w:rPr>
        <w:t>Tecnodocências</w:t>
      </w:r>
      <w:proofErr w:type="spellEnd"/>
      <w:r w:rsidRPr="00D24B07">
        <w:rPr>
          <w:rFonts w:ascii="Times New Roman" w:eastAsia="Times New Roman" w:hAnsi="Times New Roman" w:cs="Times New Roman"/>
          <w:b/>
        </w:rPr>
        <w:t>:</w:t>
      </w:r>
      <w:r w:rsidRPr="00D24B07">
        <w:rPr>
          <w:rFonts w:ascii="Times New Roman" w:eastAsia="Times New Roman" w:hAnsi="Times New Roman" w:cs="Times New Roman"/>
        </w:rPr>
        <w:t xml:space="preserve"> a sala de aula e a invenção de mundos. 1ª ed. Salvador- BA: Editora Devires, 2019.</w:t>
      </w:r>
    </w:p>
    <w:p w14:paraId="38ED1209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</w:p>
    <w:p w14:paraId="79D9AE45" w14:textId="77777777" w:rsidR="004A3551" w:rsidRPr="00D24B07" w:rsidRDefault="004A3551" w:rsidP="004A3551">
      <w:pPr>
        <w:jc w:val="both"/>
        <w:rPr>
          <w:rFonts w:ascii="Times New Roman" w:eastAsia="Times New Roman" w:hAnsi="Times New Roman" w:cs="Times New Roman"/>
        </w:rPr>
      </w:pPr>
      <w:r w:rsidRPr="00D24B07">
        <w:rPr>
          <w:rFonts w:ascii="Times New Roman" w:eastAsia="Times New Roman" w:hAnsi="Times New Roman" w:cs="Times New Roman"/>
        </w:rPr>
        <w:t xml:space="preserve">RUFINO, Luiz. </w:t>
      </w:r>
      <w:r w:rsidRPr="00D24B07">
        <w:rPr>
          <w:rFonts w:ascii="Times New Roman" w:eastAsia="Times New Roman" w:hAnsi="Times New Roman" w:cs="Times New Roman"/>
          <w:b/>
          <w:bCs/>
        </w:rPr>
        <w:t>Pedagogia das encruzilhadas</w:t>
      </w:r>
      <w:r w:rsidRPr="00D24B07">
        <w:rPr>
          <w:rFonts w:ascii="Times New Roman" w:eastAsia="Times New Roman" w:hAnsi="Times New Roman" w:cs="Times New Roman"/>
        </w:rPr>
        <w:t xml:space="preserve"> – Rio de Janeiro: Mórula Editorial, 2019. </w:t>
      </w:r>
    </w:p>
    <w:p w14:paraId="2EFF8674" w14:textId="77777777" w:rsidR="004A3551" w:rsidRDefault="004A3551" w:rsidP="004A3551"/>
    <w:p w14:paraId="406A1D3F" w14:textId="77777777" w:rsidR="004A3551" w:rsidRPr="00D24B07" w:rsidRDefault="004A3551" w:rsidP="0078798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R="004A3551" w:rsidRPr="00D24B07" w:rsidSect="0079441A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8E75" w14:textId="77777777" w:rsidR="00970F1A" w:rsidRDefault="00970F1A" w:rsidP="006D759C">
      <w:r>
        <w:separator/>
      </w:r>
    </w:p>
  </w:endnote>
  <w:endnote w:type="continuationSeparator" w:id="0">
    <w:p w14:paraId="45A1E5E9" w14:textId="77777777" w:rsidR="00970F1A" w:rsidRDefault="00970F1A" w:rsidP="006D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E067" w14:textId="77777777" w:rsidR="00970F1A" w:rsidRDefault="00970F1A" w:rsidP="006D759C">
      <w:r>
        <w:separator/>
      </w:r>
    </w:p>
  </w:footnote>
  <w:footnote w:type="continuationSeparator" w:id="0">
    <w:p w14:paraId="5236CAC2" w14:textId="77777777" w:rsidR="00970F1A" w:rsidRDefault="00970F1A" w:rsidP="006D759C">
      <w:r>
        <w:continuationSeparator/>
      </w:r>
    </w:p>
  </w:footnote>
  <w:footnote w:id="1">
    <w:p w14:paraId="7DC51D88" w14:textId="13EBE278" w:rsidR="006D759C" w:rsidRPr="00916F04" w:rsidRDefault="006D759C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916F04">
        <w:rPr>
          <w:rFonts w:ascii="Times New Roman" w:hAnsi="Times New Roman" w:cs="Times New Roman"/>
        </w:rPr>
        <w:t xml:space="preserve">Doutoranda do curso de Educação da Universidade do estado do Rio de Janeiro – RJ, </w:t>
      </w:r>
      <w:hyperlink r:id="rId1" w:history="1">
        <w:r w:rsidRPr="00916F04">
          <w:rPr>
            <w:rStyle w:val="Hyperlink"/>
            <w:rFonts w:ascii="Times New Roman" w:hAnsi="Times New Roman" w:cs="Times New Roman"/>
          </w:rPr>
          <w:t>carolcabraldacosta@gmail.com</w:t>
        </w:r>
      </w:hyperlink>
    </w:p>
  </w:footnote>
  <w:footnote w:id="2">
    <w:p w14:paraId="47B074A3" w14:textId="4852F587" w:rsidR="0079441A" w:rsidRPr="0079441A" w:rsidRDefault="0079441A" w:rsidP="0079441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Pr="0079441A">
        <w:rPr>
          <w:rFonts w:ascii="Times New Roman" w:hAnsi="Times New Roman" w:cs="Times New Roman"/>
        </w:rPr>
        <w:t>P</w:t>
      </w:r>
      <w:r w:rsidRPr="0079441A">
        <w:rPr>
          <w:rFonts w:ascii="Times New Roman" w:hAnsi="Times New Roman" w:cs="Times New Roman"/>
        </w:rPr>
        <w:t xml:space="preserve">rofessor </w:t>
      </w:r>
      <w:r w:rsidRPr="0079441A">
        <w:rPr>
          <w:rFonts w:ascii="Times New Roman" w:hAnsi="Times New Roman" w:cs="Times New Roman"/>
        </w:rPr>
        <w:t xml:space="preserve">Doutor </w:t>
      </w:r>
      <w:r w:rsidRPr="0079441A">
        <w:rPr>
          <w:rFonts w:ascii="Times New Roman" w:hAnsi="Times New Roman" w:cs="Times New Roman"/>
        </w:rPr>
        <w:t>do Departamento de Estudos Aplicados ao Ensino na</w:t>
      </w:r>
      <w:r>
        <w:rPr>
          <w:rFonts w:ascii="Times New Roman" w:hAnsi="Times New Roman" w:cs="Times New Roman"/>
        </w:rPr>
        <w:t xml:space="preserve"> </w:t>
      </w:r>
      <w:r w:rsidRPr="0079441A">
        <w:rPr>
          <w:rFonts w:ascii="Times New Roman" w:hAnsi="Times New Roman" w:cs="Times New Roman"/>
        </w:rPr>
        <w:t>Universidade do Estado do Rio de Janeiro</w:t>
      </w:r>
      <w:r w:rsidRPr="0079441A">
        <w:rPr>
          <w:rFonts w:ascii="Times New Roman" w:hAnsi="Times New Roman" w:cs="Times New Roman"/>
        </w:rPr>
        <w:t xml:space="preserve"> – RJ, </w:t>
      </w:r>
      <w:hyperlink r:id="rId2" w:history="1">
        <w:r w:rsidRPr="0079441A">
          <w:rPr>
            <w:rStyle w:val="Hyperlink"/>
            <w:rFonts w:ascii="Times New Roman" w:hAnsi="Times New Roman" w:cs="Times New Roman"/>
          </w:rPr>
          <w:t>leonolascosilva@gmail.com</w:t>
        </w:r>
      </w:hyperlink>
    </w:p>
    <w:p w14:paraId="3ACDAF4C" w14:textId="77777777" w:rsidR="0079441A" w:rsidRDefault="0079441A" w:rsidP="0079441A">
      <w:pPr>
        <w:pStyle w:val="Textodenotaderodap"/>
      </w:pPr>
    </w:p>
  </w:footnote>
  <w:footnote w:id="3">
    <w:p w14:paraId="00A8D03A" w14:textId="77777777" w:rsidR="00916F04" w:rsidRPr="00B2331A" w:rsidRDefault="00916F04" w:rsidP="00916F04">
      <w:pPr>
        <w:pStyle w:val="Textodenotaderodap"/>
        <w:jc w:val="both"/>
        <w:rPr>
          <w:rFonts w:ascii="Times New Roman" w:eastAsia="Times New Roman" w:hAnsi="Times New Roman" w:cs="Times New Roman"/>
        </w:rPr>
      </w:pPr>
      <w:r w:rsidRPr="00B2331A">
        <w:rPr>
          <w:rStyle w:val="Refdenotaderodap"/>
          <w:rFonts w:ascii="Times New Roman" w:hAnsi="Times New Roman" w:cs="Times New Roman"/>
        </w:rPr>
        <w:footnoteRef/>
      </w:r>
      <w:r w:rsidRPr="00B2331A">
        <w:rPr>
          <w:rFonts w:ascii="Times New Roman" w:hAnsi="Times New Roman" w:cs="Times New Roman"/>
        </w:rPr>
        <w:t xml:space="preserve"> </w:t>
      </w:r>
      <w:r w:rsidRPr="00B2331A">
        <w:rPr>
          <w:rFonts w:ascii="Times New Roman" w:eastAsia="Times New Roman" w:hAnsi="Times New Roman" w:cs="Times New Roman"/>
        </w:rPr>
        <w:t>Estar na margem (...) é ser parte do todo, mas fora do corpo principal [....] a margem se configura como um espaço de abertura radical [....] de criatividade, onde novos discursos críticos se dão. É aqui que as fronteiras opressivas estabelecidas por categorias como ‘raça’, ‘gênero’, ‘sexualidade’ e dominação de classe são questionadas, desafiadas e desconstruídas [....] a margem é um local que nutre nossa capacidade de resistir à opressão, de transformar e de imaginar mundos alternativos e novos discursos [....] A margem é tanto um local de repressão quanto um local de resistência. (Kilomba, 2019, p. 67- 68).</w:t>
      </w:r>
    </w:p>
  </w:footnote>
  <w:footnote w:id="4">
    <w:p w14:paraId="6748FA77" w14:textId="77777777" w:rsidR="00916F04" w:rsidRPr="0016612C" w:rsidRDefault="00916F04" w:rsidP="00916F04">
      <w:pPr>
        <w:pStyle w:val="Textodenotaderodap"/>
        <w:jc w:val="both"/>
        <w:rPr>
          <w:color w:val="7030A0"/>
        </w:rPr>
      </w:pPr>
      <w:r w:rsidRPr="00B2331A">
        <w:rPr>
          <w:rStyle w:val="Refdenotaderodap"/>
        </w:rPr>
        <w:footnoteRef/>
      </w:r>
      <w:r w:rsidRPr="00B2331A">
        <w:rPr>
          <w:rStyle w:val="Refdenotaderodap"/>
        </w:rPr>
        <w:t xml:space="preserve"> </w:t>
      </w:r>
      <w:r w:rsidRPr="00B2331A">
        <w:rPr>
          <w:rFonts w:ascii="Times New Roman" w:hAnsi="Times New Roman" w:cs="Times New Roman"/>
        </w:rPr>
        <w:t>Tomo de Rufino a ideia de encruzilhada.</w:t>
      </w:r>
      <w:r w:rsidRPr="00B2331A">
        <w:t xml:space="preserve"> </w:t>
      </w:r>
      <w:r w:rsidRPr="00B2331A">
        <w:rPr>
          <w:rFonts w:ascii="Times New Roman" w:eastAsia="Times New Roman" w:hAnsi="Times New Roman" w:cs="Times New Roman"/>
        </w:rPr>
        <w:t>A encruzilhada é a boca do mundo, é o saber praticado nas margens por inúmeros seres que fazem tecnologias e poéticas de espantar a escassez, abrindo caminhos. (Rufino, 2019, p. 5).</w:t>
      </w:r>
    </w:p>
  </w:footnote>
  <w:footnote w:id="5">
    <w:p w14:paraId="43E94837" w14:textId="77777777" w:rsidR="0079441A" w:rsidRPr="00010C05" w:rsidRDefault="0079441A" w:rsidP="0079441A">
      <w:pPr>
        <w:pStyle w:val="Textodenotaderodap"/>
        <w:jc w:val="both"/>
        <w:rPr>
          <w:rFonts w:ascii="Times New Roman" w:hAnsi="Times New Roman" w:cs="Times New Roman"/>
        </w:rPr>
      </w:pPr>
      <w:r w:rsidRPr="00772A86">
        <w:rPr>
          <w:rStyle w:val="Refdenotaderodap"/>
          <w:rFonts w:ascii="Times New Roman" w:hAnsi="Times New Roman" w:cs="Times New Roman"/>
        </w:rPr>
        <w:footnoteRef/>
      </w:r>
      <w:r w:rsidRPr="00772A86">
        <w:rPr>
          <w:rStyle w:val="Refdenotaderodap"/>
        </w:rPr>
        <w:t xml:space="preserve"> </w:t>
      </w:r>
      <w:r w:rsidRPr="00010C05">
        <w:rPr>
          <w:rFonts w:ascii="Times New Roman" w:hAnsi="Times New Roman" w:cs="Times New Roman"/>
        </w:rPr>
        <w:t xml:space="preserve">Para conhecer mais sobre o autor, </w:t>
      </w:r>
      <w:proofErr w:type="spellStart"/>
      <w:r>
        <w:rPr>
          <w:rFonts w:ascii="Times New Roman" w:hAnsi="Times New Roman" w:cs="Times New Roman"/>
          <w:i/>
        </w:rPr>
        <w:t>C</w:t>
      </w:r>
      <w:r w:rsidRPr="00010C05">
        <w:rPr>
          <w:rFonts w:ascii="Times New Roman" w:hAnsi="Times New Roman" w:cs="Times New Roman"/>
          <w:i/>
        </w:rPr>
        <w:t>f</w:t>
      </w:r>
      <w:proofErr w:type="spellEnd"/>
      <w:r w:rsidRPr="00010C05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010C05">
        <w:rPr>
          <w:rFonts w:ascii="Times New Roman" w:hAnsi="Times New Roman" w:cs="Times New Roman"/>
        </w:rPr>
        <w:t>&lt;</w:t>
      </w:r>
      <w:hyperlink r:id="rId3" w:history="1">
        <w:r w:rsidRPr="00010C05">
          <w:rPr>
            <w:rFonts w:ascii="Times New Roman" w:hAnsi="Times New Roman" w:cs="Times New Roman"/>
          </w:rPr>
          <w:t>https://www.geledes.org.br/monteiro-lobato-racista-empedernido/</w:t>
        </w:r>
      </w:hyperlink>
      <w:r w:rsidRPr="00010C05">
        <w:rPr>
          <w:rFonts w:ascii="Times New Roman" w:hAnsi="Times New Roman" w:cs="Times New Roman"/>
        </w:rPr>
        <w:t xml:space="preserve"> &gt;</w:t>
      </w:r>
      <w:r>
        <w:rPr>
          <w:rFonts w:ascii="Times New Roman" w:hAnsi="Times New Roman" w:cs="Times New Roman"/>
        </w:rPr>
        <w:t>.</w:t>
      </w:r>
      <w:r w:rsidRPr="00010C05">
        <w:rPr>
          <w:rFonts w:ascii="Times New Roman" w:hAnsi="Times New Roman" w:cs="Times New Roman"/>
        </w:rPr>
        <w:t xml:space="preserve"> Acesso: 14/05/2024.</w:t>
      </w:r>
    </w:p>
  </w:footnote>
  <w:footnote w:id="6">
    <w:p w14:paraId="67843E65" w14:textId="77777777" w:rsidR="0079441A" w:rsidRPr="00772A86" w:rsidRDefault="0079441A" w:rsidP="0079441A">
      <w:pPr>
        <w:pStyle w:val="Textodenotaderodap"/>
        <w:rPr>
          <w:rFonts w:ascii="Times New Roman" w:hAnsi="Times New Roman" w:cs="Times New Roman"/>
        </w:rPr>
      </w:pPr>
      <w:r w:rsidRPr="00772A86">
        <w:rPr>
          <w:rStyle w:val="Refdenotaderodap"/>
        </w:rPr>
        <w:footnoteRef/>
      </w:r>
      <w:r w:rsidRPr="00772A86">
        <w:rPr>
          <w:rStyle w:val="Refdenotaderodap"/>
        </w:rPr>
        <w:t xml:space="preserve"> </w:t>
      </w:r>
      <w:proofErr w:type="spellStart"/>
      <w:r w:rsidRPr="00772A86">
        <w:rPr>
          <w:rFonts w:ascii="Times New Roman" w:hAnsi="Times New Roman" w:cs="Times New Roman"/>
          <w:i/>
        </w:rPr>
        <w:t>Cf</w:t>
      </w:r>
      <w:proofErr w:type="spellEnd"/>
      <w:r w:rsidRPr="00772A86">
        <w:rPr>
          <w:rFonts w:ascii="Times New Roman" w:hAnsi="Times New Roman" w:cs="Times New Roman"/>
          <w:i/>
        </w:rPr>
        <w:t>:</w:t>
      </w:r>
      <w:r w:rsidRPr="00772A86">
        <w:rPr>
          <w:rFonts w:ascii="Times New Roman" w:hAnsi="Times New Roman" w:cs="Times New Roman"/>
        </w:rPr>
        <w:t xml:space="preserve"> &lt;</w:t>
      </w:r>
      <w:hyperlink r:id="rId4">
        <w:r w:rsidRPr="00772A86">
          <w:rPr>
            <w:rFonts w:ascii="Times New Roman" w:hAnsi="Times New Roman" w:cs="Times New Roman"/>
          </w:rPr>
          <w:t>https://www.youtube.com/watch?v=kvjVWWBm8tA</w:t>
        </w:r>
      </w:hyperlink>
      <w:r w:rsidRPr="00772A86">
        <w:rPr>
          <w:rFonts w:ascii="Times New Roman" w:hAnsi="Times New Roman" w:cs="Times New Roman"/>
        </w:rPr>
        <w:t>&gt;. Acesso:14/05/2024.</w:t>
      </w:r>
    </w:p>
    <w:p w14:paraId="575A8F6B" w14:textId="77777777" w:rsidR="0079441A" w:rsidRDefault="0079441A" w:rsidP="0079441A">
      <w:pPr>
        <w:pStyle w:val="Textodenotaderodap"/>
      </w:pPr>
    </w:p>
  </w:footnote>
  <w:footnote w:id="7">
    <w:p w14:paraId="4525B7E4" w14:textId="77777777" w:rsidR="00787989" w:rsidRDefault="00787989" w:rsidP="00787989">
      <w:pPr>
        <w:pStyle w:val="Ttulo1"/>
        <w:shd w:val="clear" w:color="auto" w:fill="FFFFFF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2B15CD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  <w:r w:rsidRPr="002B15C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2B15CD">
        <w:rPr>
          <w:rFonts w:ascii="Times New Roman" w:hAnsi="Times New Roman" w:cs="Times New Roman"/>
          <w:color w:val="auto"/>
          <w:sz w:val="20"/>
          <w:szCs w:val="20"/>
        </w:rPr>
        <w:t xml:space="preserve">amba enredo Histórias Para Ninar Gente Grande. </w:t>
      </w:r>
    </w:p>
    <w:p w14:paraId="1D0296D1" w14:textId="0760A1E7" w:rsidR="004A3551" w:rsidRDefault="00787989" w:rsidP="00787989">
      <w:pPr>
        <w:pStyle w:val="Textodenotaderodap"/>
      </w:pPr>
      <w:proofErr w:type="spellStart"/>
      <w:r w:rsidRPr="00772A86">
        <w:rPr>
          <w:rFonts w:ascii="Times New Roman" w:hAnsi="Times New Roman" w:cs="Times New Roman"/>
          <w:i/>
        </w:rPr>
        <w:t>Cf</w:t>
      </w:r>
      <w:proofErr w:type="spellEnd"/>
      <w:r w:rsidRPr="00772A86">
        <w:rPr>
          <w:rFonts w:ascii="Times New Roman" w:hAnsi="Times New Roman" w:cs="Times New Roman"/>
          <w:i/>
        </w:rPr>
        <w:t>:</w:t>
      </w:r>
      <w:r w:rsidRPr="00772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&lt;</w:t>
      </w:r>
      <w:hyperlink r:id="rId5" w:history="1">
        <w:r w:rsidRPr="000F7E80">
          <w:rPr>
            <w:rStyle w:val="Hyperlink"/>
            <w:rFonts w:ascii="Times New Roman" w:hAnsi="Times New Roman" w:cs="Times New Roman"/>
          </w:rPr>
          <w:t>https://www.youtube.com/watch?v=TolFjpe9n1w</w:t>
        </w:r>
      </w:hyperlink>
      <w:r w:rsidRPr="000F7E80">
        <w:rPr>
          <w:rFonts w:ascii="Times New Roman" w:hAnsi="Times New Roman" w:cs="Times New Roman"/>
        </w:rPr>
        <w:t xml:space="preserve">&gt;. </w:t>
      </w:r>
      <w:r w:rsidRPr="00772A86">
        <w:rPr>
          <w:rFonts w:ascii="Times New Roman" w:hAnsi="Times New Roman" w:cs="Times New Roman"/>
        </w:rPr>
        <w:t>Acesso:14/05/2024.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B9CC" w14:textId="2F1B47E8" w:rsidR="006D759C" w:rsidRDefault="006D759C">
    <w:pPr>
      <w:pStyle w:val="Cabealho"/>
    </w:pPr>
    <w:r>
      <w:rPr>
        <w:noProof/>
        <w:color w:val="000000"/>
      </w:rPr>
      <w:drawing>
        <wp:inline distT="0" distB="0" distL="0" distR="0" wp14:anchorId="44A266B9" wp14:editId="3E3DC07C">
          <wp:extent cx="5400040" cy="1771650"/>
          <wp:effectExtent l="0" t="0" r="0" b="0"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C"/>
    <w:rsid w:val="000C0194"/>
    <w:rsid w:val="004037C4"/>
    <w:rsid w:val="004A3551"/>
    <w:rsid w:val="004C3876"/>
    <w:rsid w:val="00602CD0"/>
    <w:rsid w:val="006D759C"/>
    <w:rsid w:val="007304BA"/>
    <w:rsid w:val="00787989"/>
    <w:rsid w:val="0079441A"/>
    <w:rsid w:val="008E5656"/>
    <w:rsid w:val="00916F04"/>
    <w:rsid w:val="00970F1A"/>
    <w:rsid w:val="00A75255"/>
    <w:rsid w:val="00CA6ACC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A03F"/>
  <w15:chartTrackingRefBased/>
  <w15:docId w15:val="{D9DEF933-6B8F-46AF-9BEC-29F41D1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9C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7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7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7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7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7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7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7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7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7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7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75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75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75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75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75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75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7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7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7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75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75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75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7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75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759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D75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759C"/>
  </w:style>
  <w:style w:type="paragraph" w:styleId="Rodap">
    <w:name w:val="footer"/>
    <w:basedOn w:val="Normal"/>
    <w:link w:val="RodapChar"/>
    <w:uiPriority w:val="99"/>
    <w:unhideWhenUsed/>
    <w:rsid w:val="006D75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759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5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59C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D75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D759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ledes.org.br/monteiro-lobato-racista-empedernido/" TargetMode="External"/><Relationship Id="rId2" Type="http://schemas.openxmlformats.org/officeDocument/2006/relationships/hyperlink" Target="mailto:leonolascosilva@gmail.com" TargetMode="External"/><Relationship Id="rId1" Type="http://schemas.openxmlformats.org/officeDocument/2006/relationships/hyperlink" Target="mailto:carolcabraldacosta@gmail.com" TargetMode="External"/><Relationship Id="rId5" Type="http://schemas.openxmlformats.org/officeDocument/2006/relationships/hyperlink" Target="https://www.youtube.com/watch?v=TolFjpe9n1w" TargetMode="External"/><Relationship Id="rId4" Type="http://schemas.openxmlformats.org/officeDocument/2006/relationships/hyperlink" Target="https://www.youtube.com/watch?v=kvjVWWBm8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245A-D3CE-49C4-B018-4F7BA4B7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2094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Costa</dc:creator>
  <cp:keywords/>
  <dc:description/>
  <cp:lastModifiedBy>Caroline Costa</cp:lastModifiedBy>
  <cp:revision>9</cp:revision>
  <dcterms:created xsi:type="dcterms:W3CDTF">2024-08-30T15:13:00Z</dcterms:created>
  <dcterms:modified xsi:type="dcterms:W3CDTF">2024-08-30T17:57:00Z</dcterms:modified>
</cp:coreProperties>
</file>